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附件11 前海再保险及其他外资再保险-业务概况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附件11 前海再保险-业务概况与战略方向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2"/>
        </w:rPr>
        <w:t>●  第一部分：前海再保险</w:t>
      </w:r>
    </w:p>
    <w:p>
      <w:pPr>
        <w:spacing w:before="40" w:after="40"/>
      </w:pPr>
      <w:r>
        <w:rPr>
          <w:color w:val="333333"/>
          <w:sz w:val="20"/>
        </w:rPr>
        <w:t xml:space="preserve">    ○  公司概况</w:t>
      </w:r>
    </w:p>
    <w:p>
      <w:pPr>
        <w:spacing w:before="40" w:after="40"/>
      </w:pPr>
      <w:r>
        <w:rPr>
          <w:color w:val="333333"/>
          <w:sz w:val="20"/>
        </w:rPr>
        <w:t xml:space="preserve">    ○  战略定位</w:t>
      </w:r>
    </w:p>
    <w:p>
      <w:pPr>
        <w:spacing w:before="40" w:after="40"/>
      </w:pPr>
      <w:r>
        <w:rPr>
          <w:color w:val="333333"/>
          <w:sz w:val="20"/>
        </w:rPr>
        <w:t xml:space="preserve">    ○  核心业务</w:t>
      </w:r>
    </w:p>
    <w:p>
      <w:pPr>
        <w:spacing w:before="40" w:after="40"/>
      </w:pPr>
      <w:r>
        <w:rPr>
          <w:color w:val="333333"/>
          <w:sz w:val="20"/>
        </w:rPr>
        <w:t xml:space="preserve">    ○  核心竞争优势</w:t>
      </w:r>
    </w:p>
    <w:p>
      <w:pPr>
        <w:spacing w:before="40" w:after="40"/>
      </w:pPr>
      <w:r>
        <w:rPr>
          <w:color w:val="333333"/>
          <w:sz w:val="20"/>
        </w:rPr>
        <w:t xml:space="preserve">    ○  战略方向（推测）</w:t>
      </w:r>
    </w:p>
    <w:p>
      <w:pPr>
        <w:spacing w:before="40" w:after="40"/>
      </w:pPr>
      <w:r>
        <w:rPr>
          <w:color w:val="333333"/>
          <w:sz w:val="22"/>
        </w:rPr>
        <w:t>●  第二部分：其他外资再保险机构</w:t>
      </w:r>
    </w:p>
    <w:p>
      <w:pPr>
        <w:spacing w:before="40" w:after="40"/>
      </w:pPr>
      <w:r>
        <w:rPr>
          <w:color w:val="333333"/>
          <w:sz w:val="20"/>
        </w:rPr>
        <w:t xml:space="preserve">    ○  法国再保险（SCOR）</w:t>
      </w:r>
    </w:p>
    <w:p>
      <w:pPr>
        <w:spacing w:before="40" w:after="40"/>
      </w:pPr>
      <w:r>
        <w:rPr>
          <w:color w:val="333333"/>
          <w:sz w:val="20"/>
        </w:rPr>
        <w:t xml:space="preserve">    ○  大韩再保险（Korean Re）</w:t>
      </w:r>
    </w:p>
    <w:p>
      <w:pPr>
        <w:spacing w:before="40" w:after="40"/>
      </w:pPr>
      <w:r>
        <w:rPr>
          <w:color w:val="333333"/>
          <w:sz w:val="20"/>
        </w:rPr>
        <w:t xml:space="preserve">    ○  合社（Lloyd's）中国</w:t>
      </w:r>
    </w:p>
    <w:p>
      <w:pPr>
        <w:spacing w:before="40" w:after="40"/>
      </w:pPr>
      <w:r>
        <w:rPr>
          <w:color w:val="333333"/>
          <w:sz w:val="20"/>
        </w:rPr>
        <w:t xml:space="preserve">    ○  信息出处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附件11 前海再保险-业务概况与战略方向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前海再保险股份有限公司官网及公开信息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保险行业公开研究报告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采集日期：2026年4月26日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第一部分：前海再保险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公司概况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数据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公司全称 前海再保险股份有限公司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成立时间 2016年12月</w:t>
            </w:r>
          </w:p>
        </w:tc>
        <w:tc>
          <w:tcPr>
            <w:tcW w:type="dxa" w:w="4680"/>
            <w:shd w:fill="F1F3F4"/>
          </w:tcPr>
          <w:p/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总部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深圳前海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注册资本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约30亿元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2025年保费收入（估算）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约20-30亿元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股东背景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前海金控、中国邮政集团、远致投资等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企业性质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国内首家混合所有制再保险公司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战略定位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"创新型再保险平台"——定位灵活创新，聚焦细分市场，服务中小保险公司。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核心业务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财产险再保险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财产险、意外险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信用保证保险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短期健康险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人身险再保险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寿险再保险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健康险再保险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创新业务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互联网保险再保险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普惠保险解决方案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科技保险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核心竞争优势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决策灵活</w:t>
      </w:r>
      <w:r>
        <w:rPr>
          <w:rFonts w:ascii="Arial" w:hAnsi="Arial"/>
          <w:color w:val="333333"/>
          <w:sz w:val="22"/>
        </w:rPr>
        <w:t>：混合所有制企业，决策链条短，审批效率高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/>
          <w:b/>
          <w:color w:val="333333"/>
          <w:sz w:val="22"/>
        </w:rPr>
        <w:t>创新基因</w:t>
      </w:r>
      <w:r>
        <w:rPr>
          <w:rFonts w:ascii="Arial" w:hAnsi="Arial"/>
          <w:color w:val="333333"/>
          <w:sz w:val="22"/>
        </w:rPr>
        <w:t>：地处深圳前海，改革创新能力突出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/>
          <w:b/>
          <w:color w:val="333333"/>
          <w:sz w:val="22"/>
        </w:rPr>
        <w:t>定制服务</w:t>
      </w:r>
      <w:r>
        <w:rPr>
          <w:rFonts w:ascii="Arial" w:hAnsi="Arial"/>
          <w:color w:val="333333"/>
          <w:sz w:val="22"/>
        </w:rPr>
        <w:t>：能为中小保险公司提供灵活的再保险安排方案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战略方向（推测）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坚持差异化竞争路线，专注服务中小保险公司和区域保险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发挥前海区位优势，参与大湾区保险创新试验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建设科技赋能型再保险平台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发展互联网保险和普惠保险再保险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拓展信用保证保险和科技创新保险领域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第二部分：其他外资再保险机构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法国再保险（SCOR）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数据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集团总部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法国巴黎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全球排名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第四大再保险公司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中国区业务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财产再保险、寿险再保险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中国战略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聚焦财产险巨灾和寿险再保险，稳健发展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大韩再保险（Korean Re）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360"/>
      </w:tblGrid>
      <w:tr>
        <w:tc>
          <w:tcPr>
            <w:tcW w:type="dxa" w:w="936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 数据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hAnsi="Arial"/>
                <w:color w:val="333333"/>
                <w:sz w:val="20"/>
              </w:rPr>
              <w:t>集团</w:t>
            </w:r>
          </w:p>
        </w:tc>
      </w:tr>
      <w:tr>
        <w:tc>
          <w:tcPr>
            <w:tcW w:type="dxa" w:w="936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中国分公司</w:t>
            </w:r>
          </w:p>
        </w:tc>
      </w:tr>
      <w:tr>
        <w:tc>
          <w:tcPr>
            <w:tcW w:type="dxa" w:w="9360"/>
          </w:tcPr>
          <w:p>
            <w:r>
              <w:rPr>
                <w:rFonts w:ascii="Arial" w:hAnsi="Arial"/>
                <w:color w:val="333333"/>
                <w:sz w:val="20"/>
              </w:rPr>
              <w:t>特点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合社（Lloyd's）中国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数据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运营主体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劳合社保险（中国有限公司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总部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上海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特点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依托劳合社全球平台，服务特殊风险和复杂风险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信息出处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前海再保险股份有限公司官网及公开招股信息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法国再保险集团官网及年报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大韩再保险公开信息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劳合社中国官网公开信息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