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color w:val="1A73E8"/>
          <w:sz w:val="24"/>
        </w:rPr>
        <w:t>━━━━━━━━━━━━━━━━━━━━━━━━━━━━━━━━━━━━━━━━</w:t>
      </w:r>
    </w:p>
    <w:p>
      <w:pPr>
        <w:jc w:val="center"/>
      </w:pPr>
      <w:r>
        <w:rPr>
          <w:rFonts w:ascii="Arial" w:hAnsi="Arial" w:eastAsia="Arial"/>
          <w:b/>
          <w:color w:val="1A73E8"/>
          <w:sz w:val="56"/>
        </w:rPr>
        <w:t>附件3 再集团官网-一带一路再保险共同体第十四次成员大会</w:t>
      </w:r>
    </w:p>
    <w:p>
      <w:pPr>
        <w:jc w:val="center"/>
      </w:pPr>
      <w:r>
        <w:rPr>
          <w:color w:val="1A73E8"/>
          <w:sz w:val="24"/>
        </w:rPr>
        <w:t>━━━━━━━━━━━━━━━━━━━━━━━━━━━━━━━━━━━━━━━━</w:t>
      </w:r>
    </w:p>
    <w:p>
      <w:pPr>
        <w:jc w:val="center"/>
      </w:pPr>
      <w:r>
        <w:rPr>
          <w:color w:val="5F6368"/>
          <w:sz w:val="24"/>
        </w:rPr>
        <w:t>By co-shell</w:t>
      </w:r>
    </w:p>
    <w:p>
      <w:pPr>
        <w:jc w:val="center"/>
      </w:pPr>
      <w:r>
        <w:rPr>
          <w:color w:val="5F6368"/>
          <w:sz w:val="22"/>
        </w:rPr>
        <w:t>April 26, 2026</w:t>
      </w:r>
    </w:p>
    <w:p>
      <w:r>
        <w:br w:type="page"/>
      </w:r>
    </w:p>
    <w:p>
      <w:pPr>
        <w:spacing w:before="0" w:after="240"/>
      </w:pPr>
      <w:r>
        <w:rPr>
          <w:b/>
          <w:color w:val="1A73E8"/>
          <w:sz w:val="36"/>
        </w:rPr>
        <w:t>Table of Contents</w:t>
      </w:r>
    </w:p>
    <w:p>
      <w:pPr>
        <w:spacing w:before="0" w:after="120"/>
      </w:pPr>
      <w:r>
        <w:rPr>
          <w:color w:val="5F6368"/>
          <w:sz w:val="16"/>
        </w:rPr>
        <w:t>━━━━━━━━━━━━━━━━━━━━━━━━━━━━━━━━━━━━━━━━━━━━━━━━━━━━━━━━━━━━</w:t>
      </w:r>
    </w:p>
    <w:p>
      <w:pPr>
        <w:spacing w:before="40" w:after="40"/>
      </w:pPr>
      <w:r>
        <w:rPr>
          <w:color w:val="333333"/>
          <w:sz w:val="22"/>
        </w:rPr>
        <w:t>●  附件3 中再集团官网-中国"一带一路"再保险共同体第十四次成员大会</w:t>
      </w:r>
    </w:p>
    <w:p>
      <w:pPr>
        <w:spacing w:before="40" w:after="40"/>
      </w:pPr>
      <w:r>
        <w:rPr>
          <w:color w:val="333333"/>
          <w:sz w:val="20"/>
        </w:rPr>
        <w:t xml:space="preserve">    ○  原始来源</w:t>
      </w:r>
    </w:p>
    <w:p>
      <w:pPr>
        <w:spacing w:before="40" w:after="40"/>
      </w:pPr>
      <w:r>
        <w:rPr>
          <w:color w:val="333333"/>
          <w:sz w:val="20"/>
        </w:rPr>
        <w:t xml:space="preserve">    ○  文章内容</w:t>
      </w:r>
    </w:p>
    <w:p>
      <w:pPr>
        <w:spacing w:before="40" w:after="40"/>
      </w:pPr>
      <w:r>
        <w:rPr>
          <w:color w:val="333333"/>
          <w:sz w:val="20"/>
        </w:rPr>
        <w:t xml:space="preserve">        ▪  监管机构表态</w:t>
      </w:r>
    </w:p>
    <w:p>
      <w:pPr>
        <w:spacing w:before="40" w:after="40"/>
      </w:pPr>
      <w:r>
        <w:rPr>
          <w:color w:val="333333"/>
          <w:sz w:val="20"/>
        </w:rPr>
        <w:t xml:space="preserve">        ▪  共同体主席表态</w:t>
      </w:r>
    </w:p>
    <w:p>
      <w:pPr>
        <w:spacing w:before="40" w:after="40"/>
      </w:pPr>
      <w:r>
        <w:rPr>
          <w:color w:val="333333"/>
          <w:sz w:val="20"/>
        </w:rPr>
        <w:t xml:space="preserve">        ▪  重要成果</w:t>
      </w:r>
    </w:p>
    <w:p>
      <w:pPr>
        <w:spacing w:before="40" w:after="40"/>
      </w:pPr>
      <w:r>
        <w:rPr>
          <w:color w:val="333333"/>
          <w:sz w:val="20"/>
        </w:rPr>
        <w:t xml:space="preserve">        ▪  2026年工作计划</w:t>
      </w:r>
    </w:p>
    <w:p>
      <w:r>
        <w:br w:type="page"/>
      </w:r>
    </w:p>
    <w:p>
      <w:pPr>
        <w:pBdr>
          <w:bottom w:val="single" w:sz="6" w:space="4" w:color="1A73E8"/>
        </w:pBdr>
        <w:spacing w:before="480" w:after="240"/>
      </w:pPr>
      <w:r>
        <w:rPr>
          <w:rFonts w:ascii="Arial" w:hAnsi="Arial" w:eastAsia="Arial"/>
          <w:b/>
          <w:color w:val="1A73E8"/>
          <w:sz w:val="44"/>
        </w:rPr>
        <w:t>附件3 中再集团官网-中国"一带一路"再保险共同体第十四次成员大会</w:t>
      </w:r>
    </w:p>
    <w:p>
      <w:pPr>
        <w:pBdr>
          <w:bottom w:val="single" w:sz="6" w:space="4" w:color="19607D"/>
        </w:pBdr>
        <w:spacing w:before="360" w:after="160"/>
      </w:pPr>
      <w:r>
        <w:rPr>
          <w:rFonts w:ascii="Arial" w:hAnsi="Arial" w:eastAsia="Arial"/>
          <w:b/>
          <w:color w:val="19607D"/>
          <w:sz w:val="36"/>
        </w:rPr>
        <w:t>原始来源</w:t>
      </w:r>
    </w:p>
    <w:p>
      <w:pPr>
        <w:spacing w:before="40" w:after="40"/>
        <w:ind w:left="567" w:hanging="283"/>
      </w:pPr>
      <w:r>
        <w:rPr>
          <w:rFonts w:ascii="Arial" w:hAnsi="Arial"/>
          <w:b/>
          <w:color w:val="1A73E8"/>
          <w:sz w:val="22"/>
        </w:rPr>
        <w:t xml:space="preserve">• </w:t>
      </w:r>
      <w:r>
        <w:rPr>
          <w:rFonts w:ascii="Arial" w:hAnsi="Arial"/>
          <w:b/>
          <w:color w:val="333333"/>
          <w:sz w:val="22"/>
        </w:rPr>
        <w:t>网站：</w:t>
      </w:r>
      <w:r>
        <w:rPr>
          <w:rFonts w:ascii="Arial" w:hAnsi="Arial"/>
          <w:color w:val="333333"/>
          <w:sz w:val="22"/>
        </w:rPr>
        <w:t xml:space="preserve"> 中国再保险（集团）股份有限公司官方网站（www.chinare.com.cn）</w:t>
      </w:r>
    </w:p>
    <w:p>
      <w:pPr>
        <w:spacing w:before="40" w:after="40"/>
        <w:ind w:left="567" w:hanging="283"/>
      </w:pPr>
      <w:r>
        <w:rPr>
          <w:rFonts w:ascii="Arial" w:hAnsi="Arial"/>
          <w:b/>
          <w:color w:val="1A73E8"/>
          <w:sz w:val="22"/>
        </w:rPr>
        <w:t xml:space="preserve">• </w:t>
      </w:r>
      <w:r>
        <w:rPr>
          <w:rFonts w:ascii="Arial" w:hAnsi="Arial"/>
          <w:b/>
          <w:color w:val="333333"/>
          <w:sz w:val="22"/>
        </w:rPr>
        <w:t>原始链接：</w:t>
      </w:r>
      <w:r>
        <w:rPr>
          <w:rFonts w:ascii="Arial" w:hAnsi="Arial"/>
          <w:color w:val="333333"/>
          <w:sz w:val="22"/>
        </w:rPr>
        <w:t xml:space="preserve"> https://www.chinare.com.cn/zhzjt/441147/gsxw/2026042414512070470/index.html</w:t>
      </w:r>
    </w:p>
    <w:p>
      <w:pPr>
        <w:spacing w:before="40" w:after="40"/>
        <w:ind w:left="567" w:hanging="283"/>
      </w:pPr>
      <w:r>
        <w:rPr>
          <w:rFonts w:ascii="Arial" w:hAnsi="Arial"/>
          <w:b/>
          <w:color w:val="1A73E8"/>
          <w:sz w:val="22"/>
        </w:rPr>
        <w:t xml:space="preserve">• </w:t>
      </w:r>
      <w:r>
        <w:rPr>
          <w:rFonts w:ascii="Arial" w:hAnsi="Arial"/>
          <w:b/>
          <w:color w:val="333333"/>
          <w:sz w:val="22"/>
        </w:rPr>
        <w:t>发布日期：</w:t>
      </w:r>
      <w:r>
        <w:rPr>
          <w:rFonts w:ascii="Arial" w:hAnsi="Arial"/>
          <w:color w:val="333333"/>
          <w:sz w:val="22"/>
        </w:rPr>
        <w:t xml:space="preserve"> 2026年4月24日</w:t>
      </w:r>
    </w:p>
    <w:p>
      <w:pPr>
        <w:spacing w:before="40" w:after="40"/>
        <w:ind w:left="567" w:hanging="283"/>
      </w:pPr>
      <w:r>
        <w:rPr>
          <w:rFonts w:ascii="Arial" w:hAnsi="Arial"/>
          <w:b/>
          <w:color w:val="1A73E8"/>
          <w:sz w:val="22"/>
        </w:rPr>
        <w:t xml:space="preserve">• </w:t>
      </w:r>
      <w:r>
        <w:rPr>
          <w:rFonts w:ascii="Arial" w:hAnsi="Arial"/>
          <w:b/>
          <w:color w:val="333333"/>
          <w:sz w:val="22"/>
        </w:rPr>
        <w:t>采集日期：</w:t>
      </w:r>
      <w:r>
        <w:rPr>
          <w:rFonts w:ascii="Arial" w:hAnsi="Arial"/>
          <w:color w:val="333333"/>
          <w:sz w:val="22"/>
        </w:rPr>
        <w:t xml:space="preserve"> 2026年4月26日</w:t>
      </w:r>
    </w:p>
    <w:p>
      <w:pPr>
        <w:pBdr>
          <w:bottom w:val="single" w:sz="6" w:space="4" w:color="19607D"/>
        </w:pBdr>
        <w:spacing w:before="360" w:after="160"/>
      </w:pPr>
      <w:r>
        <w:rPr>
          <w:rFonts w:ascii="Arial" w:hAnsi="Arial" w:eastAsia="Arial"/>
          <w:b/>
          <w:color w:val="19607D"/>
          <w:sz w:val="36"/>
        </w:rPr>
        <w:t>文章内容</w:t>
      </w:r>
    </w:p>
    <w:p>
      <w:pPr>
        <w:spacing w:before="60" w:after="60"/>
        <w:jc w:val="left"/>
      </w:pPr>
      <w:r>
        <w:rPr>
          <w:rFonts w:ascii="Arial" w:hAnsi="Arial"/>
          <w:color w:val="333333"/>
          <w:sz w:val="22"/>
        </w:rPr>
        <w:t>4月22日，中国"一带一路"再保险共同体（以下简称"共同体"）理事会第十五次会议、第十四次成员大会在北京召开。来自国家金融监督管理总局财产保险监管司（再保险监管司），商务部对外投资和经济合作司，中国对外承包工程商会，中国电力企业联合会，以及共同体成员公司观察员及合作伙伴等</w:t>
      </w:r>
      <w:r>
        <w:rPr>
          <w:rFonts w:ascii="Arial" w:hAnsi="Arial"/>
          <w:b/>
          <w:color w:val="333333"/>
          <w:sz w:val="22"/>
        </w:rPr>
        <w:t>120余名</w:t>
      </w:r>
      <w:r>
        <w:rPr>
          <w:rFonts w:ascii="Arial" w:hAnsi="Arial"/>
          <w:color w:val="333333"/>
          <w:sz w:val="22"/>
        </w:rPr>
        <w:t>代表参加会议### 会议主要内容</w:t>
      </w:r>
    </w:p>
    <w:p>
      <w:pPr>
        <w:spacing w:before="60" w:after="60"/>
        <w:jc w:val="left"/>
      </w:pPr>
      <w:r>
        <w:rPr>
          <w:rFonts w:ascii="Arial" w:hAnsi="Arial"/>
          <w:color w:val="333333"/>
          <w:sz w:val="22"/>
        </w:rPr>
        <w:t>会议深入贯彻党的二十大及二十届历次全会精神，对标国家"十五五"规划纲要关于高质量共建"一带一路"等相关部署，总结共同体2025年工作成果，部署2026年工作安排。会议审议通过了：</w:t>
      </w:r>
    </w:p>
    <w:p>
      <w:pPr>
        <w:spacing w:before="40" w:after="40"/>
        <w:ind w:left="567" w:hanging="283"/>
      </w:pPr>
      <w:r>
        <w:rPr>
          <w:rFonts w:ascii="Arial" w:hAnsi="Arial"/>
          <w:b/>
          <w:color w:val="1A73E8"/>
          <w:sz w:val="22"/>
        </w:rPr>
        <w:t xml:space="preserve">1. </w:t>
      </w:r>
      <w:r>
        <w:rPr>
          <w:rFonts w:ascii="Arial" w:hAnsi="Arial"/>
          <w:color w:val="333333"/>
          <w:sz w:val="22"/>
        </w:rPr>
        <w:t>共同体"十五五"时期发展规划</w:t>
      </w:r>
    </w:p>
    <w:p>
      <w:pPr>
        <w:spacing w:before="40" w:after="40"/>
        <w:ind w:left="567" w:hanging="283"/>
      </w:pPr>
      <w:r>
        <w:rPr>
          <w:rFonts w:ascii="Arial" w:hAnsi="Arial"/>
          <w:b/>
          <w:color w:val="1A73E8"/>
          <w:sz w:val="22"/>
        </w:rPr>
        <w:t xml:space="preserve">2. </w:t>
      </w:r>
      <w:r>
        <w:rPr>
          <w:rFonts w:ascii="Arial" w:hAnsi="Arial"/>
          <w:color w:val="333333"/>
          <w:sz w:val="22"/>
        </w:rPr>
        <w:t>共同体业务管理办法修订草案等多项议案</w:t>
      </w:r>
    </w:p>
    <w:p>
      <w:pPr>
        <w:spacing w:before="40" w:after="40"/>
        <w:ind w:left="567" w:hanging="283"/>
      </w:pPr>
      <w:r>
        <w:rPr>
          <w:rFonts w:ascii="Arial" w:hAnsi="Arial"/>
          <w:b/>
          <w:color w:val="1A73E8"/>
          <w:sz w:val="22"/>
        </w:rPr>
        <w:t xml:space="preserve">3. </w:t>
      </w:r>
      <w:r>
        <w:rPr>
          <w:rFonts w:ascii="Arial" w:hAnsi="Arial"/>
          <w:color w:val="333333"/>
          <w:sz w:val="22"/>
        </w:rPr>
        <w:t>共同体2026年工作计划</w:t>
      </w:r>
    </w:p>
    <w:p>
      <w:pPr>
        <w:spacing w:before="40" w:after="40"/>
        <w:ind w:left="567" w:hanging="283"/>
      </w:pPr>
      <w:r>
        <w:rPr>
          <w:rFonts w:ascii="Arial" w:hAnsi="Arial"/>
          <w:b/>
          <w:color w:val="1A73E8"/>
          <w:sz w:val="22"/>
        </w:rPr>
        <w:t xml:space="preserve">4. </w:t>
      </w:r>
      <w:r>
        <w:rPr>
          <w:rFonts w:ascii="Arial" w:hAnsi="Arial"/>
          <w:color w:val="333333"/>
          <w:sz w:val="22"/>
        </w:rPr>
        <w:t>成员公司2025年服务"一带一路"建设情况报告</w:t>
      </w:r>
    </w:p>
    <w:p>
      <w:pPr>
        <w:spacing w:before="40" w:after="40"/>
        <w:ind w:left="567" w:hanging="283"/>
      </w:pPr>
      <w:r>
        <w:rPr>
          <w:rFonts w:ascii="Arial" w:hAnsi="Arial"/>
          <w:b/>
          <w:color w:val="1A73E8"/>
          <w:sz w:val="22"/>
        </w:rPr>
        <w:t xml:space="preserve">5. </w:t>
      </w:r>
      <w:r>
        <w:rPr>
          <w:rFonts w:ascii="Arial" w:hAnsi="Arial"/>
          <w:color w:val="333333"/>
          <w:sz w:val="22"/>
        </w:rPr>
        <w:t>共同体专项保障组建及运行情况报告</w:t>
      </w:r>
    </w:p>
    <w:p>
      <w:pPr>
        <w:spacing w:before="240" w:after="120"/>
      </w:pPr>
      <w:r>
        <w:rPr>
          <w:rFonts w:ascii="Arial" w:hAnsi="Arial" w:eastAsia="Arial"/>
          <w:b/>
          <w:color w:val="37474F"/>
          <w:sz w:val="30"/>
        </w:rPr>
        <w:t>监管机构表态</w:t>
      </w:r>
    </w:p>
    <w:p>
      <w:pPr>
        <w:spacing w:before="60" w:after="60"/>
        <w:jc w:val="left"/>
      </w:pPr>
      <w:r>
        <w:rPr>
          <w:rFonts w:ascii="Arial" w:hAnsi="Arial"/>
          <w:b/>
          <w:color w:val="333333"/>
          <w:sz w:val="22"/>
        </w:rPr>
        <w:t>国家金融监督管理总局财产保险监管司（再保险监管司）一级巡视员王叙文</w:t>
      </w:r>
      <w:r>
        <w:rPr>
          <w:rFonts w:ascii="Arial" w:hAnsi="Arial"/>
          <w:color w:val="333333"/>
          <w:sz w:val="22"/>
        </w:rPr>
        <w:t>充分肯定共同体"十四五"期间取得的成绩，指出共同体要：</w:t>
      </w:r>
    </w:p>
    <w:p>
      <w:pPr>
        <w:spacing w:before="40" w:after="40"/>
        <w:ind w:left="567" w:hanging="283"/>
      </w:pPr>
      <w:r>
        <w:rPr>
          <w:rFonts w:ascii="Arial" w:hAnsi="Arial"/>
          <w:b/>
          <w:color w:val="1A73E8"/>
          <w:sz w:val="22"/>
        </w:rPr>
        <w:t xml:space="preserve">• </w:t>
      </w:r>
      <w:r>
        <w:rPr>
          <w:rFonts w:ascii="Arial" w:hAnsi="Arial"/>
          <w:color w:val="333333"/>
          <w:sz w:val="22"/>
        </w:rPr>
        <w:t>提高政治站位，提升境外风险保障与服务支撑能力</w:t>
      </w:r>
    </w:p>
    <w:p>
      <w:pPr>
        <w:spacing w:before="40" w:after="40"/>
        <w:ind w:left="567" w:hanging="283"/>
      </w:pPr>
      <w:r>
        <w:rPr>
          <w:rFonts w:ascii="Arial" w:hAnsi="Arial"/>
          <w:b/>
          <w:color w:val="1A73E8"/>
          <w:sz w:val="22"/>
        </w:rPr>
        <w:t xml:space="preserve">• </w:t>
      </w:r>
      <w:r>
        <w:rPr>
          <w:rFonts w:ascii="Arial" w:hAnsi="Arial"/>
          <w:color w:val="333333"/>
          <w:sz w:val="22"/>
        </w:rPr>
        <w:t>紧扣新需求，全力保障新兴产业出海</w:t>
      </w:r>
    </w:p>
    <w:p>
      <w:pPr>
        <w:spacing w:before="40" w:after="40"/>
        <w:ind w:left="567" w:hanging="283"/>
      </w:pPr>
      <w:r>
        <w:rPr>
          <w:rFonts w:ascii="Arial" w:hAnsi="Arial"/>
          <w:b/>
          <w:color w:val="1A73E8"/>
          <w:sz w:val="22"/>
        </w:rPr>
        <w:t xml:space="preserve">• </w:t>
      </w:r>
      <w:r>
        <w:rPr>
          <w:rFonts w:ascii="Arial" w:hAnsi="Arial"/>
          <w:color w:val="333333"/>
          <w:sz w:val="22"/>
        </w:rPr>
        <w:t>加强行业基础研究，完善管理机制，打造行业先进平台</w:t>
      </w:r>
    </w:p>
    <w:p>
      <w:pPr>
        <w:spacing w:before="60" w:after="60"/>
        <w:jc w:val="left"/>
      </w:pPr>
      <w:r>
        <w:rPr>
          <w:rFonts w:ascii="Arial" w:hAnsi="Arial"/>
          <w:b/>
          <w:color w:val="333333"/>
          <w:sz w:val="22"/>
        </w:rPr>
        <w:t>商务部对外投资和经济合作司副司长曹文</w:t>
      </w:r>
      <w:r>
        <w:rPr>
          <w:rFonts w:ascii="Arial" w:hAnsi="Arial"/>
          <w:color w:val="333333"/>
          <w:sz w:val="22"/>
        </w:rPr>
        <w:t>积极评价共同体在服务产供链国际合作、护航企业出海方面发挥的作用，建议共同体：</w:t>
      </w:r>
    </w:p>
    <w:p>
      <w:pPr>
        <w:spacing w:before="40" w:after="40"/>
        <w:ind w:left="567" w:hanging="283"/>
      </w:pPr>
      <w:r>
        <w:rPr>
          <w:rFonts w:ascii="Arial" w:hAnsi="Arial"/>
          <w:b/>
          <w:color w:val="1A73E8"/>
          <w:sz w:val="22"/>
        </w:rPr>
        <w:t xml:space="preserve">• </w:t>
      </w:r>
      <w:r>
        <w:rPr>
          <w:rFonts w:ascii="Arial" w:hAnsi="Arial"/>
          <w:color w:val="333333"/>
          <w:sz w:val="22"/>
        </w:rPr>
        <w:t>进一步强化战略引领</w:t>
      </w:r>
    </w:p>
    <w:p>
      <w:pPr>
        <w:spacing w:before="40" w:after="40"/>
        <w:ind w:left="567" w:hanging="283"/>
      </w:pPr>
      <w:r>
        <w:rPr>
          <w:rFonts w:ascii="Arial" w:hAnsi="Arial"/>
          <w:b/>
          <w:color w:val="1A73E8"/>
          <w:sz w:val="22"/>
        </w:rPr>
        <w:t xml:space="preserve">• </w:t>
      </w:r>
      <w:r>
        <w:rPr>
          <w:rFonts w:ascii="Arial" w:hAnsi="Arial"/>
          <w:color w:val="333333"/>
          <w:sz w:val="22"/>
        </w:rPr>
        <w:t>创新保险产品与服务</w:t>
      </w:r>
    </w:p>
    <w:p>
      <w:pPr>
        <w:spacing w:before="40" w:after="40"/>
        <w:ind w:left="567" w:hanging="283"/>
      </w:pPr>
      <w:r>
        <w:rPr>
          <w:rFonts w:ascii="Arial" w:hAnsi="Arial"/>
          <w:b/>
          <w:color w:val="1A73E8"/>
          <w:sz w:val="22"/>
        </w:rPr>
        <w:t xml:space="preserve">• </w:t>
      </w:r>
      <w:r>
        <w:rPr>
          <w:rFonts w:ascii="Arial" w:hAnsi="Arial"/>
          <w:color w:val="333333"/>
          <w:sz w:val="22"/>
        </w:rPr>
        <w:t>深化协同联动</w:t>
      </w:r>
    </w:p>
    <w:p>
      <w:pPr>
        <w:spacing w:before="240" w:after="120"/>
      </w:pPr>
      <w:r>
        <w:rPr>
          <w:rFonts w:ascii="Arial" w:hAnsi="Arial" w:eastAsia="Arial"/>
          <w:b/>
          <w:color w:val="37474F"/>
          <w:sz w:val="30"/>
        </w:rPr>
        <w:t>共同体主席表态</w:t>
      </w:r>
    </w:p>
    <w:p>
      <w:pPr>
        <w:spacing w:before="60" w:after="60"/>
        <w:jc w:val="left"/>
      </w:pPr>
      <w:r>
        <w:rPr>
          <w:rFonts w:ascii="Arial" w:hAnsi="Arial"/>
          <w:color w:val="333333"/>
          <w:sz w:val="22"/>
        </w:rPr>
        <w:t>中国"一带一路"再保险共同体主席、中国再保董事长</w:t>
      </w:r>
      <w:r>
        <w:rPr>
          <w:rFonts w:ascii="Arial" w:hAnsi="Arial"/>
          <w:b/>
          <w:color w:val="333333"/>
          <w:sz w:val="22"/>
        </w:rPr>
        <w:t>庄乾志</w:t>
      </w:r>
      <w:r>
        <w:rPr>
          <w:rFonts w:ascii="Arial" w:hAnsi="Arial"/>
          <w:color w:val="333333"/>
          <w:sz w:val="22"/>
        </w:rPr>
        <w:t>指出：</w:t>
      </w:r>
    </w:p>
    <w:p>
      <w:pPr>
        <w:spacing w:before="40" w:after="40"/>
        <w:ind w:left="567" w:hanging="283"/>
      </w:pPr>
      <w:r>
        <w:rPr>
          <w:rFonts w:ascii="Arial" w:hAnsi="Arial"/>
          <w:b/>
          <w:color w:val="1A73E8"/>
          <w:sz w:val="22"/>
        </w:rPr>
        <w:t xml:space="preserve">• </w:t>
      </w:r>
      <w:r>
        <w:rPr>
          <w:rFonts w:ascii="Arial" w:hAnsi="Arial"/>
          <w:color w:val="333333"/>
          <w:sz w:val="22"/>
        </w:rPr>
        <w:t>强化政治担当，筑牢海外战略资产安全底线</w:t>
      </w:r>
    </w:p>
    <w:p>
      <w:pPr>
        <w:spacing w:before="40" w:after="40"/>
        <w:ind w:left="567" w:hanging="283"/>
      </w:pPr>
      <w:r>
        <w:rPr>
          <w:rFonts w:ascii="Arial" w:hAnsi="Arial"/>
          <w:b/>
          <w:color w:val="1A73E8"/>
          <w:sz w:val="22"/>
        </w:rPr>
        <w:t xml:space="preserve">• </w:t>
      </w:r>
      <w:r>
        <w:rPr>
          <w:rFonts w:ascii="Arial" w:hAnsi="Arial"/>
          <w:color w:val="333333"/>
          <w:sz w:val="22"/>
        </w:rPr>
        <w:t>坚持务实引领，健全海外服务渠道布局</w:t>
      </w:r>
    </w:p>
    <w:p>
      <w:pPr>
        <w:spacing w:before="40" w:after="40"/>
        <w:ind w:left="567" w:hanging="283"/>
      </w:pPr>
      <w:r>
        <w:rPr>
          <w:rFonts w:ascii="Arial" w:hAnsi="Arial"/>
          <w:b/>
          <w:color w:val="1A73E8"/>
          <w:sz w:val="22"/>
        </w:rPr>
        <w:t xml:space="preserve">• </w:t>
      </w:r>
      <w:r>
        <w:rPr>
          <w:rFonts w:ascii="Arial" w:hAnsi="Arial"/>
          <w:color w:val="333333"/>
          <w:sz w:val="22"/>
        </w:rPr>
        <w:t>全力支撑优势产业出海</w:t>
      </w:r>
    </w:p>
    <w:p>
      <w:pPr>
        <w:spacing w:before="40" w:after="40"/>
        <w:ind w:left="567" w:hanging="283"/>
      </w:pPr>
      <w:r>
        <w:rPr>
          <w:rFonts w:ascii="Arial" w:hAnsi="Arial"/>
          <w:b/>
          <w:color w:val="1A73E8"/>
          <w:sz w:val="22"/>
        </w:rPr>
        <w:t xml:space="preserve">• </w:t>
      </w:r>
      <w:r>
        <w:rPr>
          <w:rFonts w:ascii="Arial" w:hAnsi="Arial"/>
          <w:color w:val="333333"/>
          <w:sz w:val="22"/>
        </w:rPr>
        <w:t>提升共同体服务与风险管理能级</w:t>
      </w:r>
    </w:p>
    <w:p>
      <w:pPr>
        <w:spacing w:before="40" w:after="40"/>
        <w:ind w:left="567" w:hanging="283"/>
      </w:pPr>
      <w:r>
        <w:rPr>
          <w:rFonts w:ascii="Arial" w:hAnsi="Arial"/>
          <w:b/>
          <w:color w:val="1A73E8"/>
          <w:sz w:val="22"/>
        </w:rPr>
        <w:t xml:space="preserve">• </w:t>
      </w:r>
      <w:r>
        <w:rPr>
          <w:rFonts w:ascii="Arial" w:hAnsi="Arial"/>
          <w:color w:val="333333"/>
          <w:sz w:val="22"/>
        </w:rPr>
        <w:t>全力护航高质量共建"一带一路"</w:t>
      </w:r>
    </w:p>
    <w:p>
      <w:pPr>
        <w:spacing w:before="240" w:after="120"/>
      </w:pPr>
      <w:r>
        <w:rPr>
          <w:rFonts w:ascii="Arial" w:hAnsi="Arial" w:eastAsia="Arial"/>
          <w:b/>
          <w:color w:val="37474F"/>
          <w:sz w:val="30"/>
        </w:rPr>
        <w:t>重要成果</w:t>
      </w:r>
    </w:p>
    <w:p>
      <w:pPr>
        <w:spacing w:before="40" w:after="40"/>
        <w:ind w:left="567" w:hanging="283"/>
      </w:pPr>
      <w:r>
        <w:rPr>
          <w:rFonts w:ascii="Arial" w:hAnsi="Arial"/>
          <w:b/>
          <w:color w:val="1A73E8"/>
          <w:sz w:val="22"/>
        </w:rPr>
        <w:t xml:space="preserve">1. </w:t>
      </w:r>
      <w:r>
        <w:rPr>
          <w:rFonts w:ascii="Arial" w:hAnsi="Arial"/>
          <w:color w:val="333333"/>
          <w:sz w:val="22"/>
        </w:rPr>
        <w:t>举行了新型储能风险及保险研究课题组设立暨境外电化学储能能效保证专项课题启动仪式</w:t>
      </w:r>
    </w:p>
    <w:p>
      <w:pPr>
        <w:spacing w:before="40" w:after="40"/>
        <w:ind w:left="567" w:hanging="283"/>
      </w:pPr>
      <w:r>
        <w:rPr>
          <w:rFonts w:ascii="Arial" w:hAnsi="Arial"/>
          <w:b/>
          <w:color w:val="1A73E8"/>
          <w:sz w:val="22"/>
        </w:rPr>
        <w:t xml:space="preserve">2. </w:t>
      </w:r>
      <w:r>
        <w:rPr>
          <w:rFonts w:ascii="Arial" w:hAnsi="Arial"/>
          <w:color w:val="333333"/>
          <w:sz w:val="22"/>
        </w:rPr>
        <w:t>向新加入的共同体合作伙伴授牌</w:t>
      </w:r>
    </w:p>
    <w:p>
      <w:pPr>
        <w:spacing w:before="240" w:after="120"/>
      </w:pPr>
      <w:r>
        <w:rPr>
          <w:rFonts w:ascii="Arial" w:hAnsi="Arial" w:eastAsia="Arial"/>
          <w:b/>
          <w:color w:val="37474F"/>
          <w:sz w:val="30"/>
        </w:rPr>
        <w:t>2026年工作计划</w:t>
      </w:r>
    </w:p>
    <w:p>
      <w:pPr>
        <w:spacing w:before="60" w:after="60"/>
        <w:jc w:val="left"/>
      </w:pPr>
      <w:r>
        <w:rPr>
          <w:rFonts w:ascii="Arial" w:hAnsi="Arial"/>
          <w:color w:val="333333"/>
          <w:sz w:val="22"/>
        </w:rPr>
        <w:t>共同体将进一步落实国家高质量共建"一带一路"部署，紧扣新形势、新需求，发挥平台优势，积极融入"一带一路"顶层设计，搭建并完善行业基础设施，引领行业共同补齐保障短板，带动提升行业服务"一带一路"建设整体水平。</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