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before="116" w:line="582" w:lineRule="exact"/>
        <w:ind w:left="273"/>
        <w:jc w:val="center"/>
        <w:textAlignment w:val="auto"/>
        <w:outlineLvl w:val="0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3"/>
          <w:position w:val="2"/>
          <w:sz w:val="43"/>
          <w:szCs w:val="43"/>
        </w:rPr>
        <w:t>集团公司1月份“接诉即办”工作讲评</w:t>
      </w: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300" w:lineRule="auto"/>
        <w:jc w:val="both"/>
        <w:textAlignment w:val="auto"/>
        <w:rPr>
          <w:rFonts w:ascii="Arial"/>
          <w:sz w:val="21"/>
        </w:rPr>
      </w:pP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301" w:lineRule="auto"/>
        <w:jc w:val="both"/>
        <w:textAlignment w:val="auto"/>
        <w:rPr>
          <w:rFonts w:ascii="Arial"/>
          <w:sz w:val="21"/>
        </w:rPr>
      </w:pP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20" w:lineRule="exact"/>
        <w:ind w:left="0" w:firstLine="640" w:firstLineChars="200"/>
        <w:jc w:val="both"/>
        <w:textAlignment w:val="auto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>一、202</w:t>
      </w:r>
      <w:r>
        <w:rPr>
          <w:rFonts w:hint="eastAsia" w:ascii="黑体" w:hAnsi="黑体" w:eastAsia="黑体" w:cs="黑体"/>
          <w:spacing w:val="5"/>
          <w:sz w:val="31"/>
          <w:szCs w:val="31"/>
          <w:lang w:val="en-US" w:eastAsia="zh-CN"/>
        </w:rPr>
        <w:t>6</w:t>
      </w:r>
      <w:r>
        <w:rPr>
          <w:rFonts w:ascii="黑体" w:hAnsi="黑体" w:eastAsia="黑体" w:cs="黑体"/>
          <w:spacing w:val="5"/>
          <w:sz w:val="31"/>
          <w:szCs w:val="31"/>
        </w:rPr>
        <w:t>年1月份集团公司接诉即办工作情况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spacing w:line="520" w:lineRule="exact"/>
        <w:ind w:left="0" w:firstLine="634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ascii="楷体" w:hAnsi="楷体" w:eastAsia="楷体" w:cs="楷体"/>
          <w:b/>
          <w:bCs/>
          <w:spacing w:val="3"/>
          <w:sz w:val="31"/>
          <w:szCs w:val="31"/>
        </w:rPr>
        <w:t>（</w:t>
      </w:r>
      <w:r>
        <w:rPr>
          <w:rFonts w:hint="eastAsia" w:ascii="仿宋_GB2312" w:hAnsi="仿宋_GB2312" w:eastAsia="仿宋_GB2312" w:cs="仿宋_GB2312"/>
          <w:b/>
          <w:bCs/>
          <w:spacing w:val="3"/>
          <w:sz w:val="30"/>
          <w:szCs w:val="30"/>
        </w:rPr>
        <w:t>一）集团公司“三率”指标及排名情况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36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-1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spacing w:val="-1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pacing w:val="-1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pacing w:val="-1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pacing w:val="-1"/>
          <w:sz w:val="32"/>
          <w:szCs w:val="32"/>
        </w:rPr>
        <w:t>月份，按照《接诉即办工作</w:t>
      </w:r>
      <w:r>
        <w:rPr>
          <w:rFonts w:hint="eastAsia" w:ascii="仿宋_GB2312" w:hAnsi="仿宋_GB2312" w:eastAsia="仿宋_GB2312" w:cs="仿宋_GB2312"/>
          <w:spacing w:val="-2"/>
          <w:sz w:val="32"/>
          <w:szCs w:val="32"/>
        </w:rPr>
        <w:t>评价实施办法》</w:t>
      </w:r>
      <w:r>
        <w:rPr>
          <w:rFonts w:hint="eastAsia" w:ascii="仿宋_GB2312" w:hAnsi="仿宋_GB2312" w:eastAsia="仿宋_GB2312" w:cs="仿宋_GB2312"/>
          <w:spacing w:val="-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pacing w:val="12"/>
          <w:sz w:val="32"/>
          <w:szCs w:val="32"/>
        </w:rPr>
        <w:t>全市共有3</w:t>
      </w:r>
      <w:r>
        <w:rPr>
          <w:rFonts w:hint="eastAsia" w:ascii="仿宋_GB2312" w:hAnsi="仿宋_GB2312" w:eastAsia="仿宋_GB2312" w:cs="仿宋_GB2312"/>
          <w:spacing w:val="12"/>
          <w:sz w:val="32"/>
          <w:szCs w:val="32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spacing w:val="12"/>
          <w:sz w:val="32"/>
          <w:szCs w:val="32"/>
        </w:rPr>
        <w:t>家国有企业参与评价，其中集团公司诉求办理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评价档次为</w:t>
      </w:r>
      <w:r>
        <w:rPr>
          <w:rFonts w:hint="eastAsia" w:ascii="仿宋_GB2312" w:hAnsi="仿宋_GB2312" w:eastAsia="仿宋_GB2312" w:cs="仿宋_GB2312"/>
          <w:b/>
          <w:bCs/>
          <w:spacing w:val="6"/>
          <w:sz w:val="32"/>
          <w:szCs w:val="32"/>
        </w:rPr>
        <w:t>优秀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76" w:firstLineChars="200"/>
        <w:jc w:val="both"/>
        <w:textAlignment w:val="auto"/>
        <w:rPr>
          <w:rFonts w:hint="eastAsia" w:ascii="仿宋_GB2312" w:hAnsi="仿宋_GB2312" w:eastAsia="仿宋_GB2312" w:cs="仿宋_GB2312"/>
          <w:spacing w:val="1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9"/>
          <w:sz w:val="32"/>
          <w:szCs w:val="32"/>
        </w:rPr>
        <w:t>根据《接诉即办工作评价实施办法》相关内容和</w:t>
      </w:r>
      <w:r>
        <w:rPr>
          <w:rFonts w:hint="eastAsia" w:ascii="仿宋_GB2312" w:hAnsi="仿宋_GB2312" w:eastAsia="仿宋_GB2312" w:cs="仿宋_GB2312"/>
          <w:spacing w:val="8"/>
          <w:sz w:val="32"/>
          <w:szCs w:val="32"/>
        </w:rPr>
        <w:t>回访明</w:t>
      </w:r>
      <w:r>
        <w:rPr>
          <w:rFonts w:hint="eastAsia" w:ascii="仿宋_GB2312" w:hAnsi="仿宋_GB2312" w:eastAsia="仿宋_GB2312" w:cs="仿宋_GB2312"/>
          <w:spacing w:val="-10"/>
          <w:sz w:val="32"/>
          <w:szCs w:val="32"/>
        </w:rPr>
        <w:t>细计算，集团公司响应率100%、解决率</w:t>
      </w:r>
      <w:r>
        <w:rPr>
          <w:rFonts w:hint="eastAsia" w:ascii="仿宋_GB2312" w:hAnsi="仿宋_GB2312" w:eastAsia="仿宋_GB2312" w:cs="仿宋_GB2312"/>
          <w:spacing w:val="-10"/>
          <w:sz w:val="32"/>
          <w:szCs w:val="32"/>
          <w:lang w:val="en-US" w:eastAsia="zh-CN"/>
        </w:rPr>
        <w:t>98.52</w:t>
      </w:r>
      <w:r>
        <w:rPr>
          <w:rFonts w:hint="eastAsia" w:ascii="仿宋_GB2312" w:hAnsi="仿宋_GB2312" w:eastAsia="仿宋_GB2312" w:cs="仿宋_GB2312"/>
          <w:spacing w:val="-10"/>
          <w:sz w:val="32"/>
          <w:szCs w:val="32"/>
        </w:rPr>
        <w:t>%、满意率</w:t>
      </w:r>
      <w:r>
        <w:rPr>
          <w:rFonts w:hint="eastAsia" w:ascii="仿宋_GB2312" w:hAnsi="仿宋_GB2312" w:eastAsia="仿宋_GB2312" w:cs="仿宋_GB2312"/>
          <w:spacing w:val="-10"/>
          <w:sz w:val="32"/>
          <w:szCs w:val="32"/>
          <w:lang w:val="en-US" w:eastAsia="zh-CN"/>
        </w:rPr>
        <w:t>98.49</w:t>
      </w:r>
      <w:r>
        <w:rPr>
          <w:rFonts w:hint="eastAsia" w:ascii="仿宋_GB2312" w:hAnsi="仿宋_GB2312" w:eastAsia="仿宋_GB2312" w:cs="仿宋_GB2312"/>
          <w:spacing w:val="-10"/>
          <w:sz w:val="32"/>
          <w:szCs w:val="32"/>
        </w:rPr>
        <w:t>%，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</w:rPr>
        <w:t>综合得分为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  <w:lang w:val="en-US" w:eastAsia="zh-CN"/>
        </w:rPr>
        <w:t>98.65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</w:rPr>
        <w:t>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spacing w:line="520" w:lineRule="exact"/>
        <w:ind w:left="0" w:leftChars="0" w:right="0" w:rightChars="0" w:firstLine="659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pacing w:val="4"/>
          <w:sz w:val="32"/>
          <w:szCs w:val="32"/>
        </w:rPr>
        <w:t>（二）集团公司派单情况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rightChars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2026年1月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，集团公司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共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签收市12345服务热线派单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7041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，环比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上月8350件下降15.68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同比去年10046件下降29.91%。其中，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诉求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5957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，环比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上月7195件下降17.21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同比去年9547件下降37.60%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按照市中心考评规则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承办的派单中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不纳入“三率”考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评的派单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1002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纳入“三率”考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评的派单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6039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集团公司共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上报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剔除材料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val="en-US" w:eastAsia="zh-CN"/>
        </w:rPr>
        <w:t>5365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</w:rPr>
        <w:t>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，占应纳入考核的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val="en-US" w:eastAsia="zh-CN"/>
        </w:rPr>
        <w:t>88.84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</w:rPr>
        <w:t>%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份，市中心回访成功的派单4743件，成功率78.54%，其中5件未通</w:t>
      </w:r>
      <w:r>
        <w:rPr>
          <w:rFonts w:hint="eastAsia" w:ascii="仿宋_GB2312" w:hAnsi="仿宋_GB2312" w:eastAsia="仿宋_GB2312" w:cs="仿宋_GB2312"/>
          <w:spacing w:val="5"/>
          <w:sz w:val="32"/>
          <w:szCs w:val="32"/>
        </w:rPr>
        <w:t>过市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中心审核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eastAsia="zh-CN"/>
        </w:rPr>
        <w:t>。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line="520" w:lineRule="exact"/>
        <w:ind w:left="0" w:leftChars="0" w:right="0" w:rightChars="0" w:firstLine="652" w:firstLineChars="200"/>
        <w:jc w:val="both"/>
        <w:textAlignment w:val="auto"/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>解决、基本满意1件，为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  <w:t>客五</w:t>
      </w:r>
    </w:p>
    <w:p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line="520" w:lineRule="exact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未解决、不满意5件，分别为：电车2件、客一1件、客二1件、机关1件。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20" w:lineRule="exact"/>
        <w:ind w:left="0" w:leftChars="0" w:right="0" w:rightChars="0" w:firstLine="652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>.通过96166和12345双渠道反映问题情况：乘客通过</w:t>
      </w:r>
      <w:r>
        <w:rPr>
          <w:rFonts w:hint="eastAsia" w:ascii="仿宋_GB2312" w:hAnsi="仿宋_GB2312" w:eastAsia="仿宋_GB2312" w:cs="仿宋_GB2312"/>
          <w:spacing w:val="9"/>
          <w:sz w:val="32"/>
          <w:szCs w:val="32"/>
        </w:rPr>
        <w:t>双渠道反映问题分为两种情形：一种是同时通过双渠道反映</w:t>
      </w:r>
      <w:r>
        <w:rPr>
          <w:rFonts w:hint="eastAsia" w:ascii="仿宋_GB2312" w:hAnsi="仿宋_GB2312" w:eastAsia="仿宋_GB2312" w:cs="仿宋_GB2312"/>
          <w:spacing w:val="10"/>
          <w:sz w:val="32"/>
          <w:szCs w:val="32"/>
        </w:rPr>
        <w:t>同一问题；另一种是首先拨打96166反映问题，由于办理单</w:t>
      </w:r>
      <w:r>
        <w:rPr>
          <w:rFonts w:hint="eastAsia" w:ascii="仿宋_GB2312" w:hAnsi="仿宋_GB2312" w:eastAsia="仿宋_GB2312" w:cs="仿宋_GB2312"/>
          <w:spacing w:val="9"/>
          <w:sz w:val="32"/>
          <w:szCs w:val="32"/>
        </w:rPr>
        <w:t>位不重视，没办理好或未及时回复，赔偿不满意等，导致乘</w:t>
      </w:r>
      <w:r>
        <w:rPr>
          <w:rFonts w:hint="eastAsia" w:ascii="仿宋_GB2312" w:hAnsi="仿宋_GB2312" w:eastAsia="仿宋_GB2312" w:cs="仿宋_GB2312"/>
          <w:spacing w:val="5"/>
          <w:sz w:val="32"/>
          <w:szCs w:val="32"/>
        </w:rPr>
        <w:t>客通过拨打12345再次反映同一问题。202</w:t>
      </w:r>
      <w:r>
        <w:rPr>
          <w:rFonts w:hint="eastAsia" w:ascii="仿宋_GB2312" w:hAnsi="仿宋_GB2312" w:eastAsia="仿宋_GB2312" w:cs="仿宋_GB2312"/>
          <w:spacing w:val="5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pacing w:val="5"/>
          <w:sz w:val="32"/>
          <w:szCs w:val="32"/>
        </w:rPr>
        <w:t>年1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月份，乘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客通过两个渠道实名反映问题（含拆单）共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1806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件，其中，</w:t>
      </w:r>
      <w:r>
        <w:rPr>
          <w:rFonts w:hint="eastAsia" w:ascii="仿宋_GB2312" w:hAnsi="仿宋_GB2312" w:eastAsia="仿宋_GB2312" w:cs="仿宋_GB2312"/>
          <w:spacing w:val="18"/>
          <w:sz w:val="32"/>
          <w:szCs w:val="32"/>
        </w:rPr>
        <w:t>乘客同一电话多次拨打两个渠道反映问题</w:t>
      </w:r>
      <w:r>
        <w:rPr>
          <w:rFonts w:hint="eastAsia" w:ascii="仿宋_GB2312" w:hAnsi="仿宋_GB2312" w:eastAsia="仿宋_GB2312" w:cs="仿宋_GB2312"/>
          <w:spacing w:val="18"/>
          <w:sz w:val="32"/>
          <w:szCs w:val="32"/>
          <w:lang w:val="en-US" w:eastAsia="zh-CN"/>
        </w:rPr>
        <w:t>366</w:t>
      </w:r>
      <w:r>
        <w:rPr>
          <w:rFonts w:hint="eastAsia" w:ascii="仿宋_GB2312" w:hAnsi="仿宋_GB2312" w:eastAsia="仿宋_GB2312" w:cs="仿宋_GB2312"/>
          <w:spacing w:val="17"/>
          <w:sz w:val="32"/>
          <w:szCs w:val="32"/>
        </w:rPr>
        <w:t>件，先通过</w:t>
      </w:r>
      <w:r>
        <w:rPr>
          <w:rFonts w:hint="eastAsia" w:ascii="仿宋_GB2312" w:hAnsi="仿宋_GB2312" w:eastAsia="仿宋_GB2312" w:cs="仿宋_GB2312"/>
          <w:spacing w:val="2"/>
          <w:sz w:val="32"/>
          <w:szCs w:val="32"/>
        </w:rPr>
        <w:t>96</w:t>
      </w:r>
      <w:r>
        <w:rPr>
          <w:rFonts w:hint="eastAsia" w:ascii="仿宋_GB2312" w:hAnsi="仿宋_GB2312" w:eastAsia="仿宋_GB2312" w:cs="仿宋_GB2312"/>
          <w:spacing w:val="18"/>
          <w:sz w:val="32"/>
          <w:szCs w:val="32"/>
        </w:rPr>
        <w:t>166反映问题</w:t>
      </w:r>
      <w:r>
        <w:rPr>
          <w:rFonts w:hint="eastAsia" w:ascii="仿宋_GB2312" w:hAnsi="仿宋_GB2312" w:eastAsia="仿宋_GB2312" w:cs="仿宋_GB2312"/>
          <w:spacing w:val="18"/>
          <w:sz w:val="32"/>
          <w:szCs w:val="32"/>
          <w:lang w:val="en-US" w:eastAsia="zh-CN"/>
        </w:rPr>
        <w:t>190</w:t>
      </w:r>
      <w:r>
        <w:rPr>
          <w:rFonts w:hint="eastAsia" w:ascii="仿宋_GB2312" w:hAnsi="仿宋_GB2312" w:eastAsia="仿宋_GB2312" w:cs="仿宋_GB2312"/>
          <w:spacing w:val="18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spacing w:val="18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pacing w:val="18"/>
          <w:sz w:val="32"/>
          <w:szCs w:val="32"/>
        </w:rPr>
        <w:t>先通过1234</w:t>
      </w:r>
      <w:r>
        <w:rPr>
          <w:rFonts w:hint="eastAsia" w:ascii="仿宋_GB2312" w:hAnsi="仿宋_GB2312" w:eastAsia="仿宋_GB2312" w:cs="仿宋_GB2312"/>
          <w:spacing w:val="18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pacing w:val="18"/>
          <w:sz w:val="32"/>
          <w:szCs w:val="32"/>
        </w:rPr>
        <w:t>渠道反映问题</w:t>
      </w:r>
      <w:r>
        <w:rPr>
          <w:rFonts w:hint="eastAsia" w:ascii="仿宋_GB2312" w:hAnsi="仿宋_GB2312" w:eastAsia="仿宋_GB2312" w:cs="仿宋_GB2312"/>
          <w:spacing w:val="18"/>
          <w:sz w:val="32"/>
          <w:szCs w:val="32"/>
          <w:lang w:val="en-US" w:eastAsia="zh-CN"/>
        </w:rPr>
        <w:t>176</w:t>
      </w:r>
      <w:r>
        <w:rPr>
          <w:rFonts w:hint="eastAsia" w:ascii="仿宋_GB2312" w:hAnsi="仿宋_GB2312" w:eastAsia="仿宋_GB2312" w:cs="仿宋_GB2312"/>
          <w:spacing w:val="18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spacing w:val="18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20" w:lineRule="exact"/>
        <w:ind w:left="0" w:leftChars="0" w:right="0" w:rightChars="0" w:firstLine="663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pacing w:val="5"/>
          <w:sz w:val="32"/>
          <w:szCs w:val="32"/>
        </w:rPr>
        <w:t>（三）各专业、各单位派单及得分情况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20" w:lineRule="exact"/>
        <w:ind w:left="0" w:leftChars="0" w:right="0" w:rightChars="0" w:firstLine="647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pacing w:val="1"/>
          <w:sz w:val="32"/>
          <w:szCs w:val="32"/>
        </w:rPr>
        <w:t>1.各专业情况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20" w:lineRule="exact"/>
        <w:ind w:left="0" w:leftChars="0"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spacing w:val="-8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（1）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月份，诉求量前五名的专业及涉及主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>要诉求类</w:t>
      </w:r>
      <w:r>
        <w:rPr>
          <w:rFonts w:hint="eastAsia" w:ascii="仿宋_GB2312" w:hAnsi="仿宋_GB2312" w:eastAsia="仿宋_GB2312" w:cs="仿宋_GB2312"/>
          <w:sz w:val="32"/>
          <w:szCs w:val="32"/>
        </w:rPr>
        <w:t>型：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安服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1870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，占比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31.39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sz w:val="32"/>
          <w:szCs w:val="32"/>
        </w:rPr>
        <w:t>，主要涉及调整</w:t>
      </w:r>
      <w:r>
        <w:rPr>
          <w:rFonts w:hint="eastAsia" w:ascii="仿宋_GB2312" w:hAnsi="仿宋_GB2312" w:eastAsia="仿宋_GB2312" w:cs="仿宋_GB2312"/>
          <w:spacing w:val="16"/>
          <w:sz w:val="32"/>
          <w:szCs w:val="32"/>
        </w:rPr>
        <w:t>服务规范、常规线路跑来不等、</w:t>
      </w:r>
      <w:r>
        <w:rPr>
          <w:rFonts w:hint="eastAsia" w:ascii="仿宋_GB2312" w:hAnsi="仿宋_GB2312" w:eastAsia="仿宋_GB2312" w:cs="仿宋_GB2312"/>
          <w:spacing w:val="16"/>
          <w:sz w:val="32"/>
          <w:szCs w:val="32"/>
          <w:lang w:val="en-US" w:eastAsia="zh-CN"/>
        </w:rPr>
        <w:t>空调暖风</w:t>
      </w:r>
      <w:r>
        <w:rPr>
          <w:rFonts w:hint="eastAsia" w:ascii="仿宋_GB2312" w:hAnsi="仿宋_GB2312" w:eastAsia="仿宋_GB2312" w:cs="仿宋_GB2312"/>
          <w:spacing w:val="16"/>
          <w:sz w:val="32"/>
          <w:szCs w:val="32"/>
        </w:rPr>
        <w:t>等；</w:t>
      </w:r>
      <w:r>
        <w:rPr>
          <w:rFonts w:hint="eastAsia" w:ascii="仿宋_GB2312" w:hAnsi="仿宋_GB2312" w:eastAsia="仿宋_GB2312" w:cs="仿宋_GB2312"/>
          <w:b/>
          <w:bCs/>
          <w:spacing w:val="15"/>
          <w:sz w:val="32"/>
          <w:szCs w:val="32"/>
        </w:rPr>
        <w:t>运调</w:t>
      </w:r>
      <w:r>
        <w:rPr>
          <w:rFonts w:hint="eastAsia" w:ascii="仿宋_GB2312" w:hAnsi="仿宋_GB2312" w:eastAsia="仿宋_GB2312" w:cs="仿宋_GB2312"/>
          <w:b/>
          <w:bCs/>
          <w:spacing w:val="15"/>
          <w:sz w:val="32"/>
          <w:szCs w:val="32"/>
          <w:lang w:val="en-US" w:eastAsia="zh-CN"/>
        </w:rPr>
        <w:t>1562</w:t>
      </w:r>
      <w:r>
        <w:rPr>
          <w:rFonts w:hint="eastAsia" w:ascii="仿宋_GB2312" w:hAnsi="仿宋_GB2312" w:eastAsia="仿宋_GB2312" w:cs="仿宋_GB2312"/>
          <w:b/>
          <w:bCs/>
          <w:spacing w:val="15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b/>
          <w:bCs/>
          <w:spacing w:val="4"/>
          <w:sz w:val="32"/>
          <w:szCs w:val="32"/>
        </w:rPr>
        <w:t>占比</w:t>
      </w:r>
      <w:r>
        <w:rPr>
          <w:rFonts w:hint="eastAsia" w:ascii="仿宋_GB2312" w:hAnsi="仿宋_GB2312" w:eastAsia="仿宋_GB2312" w:cs="仿宋_GB2312"/>
          <w:b/>
          <w:bCs/>
          <w:spacing w:val="4"/>
          <w:sz w:val="32"/>
          <w:szCs w:val="32"/>
          <w:lang w:val="en-US" w:eastAsia="zh-CN"/>
        </w:rPr>
        <w:t>26.22</w:t>
      </w:r>
      <w:r>
        <w:rPr>
          <w:rFonts w:hint="eastAsia" w:ascii="仿宋_GB2312" w:hAnsi="仿宋_GB2312" w:eastAsia="仿宋_GB2312" w:cs="仿宋_GB2312"/>
          <w:b/>
          <w:bCs/>
          <w:spacing w:val="4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，主要涉及突发交通影响、调整定点班线间隔、</w:t>
      </w:r>
      <w:r>
        <w:rPr>
          <w:rFonts w:hint="eastAsia" w:ascii="仿宋_GB2312" w:hAnsi="仿宋_GB2312" w:eastAsia="仿宋_GB2312" w:cs="仿宋_GB2312"/>
          <w:spacing w:val="5"/>
          <w:sz w:val="32"/>
          <w:szCs w:val="32"/>
        </w:rPr>
        <w:t>缩小间隔、调整委托线路发车时间等；</w:t>
      </w:r>
      <w:r>
        <w:rPr>
          <w:rFonts w:hint="eastAsia" w:ascii="仿宋_GB2312" w:hAnsi="仿宋_GB2312" w:eastAsia="仿宋_GB2312" w:cs="仿宋_GB2312"/>
          <w:b/>
          <w:bCs/>
          <w:spacing w:val="5"/>
          <w:sz w:val="32"/>
          <w:szCs w:val="32"/>
        </w:rPr>
        <w:t>线网</w:t>
      </w:r>
      <w:r>
        <w:rPr>
          <w:rFonts w:hint="eastAsia" w:ascii="仿宋_GB2312" w:hAnsi="仿宋_GB2312" w:eastAsia="仿宋_GB2312" w:cs="仿宋_GB2312"/>
          <w:b/>
          <w:bCs/>
          <w:spacing w:val="7"/>
          <w:sz w:val="32"/>
          <w:szCs w:val="32"/>
          <w:lang w:val="en-US" w:eastAsia="zh-CN"/>
        </w:rPr>
        <w:t>1485件，</w:t>
      </w:r>
      <w:r>
        <w:rPr>
          <w:rFonts w:hint="eastAsia" w:ascii="仿宋_GB2312" w:hAnsi="仿宋_GB2312" w:eastAsia="仿宋_GB2312" w:cs="仿宋_GB2312"/>
          <w:b/>
          <w:bCs/>
          <w:spacing w:val="5"/>
          <w:sz w:val="32"/>
          <w:szCs w:val="32"/>
        </w:rPr>
        <w:t>占比</w:t>
      </w:r>
      <w:r>
        <w:rPr>
          <w:rFonts w:hint="eastAsia" w:ascii="仿宋_GB2312" w:hAnsi="仿宋_GB2312" w:eastAsia="仿宋_GB2312" w:cs="仿宋_GB2312"/>
          <w:b/>
          <w:bCs/>
          <w:spacing w:val="7"/>
          <w:sz w:val="32"/>
          <w:szCs w:val="32"/>
          <w:lang w:val="en-US" w:eastAsia="zh-CN"/>
        </w:rPr>
        <w:t>24.93</w:t>
      </w:r>
      <w:r>
        <w:rPr>
          <w:rFonts w:hint="eastAsia" w:ascii="仿宋_GB2312" w:hAnsi="仿宋_GB2312" w:eastAsia="仿宋_GB2312" w:cs="仿宋_GB2312"/>
          <w:b/>
          <w:bCs/>
          <w:spacing w:val="7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spacing w:val="7"/>
          <w:sz w:val="32"/>
          <w:szCs w:val="32"/>
        </w:rPr>
        <w:t>，主要涉及调整公交线路、新增合并公交站位、恢复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</w:rPr>
        <w:t>线路等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b/>
          <w:bCs/>
          <w:spacing w:val="1"/>
          <w:sz w:val="32"/>
          <w:szCs w:val="32"/>
        </w:rPr>
        <w:t>科信</w:t>
      </w:r>
      <w:r>
        <w:rPr>
          <w:rFonts w:hint="eastAsia" w:ascii="仿宋_GB2312" w:hAnsi="仿宋_GB2312" w:eastAsia="仿宋_GB2312" w:cs="仿宋_GB2312"/>
          <w:b/>
          <w:bCs/>
          <w:spacing w:val="1"/>
          <w:sz w:val="32"/>
          <w:szCs w:val="32"/>
          <w:lang w:val="en-US" w:eastAsia="zh-CN"/>
        </w:rPr>
        <w:t>635</w:t>
      </w:r>
      <w:r>
        <w:rPr>
          <w:rFonts w:hint="eastAsia" w:ascii="仿宋_GB2312" w:hAnsi="仿宋_GB2312" w:eastAsia="仿宋_GB2312" w:cs="仿宋_GB2312"/>
          <w:b/>
          <w:bCs/>
          <w:spacing w:val="1"/>
          <w:sz w:val="32"/>
          <w:szCs w:val="32"/>
        </w:rPr>
        <w:t>件，占比</w:t>
      </w:r>
      <w:r>
        <w:rPr>
          <w:rFonts w:hint="eastAsia" w:ascii="仿宋_GB2312" w:hAnsi="仿宋_GB2312" w:eastAsia="仿宋_GB2312" w:cs="仿宋_GB2312"/>
          <w:b/>
          <w:bCs/>
          <w:spacing w:val="1"/>
          <w:sz w:val="32"/>
          <w:szCs w:val="32"/>
          <w:lang w:val="en-US" w:eastAsia="zh-CN"/>
        </w:rPr>
        <w:t>10.66</w:t>
      </w:r>
      <w:r>
        <w:rPr>
          <w:rFonts w:hint="eastAsia" w:ascii="仿宋_GB2312" w:hAnsi="仿宋_GB2312" w:eastAsia="仿宋_GB2312" w:cs="仿宋_GB2312"/>
          <w:b/>
          <w:bCs/>
          <w:spacing w:val="1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</w:rPr>
        <w:t>，主要涉及车内设施、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  <w:lang w:val="en-US" w:eastAsia="zh-CN"/>
        </w:rPr>
        <w:t>空调暖风故障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</w:rPr>
        <w:t>等；</w:t>
      </w:r>
      <w:r>
        <w:rPr>
          <w:rFonts w:hint="eastAsia" w:ascii="仿宋_GB2312" w:hAnsi="仿宋_GB2312" w:eastAsia="仿宋_GB2312" w:cs="仿宋_GB2312"/>
          <w:b/>
          <w:bCs/>
          <w:spacing w:val="1"/>
          <w:sz w:val="32"/>
          <w:szCs w:val="32"/>
        </w:rPr>
        <w:t>安保</w:t>
      </w:r>
      <w:r>
        <w:rPr>
          <w:rFonts w:hint="eastAsia" w:ascii="仿宋_GB2312" w:hAnsi="仿宋_GB2312" w:eastAsia="仿宋_GB2312" w:cs="仿宋_GB2312"/>
          <w:b/>
          <w:bCs/>
          <w:spacing w:val="1"/>
          <w:sz w:val="32"/>
          <w:szCs w:val="32"/>
          <w:lang w:val="en-US" w:eastAsia="zh-CN"/>
        </w:rPr>
        <w:t>155</w:t>
      </w:r>
      <w:r>
        <w:rPr>
          <w:rFonts w:hint="eastAsia" w:ascii="仿宋_GB2312" w:hAnsi="仿宋_GB2312" w:eastAsia="仿宋_GB2312" w:cs="仿宋_GB2312"/>
          <w:b/>
          <w:bCs/>
          <w:spacing w:val="1"/>
          <w:sz w:val="32"/>
          <w:szCs w:val="32"/>
        </w:rPr>
        <w:t>件，占比</w:t>
      </w:r>
      <w:r>
        <w:rPr>
          <w:rFonts w:hint="eastAsia" w:ascii="仿宋_GB2312" w:hAnsi="仿宋_GB2312" w:eastAsia="仿宋_GB2312" w:cs="仿宋_GB2312"/>
          <w:spacing w:val="-34"/>
          <w:sz w:val="32"/>
          <w:szCs w:val="32"/>
          <w:lang w:val="en-US" w:eastAsia="zh-CN"/>
        </w:rPr>
        <w:t>2.60</w:t>
      </w:r>
      <w:r>
        <w:rPr>
          <w:rFonts w:hint="eastAsia" w:ascii="仿宋_GB2312" w:hAnsi="仿宋_GB2312" w:eastAsia="仿宋_GB2312" w:cs="仿宋_GB2312"/>
          <w:b/>
          <w:bCs/>
          <w:spacing w:val="1"/>
          <w:sz w:val="32"/>
          <w:szCs w:val="32"/>
        </w:rPr>
        <w:t>%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</w:rPr>
        <w:t>，主要涉及改善</w:t>
      </w:r>
      <w:r>
        <w:rPr>
          <w:rFonts w:hint="eastAsia" w:ascii="仿宋_GB2312" w:hAnsi="仿宋_GB2312" w:eastAsia="仿宋_GB2312" w:cs="仿宋_GB2312"/>
          <w:sz w:val="32"/>
          <w:szCs w:val="32"/>
        </w:rPr>
        <w:t>乘务管理员服务、乘务管理员解答不到位、乘务管理员违纪。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-59055</wp:posOffset>
            </wp:positionH>
            <wp:positionV relativeFrom="page">
              <wp:posOffset>7311390</wp:posOffset>
            </wp:positionV>
            <wp:extent cx="5278120" cy="2324735"/>
            <wp:effectExtent l="0" t="0" r="10160" b="6985"/>
            <wp:wrapSquare wrapText="bothSides"/>
            <wp:docPr id="1" name="图片 1" descr="d24961c9-6a3a-4d07-ac15-684c9a774b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24961c9-6a3a-4d07-ac15-684c9a774bd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</w:rPr>
        <w:t>（2）1月各专业“三率”得分情况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after="0" w:afterLines="0" w:line="560" w:lineRule="exact"/>
        <w:ind w:left="0" w:leftChars="0" w:right="0" w:rightChars="0" w:firstLine="676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pacing w:val="9"/>
          <w:sz w:val="32"/>
          <w:szCs w:val="32"/>
        </w:rPr>
        <w:t>（3）</w:t>
      </w:r>
      <w:r>
        <w:rPr>
          <w:rFonts w:hint="eastAsia" w:ascii="仿宋_GB2312" w:hAnsi="仿宋_GB2312" w:eastAsia="仿宋_GB2312" w:cs="仿宋_GB2312"/>
          <w:spacing w:val="9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pacing w:val="9"/>
          <w:sz w:val="32"/>
          <w:szCs w:val="32"/>
        </w:rPr>
        <w:t>月份，100分专业为：</w:t>
      </w:r>
      <w:r>
        <w:rPr>
          <w:rFonts w:hint="eastAsia" w:ascii="仿宋_GB2312" w:hAnsi="仿宋_GB2312" w:eastAsia="仿宋_GB2312" w:cs="仿宋_GB2312"/>
          <w:spacing w:val="-7"/>
          <w:sz w:val="32"/>
          <w:szCs w:val="32"/>
        </w:rPr>
        <w:t>科技信息部</w:t>
      </w:r>
      <w:r>
        <w:rPr>
          <w:rFonts w:hint="eastAsia" w:ascii="仿宋_GB2312" w:hAnsi="仿宋_GB2312" w:eastAsia="仿宋_GB2312" w:cs="仿宋_GB2312"/>
          <w:spacing w:val="-7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pacing w:val="-7"/>
          <w:sz w:val="32"/>
          <w:szCs w:val="32"/>
        </w:rPr>
        <w:t>安保部、投资管理部（品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牌营销中心</w:t>
      </w:r>
      <w:r>
        <w:rPr>
          <w:rFonts w:hint="eastAsia" w:ascii="仿宋_GB2312" w:hAnsi="仿宋_GB2312" w:eastAsia="仿宋_GB2312" w:cs="仿宋_GB2312"/>
          <w:spacing w:val="-40"/>
          <w:sz w:val="32"/>
          <w:szCs w:val="32"/>
        </w:rPr>
        <w:t>）</w:t>
      </w:r>
      <w:r>
        <w:rPr>
          <w:rFonts w:hint="eastAsia" w:ascii="仿宋_GB2312" w:hAnsi="仿宋_GB2312" w:eastAsia="仿宋_GB2312" w:cs="仿宋_GB2312"/>
          <w:spacing w:val="-4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pacing w:val="-40"/>
          <w:sz w:val="32"/>
          <w:szCs w:val="32"/>
          <w:lang w:val="en-US" w:eastAsia="zh-CN"/>
        </w:rPr>
        <w:t>基建行政部</w:t>
      </w:r>
      <w:r>
        <w:rPr>
          <w:rFonts w:hint="eastAsia" w:ascii="仿宋_GB2312" w:hAnsi="仿宋_GB2312" w:eastAsia="仿宋_GB2312" w:cs="仿宋_GB2312"/>
          <w:spacing w:val="-40"/>
          <w:sz w:val="32"/>
          <w:szCs w:val="32"/>
        </w:rPr>
        <w:t>；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本月未形成考核数据的部门为：人力资源部、</w:t>
      </w:r>
      <w:r>
        <w:rPr>
          <w:rFonts w:hint="eastAsia" w:ascii="仿宋_GB2312" w:hAnsi="仿宋_GB2312" w:eastAsia="仿宋_GB2312" w:cs="仿宋_GB2312"/>
          <w:spacing w:val="9"/>
          <w:sz w:val="32"/>
          <w:szCs w:val="32"/>
        </w:rPr>
        <w:t>办公室、资产管理部（招标采购中心）、宣传部、党委</w:t>
      </w:r>
      <w:r>
        <w:rPr>
          <w:rFonts w:hint="eastAsia" w:ascii="仿宋_GB2312" w:hAnsi="仿宋_GB2312" w:eastAsia="仿宋_GB2312" w:cs="仿宋_GB2312"/>
          <w:spacing w:val="8"/>
          <w:sz w:val="32"/>
          <w:szCs w:val="32"/>
        </w:rPr>
        <w:t>组织</w:t>
      </w:r>
      <w:r>
        <w:rPr>
          <w:rFonts w:hint="eastAsia" w:ascii="仿宋_GB2312" w:hAnsi="仿宋_GB2312" w:eastAsia="仿宋_GB2312" w:cs="仿宋_GB2312"/>
          <w:spacing w:val="9"/>
          <w:sz w:val="32"/>
          <w:szCs w:val="32"/>
        </w:rPr>
        <w:t>部、纪检监察办、工会、团委、战发部、法务合规部和财务</w:t>
      </w:r>
      <w:r>
        <w:rPr>
          <w:rFonts w:hint="eastAsia" w:ascii="仿宋_GB2312" w:hAnsi="仿宋_GB2312" w:eastAsia="仿宋_GB2312" w:cs="仿宋_GB2312"/>
          <w:spacing w:val="8"/>
          <w:sz w:val="32"/>
          <w:szCs w:val="32"/>
        </w:rPr>
        <w:t>部；排名靠后的为：调度指挥中</w:t>
      </w:r>
      <w:r>
        <w:rPr>
          <w:rFonts w:hint="eastAsia" w:ascii="仿宋_GB2312" w:hAnsi="仿宋_GB2312" w:eastAsia="仿宋_GB2312" w:cs="仿宋_GB2312"/>
          <w:spacing w:val="-7"/>
          <w:sz w:val="32"/>
          <w:szCs w:val="32"/>
        </w:rPr>
        <w:t>心</w:t>
      </w:r>
      <w:r>
        <w:rPr>
          <w:rFonts w:hint="eastAsia" w:ascii="仿宋_GB2312" w:hAnsi="仿宋_GB2312" w:eastAsia="仿宋_GB2312" w:cs="仿宋_GB2312"/>
          <w:spacing w:val="-7"/>
          <w:sz w:val="32"/>
          <w:szCs w:val="32"/>
          <w:lang w:eastAsia="zh-CN"/>
        </w:rPr>
        <w:t>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52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>综合得分环比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  <w:t>12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>月无上升的专业；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52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spacing w:val="5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>综合得分环比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  <w:t>12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>月下降的专业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  <w:t>调度指挥中心下降3.33分、线网中心下降2.54分、行车安全服务部下降1.41分。</w:t>
      </w: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63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pacing w:val="5"/>
          <w:sz w:val="32"/>
          <w:szCs w:val="32"/>
        </w:rPr>
        <w:t>2.各单位派单情况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12" w:firstLineChars="200"/>
        <w:jc w:val="both"/>
        <w:textAlignment w:val="auto"/>
        <w:rPr>
          <w:rFonts w:ascii="Arial"/>
          <w:sz w:val="21"/>
        </w:rPr>
      </w:pPr>
      <w:r>
        <w:rPr>
          <w:rFonts w:hint="eastAsia" w:ascii="仿宋_GB2312" w:hAnsi="仿宋_GB2312" w:eastAsia="仿宋_GB2312" w:cs="仿宋_GB2312"/>
          <w:spacing w:val="-7"/>
          <w:sz w:val="32"/>
          <w:szCs w:val="32"/>
        </w:rPr>
        <w:t>（1）1月份各单位“三率”得分情况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right="0" w:rightChars="0" w:firstLine="648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2"/>
          <w:sz w:val="32"/>
          <w:szCs w:val="32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-33020</wp:posOffset>
            </wp:positionH>
            <wp:positionV relativeFrom="page">
              <wp:posOffset>5402580</wp:posOffset>
            </wp:positionV>
            <wp:extent cx="5283835" cy="2607310"/>
            <wp:effectExtent l="0" t="0" r="4445" b="13970"/>
            <wp:wrapSquare wrapText="bothSides"/>
            <wp:docPr id="6" name="图片 6" descr="d5df3433-a8cb-414a-9298-2399b2ac51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5df3433-a8cb-414a-9298-2399b2ac51f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pacing w:val="2"/>
          <w:sz w:val="32"/>
          <w:szCs w:val="32"/>
        </w:rPr>
        <w:t>（2）1月份，100分单位分别为：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</w:rPr>
        <w:t>客三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  <w:lang w:val="en-US" w:eastAsia="zh-CN"/>
        </w:rPr>
        <w:t>客四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客六、客七、客八、资产公司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客九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；本月未形成考</w:t>
      </w:r>
      <w:r>
        <w:rPr>
          <w:rFonts w:hint="eastAsia" w:ascii="仿宋_GB2312" w:hAnsi="仿宋_GB2312" w:eastAsia="仿宋_GB2312" w:cs="仿宋_GB2312"/>
          <w:spacing w:val="-10"/>
          <w:sz w:val="32"/>
          <w:szCs w:val="32"/>
        </w:rPr>
        <w:t>核数据的为：鸿运承</w:t>
      </w:r>
      <w:r>
        <w:rPr>
          <w:rFonts w:hint="eastAsia" w:ascii="仿宋_GB2312" w:hAnsi="仿宋_GB2312" w:eastAsia="仿宋_GB2312" w:cs="仿宋_GB2312"/>
          <w:spacing w:val="-10"/>
          <w:sz w:val="32"/>
          <w:szCs w:val="32"/>
          <w:lang w:val="en-US" w:eastAsia="zh-CN"/>
        </w:rPr>
        <w:t>物业</w:t>
      </w:r>
      <w:r>
        <w:rPr>
          <w:rFonts w:hint="eastAsia" w:ascii="仿宋_GB2312" w:hAnsi="仿宋_GB2312" w:eastAsia="仿宋_GB2312" w:cs="仿宋_GB2312"/>
          <w:spacing w:val="-10"/>
          <w:sz w:val="32"/>
          <w:szCs w:val="32"/>
        </w:rPr>
        <w:t>、保修、</w:t>
      </w:r>
      <w:r>
        <w:rPr>
          <w:rFonts w:hint="eastAsia" w:ascii="仿宋_GB2312" w:hAnsi="仿宋_GB2312" w:eastAsia="仿宋_GB2312" w:cs="仿宋_GB2312"/>
          <w:spacing w:val="-10"/>
          <w:sz w:val="32"/>
          <w:szCs w:val="32"/>
          <w:lang w:val="en-US" w:eastAsia="zh-CN"/>
        </w:rPr>
        <w:t>北巴、</w:t>
      </w:r>
      <w:r>
        <w:rPr>
          <w:rFonts w:hint="eastAsia" w:ascii="仿宋_GB2312" w:hAnsi="仿宋_GB2312" w:eastAsia="仿宋_GB2312" w:cs="仿宋_GB2312"/>
          <w:spacing w:val="-10"/>
          <w:sz w:val="32"/>
          <w:szCs w:val="32"/>
        </w:rPr>
        <w:t>技师学</w:t>
      </w:r>
      <w:r>
        <w:rPr>
          <w:rFonts w:hint="eastAsia" w:ascii="仿宋_GB2312" w:hAnsi="仿宋_GB2312" w:eastAsia="仿宋_GB2312" w:cs="仿宋_GB2312"/>
          <w:spacing w:val="-11"/>
          <w:sz w:val="32"/>
          <w:szCs w:val="32"/>
        </w:rPr>
        <w:t>院（党校、技校）、</w:t>
      </w:r>
      <w:r>
        <w:rPr>
          <w:rFonts w:hint="eastAsia" w:ascii="仿宋_GB2312" w:hAnsi="仿宋_GB2312" w:eastAsia="仿宋_GB2312" w:cs="仿宋_GB2312"/>
          <w:spacing w:val="9"/>
          <w:sz w:val="32"/>
          <w:szCs w:val="32"/>
        </w:rPr>
        <w:t>北汽、</w:t>
      </w:r>
      <w:r>
        <w:rPr>
          <w:rFonts w:hint="eastAsia" w:ascii="仿宋_GB2312" w:hAnsi="仿宋_GB2312" w:eastAsia="仿宋_GB2312" w:cs="仿宋_GB2312"/>
          <w:spacing w:val="9"/>
          <w:sz w:val="32"/>
          <w:szCs w:val="32"/>
          <w:lang w:val="en-US" w:eastAsia="zh-CN"/>
        </w:rPr>
        <w:t>有轨、</w:t>
      </w:r>
      <w:r>
        <w:rPr>
          <w:rFonts w:hint="eastAsia" w:ascii="仿宋_GB2312" w:hAnsi="仿宋_GB2312" w:eastAsia="仿宋_GB2312" w:cs="仿宋_GB2312"/>
          <w:spacing w:val="9"/>
          <w:sz w:val="32"/>
          <w:szCs w:val="32"/>
        </w:rPr>
        <w:t>燃料、城市更新、广安及驾校，排名靠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后的为：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电车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52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>综合得分环比1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  <w:t>无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>上升单位；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48" w:firstLineChars="200"/>
        <w:jc w:val="both"/>
        <w:textAlignment w:val="auto"/>
        <w:rPr>
          <w:rFonts w:hint="eastAsia" w:ascii="仿宋_GB2312" w:hAnsi="仿宋_GB2312" w:eastAsia="仿宋_GB2312" w:cs="仿宋_GB2312"/>
          <w:spacing w:val="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2"/>
          <w:sz w:val="32"/>
          <w:szCs w:val="32"/>
        </w:rPr>
        <w:t>综合得分环比1</w:t>
      </w:r>
      <w:r>
        <w:rPr>
          <w:rFonts w:hint="eastAsia" w:ascii="仿宋_GB2312" w:hAnsi="仿宋_GB2312" w:eastAsia="仿宋_GB2312" w:cs="仿宋_GB2312"/>
          <w:spacing w:val="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pacing w:val="2"/>
          <w:sz w:val="32"/>
          <w:szCs w:val="32"/>
        </w:rPr>
        <w:t>月下降的单位，</w:t>
      </w:r>
      <w:r>
        <w:rPr>
          <w:rFonts w:hint="eastAsia" w:ascii="仿宋_GB2312" w:hAnsi="仿宋_GB2312" w:eastAsia="仿宋_GB2312" w:cs="仿宋_GB2312"/>
          <w:spacing w:val="2"/>
          <w:sz w:val="32"/>
          <w:szCs w:val="32"/>
          <w:lang w:val="en-US" w:eastAsia="zh-CN"/>
        </w:rPr>
        <w:t>电车下降36分、客一下降1.48分、客二下降1.32分、客五下降0.07分</w:t>
      </w:r>
      <w:r>
        <w:rPr>
          <w:rFonts w:hint="eastAsia" w:ascii="仿宋_GB2312" w:hAnsi="仿宋_GB2312" w:eastAsia="仿宋_GB2312" w:cs="仿宋_GB2312"/>
          <w:spacing w:val="2"/>
          <w:sz w:val="32"/>
          <w:szCs w:val="32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63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pacing w:val="5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bCs/>
          <w:spacing w:val="5"/>
          <w:sz w:val="32"/>
          <w:szCs w:val="32"/>
        </w:rPr>
        <w:t>.各车队情况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44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1"/>
          <w:sz w:val="32"/>
          <w:szCs w:val="32"/>
        </w:rPr>
        <w:t>截止202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</w:rPr>
        <w:t>月份集团公司在册车队167个，均接到了市12345诉求派单，纳入三率考核的车队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12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</w:rPr>
        <w:t>个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left="0" w:leftChars="0" w:right="0" w:rightChars="0" w:firstLine="667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pacing w:val="6"/>
          <w:sz w:val="32"/>
          <w:szCs w:val="32"/>
        </w:rPr>
        <w:t>5.各单位派单剔除情况</w:t>
      </w:r>
    </w:p>
    <w:p>
      <w:pPr>
        <w:pStyle w:val="3"/>
        <w:keepNext w:val="0"/>
        <w:keepLines w:val="0"/>
        <w:pageBreakBefore w:val="0"/>
        <w:kinsoku/>
        <w:wordWrap/>
        <w:overflowPunct/>
        <w:topLinePunct/>
        <w:autoSpaceDE/>
        <w:autoSpaceDN/>
        <w:bidi w:val="0"/>
        <w:spacing w:line="560" w:lineRule="exact"/>
        <w:ind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spacing w:val="4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月份，市区客运单位剔除较高的为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电车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96.31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%；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郊区客运单位剔除较高的为：客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  <w:t>七92.22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%；非客运单位剔除</w:t>
      </w:r>
      <w:r>
        <w:rPr>
          <w:rFonts w:hint="eastAsia" w:ascii="仿宋_GB2312" w:hAnsi="仿宋_GB2312" w:eastAsia="仿宋_GB2312" w:cs="仿宋_GB2312"/>
          <w:spacing w:val="9"/>
          <w:sz w:val="32"/>
          <w:szCs w:val="32"/>
        </w:rPr>
        <w:t>较高的为：</w:t>
      </w:r>
      <w:r>
        <w:rPr>
          <w:rFonts w:hint="eastAsia" w:ascii="仿宋_GB2312" w:hAnsi="仿宋_GB2312" w:eastAsia="仿宋_GB2312" w:cs="仿宋_GB2312"/>
          <w:spacing w:val="9"/>
          <w:sz w:val="32"/>
          <w:szCs w:val="32"/>
          <w:lang w:val="en-US" w:eastAsia="zh-CN"/>
        </w:rPr>
        <w:t>北汽、有轨、</w:t>
      </w:r>
      <w:r>
        <w:rPr>
          <w:rFonts w:hint="eastAsia" w:ascii="仿宋_GB2312" w:hAnsi="仿宋_GB2312" w:eastAsia="仿宋_GB2312" w:cs="仿宋_GB2312"/>
          <w:spacing w:val="9"/>
          <w:sz w:val="32"/>
          <w:szCs w:val="32"/>
        </w:rPr>
        <w:t>驾</w:t>
      </w:r>
      <w:r>
        <w:rPr>
          <w:rFonts w:hint="eastAsia" w:ascii="仿宋_GB2312" w:hAnsi="仿宋_GB2312" w:eastAsia="仿宋_GB2312" w:cs="仿宋_GB2312"/>
          <w:spacing w:val="8"/>
          <w:sz w:val="32"/>
          <w:szCs w:val="32"/>
        </w:rPr>
        <w:t>校、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城市更新剔除率均为100%。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56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b/>
          <w:bCs/>
          <w:spacing w:val="4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144145</wp:posOffset>
            </wp:positionH>
            <wp:positionV relativeFrom="page">
              <wp:posOffset>4907915</wp:posOffset>
            </wp:positionV>
            <wp:extent cx="5287645" cy="4611370"/>
            <wp:effectExtent l="0" t="0" r="635" b="6350"/>
            <wp:wrapSquare wrapText="bothSides"/>
            <wp:docPr id="4" name="图片 4" descr="fe829bff-2348-4123-8dd9-d7bc685411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e829bff-2348-4123-8dd9-d7bc6854119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645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59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pacing w:val="4"/>
          <w:sz w:val="32"/>
          <w:szCs w:val="32"/>
        </w:rPr>
        <w:t>6.各线路情况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firstLine="639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pacing w:val="-1"/>
          <w:sz w:val="32"/>
          <w:szCs w:val="32"/>
        </w:rPr>
        <w:t>本月诉求量最多的十条线路分别是：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客四664路62件，电车65路56件，客八886路53件，电车快速公交1线51件，客七850快43件，客七852路38件，客八885路35件，客七918路33件，客八921路30件，客六849路28件。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firstLine="655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pacing w:val="3"/>
          <w:sz w:val="32"/>
          <w:szCs w:val="32"/>
        </w:rPr>
        <w:t>本月突出诉求及主要线路分布：</w:t>
      </w:r>
      <w:r>
        <w:rPr>
          <w:rFonts w:hint="eastAsia" w:ascii="仿宋_GB2312" w:hAnsi="仿宋_GB2312" w:eastAsia="仿宋_GB2312" w:cs="仿宋_GB2312"/>
          <w:b/>
          <w:bCs/>
          <w:spacing w:val="-1"/>
          <w:sz w:val="32"/>
          <w:szCs w:val="32"/>
          <w:lang w:val="en-US" w:eastAsia="zh-CN"/>
        </w:rPr>
        <w:t>调整公交线路951件，</w:t>
      </w:r>
      <w:r>
        <w:rPr>
          <w:rFonts w:hint="eastAsia" w:ascii="仿宋_GB2312" w:hAnsi="仿宋_GB2312" w:eastAsia="仿宋_GB2312" w:cs="仿宋_GB2312"/>
          <w:spacing w:val="-1"/>
          <w:sz w:val="32"/>
          <w:szCs w:val="32"/>
          <w:lang w:val="en-US" w:eastAsia="zh-CN"/>
        </w:rPr>
        <w:t>电车65路52件，客八886路、电车快速公交1线各39件，客七850快37件；</w:t>
      </w:r>
      <w:r>
        <w:rPr>
          <w:rFonts w:hint="eastAsia" w:ascii="仿宋_GB2312" w:hAnsi="仿宋_GB2312" w:eastAsia="仿宋_GB2312" w:cs="仿宋_GB2312"/>
          <w:b/>
          <w:bCs/>
          <w:spacing w:val="-1"/>
          <w:sz w:val="32"/>
          <w:szCs w:val="32"/>
          <w:lang w:val="en-US" w:eastAsia="zh-CN"/>
        </w:rPr>
        <w:t>突发情况523件，</w:t>
      </w:r>
      <w:r>
        <w:rPr>
          <w:rFonts w:hint="eastAsia" w:ascii="仿宋_GB2312" w:hAnsi="仿宋_GB2312" w:eastAsia="仿宋_GB2312" w:cs="仿宋_GB2312"/>
          <w:spacing w:val="-1"/>
          <w:sz w:val="32"/>
          <w:szCs w:val="32"/>
          <w:lang w:val="en-US" w:eastAsia="zh-CN"/>
        </w:rPr>
        <w:t>客七918路10件，客八883路7件，客四633路、客六917路、客八921路个6件；</w:t>
      </w:r>
      <w:r>
        <w:rPr>
          <w:rFonts w:hint="eastAsia" w:ascii="仿宋_GB2312" w:hAnsi="仿宋_GB2312" w:eastAsia="仿宋_GB2312" w:cs="仿宋_GB2312"/>
          <w:b/>
          <w:bCs/>
          <w:spacing w:val="-1"/>
          <w:sz w:val="32"/>
          <w:szCs w:val="32"/>
          <w:lang w:val="en-US" w:eastAsia="zh-CN"/>
        </w:rPr>
        <w:t>定点班线间隔问题340件</w:t>
      </w:r>
      <w:r>
        <w:rPr>
          <w:rFonts w:hint="eastAsia" w:ascii="仿宋_GB2312" w:hAnsi="仿宋_GB2312" w:eastAsia="仿宋_GB2312" w:cs="仿宋_GB2312"/>
          <w:spacing w:val="-1"/>
          <w:sz w:val="32"/>
          <w:szCs w:val="32"/>
          <w:lang w:val="en-US" w:eastAsia="zh-CN"/>
        </w:rPr>
        <w:t>，电车113路、电车87路各6件，客三576路、客三680路、客八872路各5件；</w:t>
      </w:r>
      <w:r>
        <w:rPr>
          <w:rFonts w:hint="eastAsia" w:ascii="仿宋_GB2312" w:hAnsi="仿宋_GB2312" w:eastAsia="仿宋_GB2312" w:cs="仿宋_GB2312"/>
          <w:b/>
          <w:bCs/>
          <w:spacing w:val="-1"/>
          <w:sz w:val="32"/>
          <w:szCs w:val="32"/>
          <w:lang w:val="en-US" w:eastAsia="zh-CN"/>
        </w:rPr>
        <w:t>新增公交站位295件</w:t>
      </w:r>
      <w:r>
        <w:rPr>
          <w:rFonts w:hint="eastAsia" w:ascii="仿宋_GB2312" w:hAnsi="仿宋_GB2312" w:eastAsia="仿宋_GB2312" w:cs="仿宋_GB2312"/>
          <w:spacing w:val="-1"/>
          <w:sz w:val="32"/>
          <w:szCs w:val="32"/>
          <w:lang w:val="en-US" w:eastAsia="zh-CN"/>
        </w:rPr>
        <w:t>，客一371路6件，客六952路4件，电车快速公交线3线4件；</w:t>
      </w:r>
      <w:r>
        <w:rPr>
          <w:rFonts w:hint="eastAsia" w:ascii="仿宋_GB2312" w:hAnsi="仿宋_GB2312" w:eastAsia="仿宋_GB2312" w:cs="仿宋_GB2312"/>
          <w:b/>
          <w:bCs/>
          <w:spacing w:val="-1"/>
          <w:sz w:val="32"/>
          <w:szCs w:val="32"/>
          <w:lang w:val="en-US" w:eastAsia="zh-CN"/>
        </w:rPr>
        <w:t>间隔问题224件，</w:t>
      </w:r>
      <w:r>
        <w:rPr>
          <w:rFonts w:hint="eastAsia" w:ascii="仿宋_GB2312" w:hAnsi="仿宋_GB2312" w:eastAsia="仿宋_GB2312" w:cs="仿宋_GB2312"/>
          <w:spacing w:val="-1"/>
          <w:sz w:val="32"/>
          <w:szCs w:val="32"/>
          <w:lang w:val="en-US" w:eastAsia="zh-CN"/>
        </w:rPr>
        <w:t>客八921路11件，客四快速公交4线6件，客二348路5件，客一345快、客三629路、客四663路、客六849路各4件。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7" w:firstLineChars="200"/>
        <w:jc w:val="both"/>
        <w:textAlignment w:val="auto"/>
        <w:outlineLvl w:val="3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pacing w:val="6"/>
          <w:sz w:val="32"/>
          <w:szCs w:val="32"/>
        </w:rPr>
        <w:t>7.全口径排名靠前的诉求情况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本月“接诉即办”管理中心三个渠道（961</w:t>
      </w:r>
      <w:r>
        <w:rPr>
          <w:rFonts w:hint="eastAsia" w:ascii="仿宋_GB2312" w:hAnsi="仿宋_GB2312" w:eastAsia="仿宋_GB2312" w:cs="仿宋_GB2312"/>
          <w:color w:val="auto"/>
          <w:spacing w:val="3"/>
          <w:sz w:val="32"/>
          <w:szCs w:val="32"/>
        </w:rPr>
        <w:t>66、12345、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12328）共承办派单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25670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件，环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比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12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月份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33460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pacing w:val="4"/>
          <w:sz w:val="32"/>
          <w:szCs w:val="32"/>
          <w:lang w:val="en-US" w:eastAsia="zh-CN"/>
        </w:rPr>
        <w:t>下降23.28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%，诉求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16675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件，环比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12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月份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24222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  <w:lang w:val="en-US" w:eastAsia="zh-CN"/>
        </w:rPr>
        <w:t>下降31.16</w:t>
      </w:r>
      <w:r>
        <w:rPr>
          <w:rFonts w:hint="eastAsia" w:ascii="仿宋_GB2312" w:hAnsi="仿宋_GB2312" w:eastAsia="仿宋_GB2312" w:cs="仿宋_GB2312"/>
          <w:color w:val="auto"/>
          <w:spacing w:val="-1"/>
          <w:sz w:val="32"/>
          <w:szCs w:val="32"/>
        </w:rPr>
        <w:t>%，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排名前五的诉求（不含非主观因素）及主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要线路分布：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63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  <w:lang w:val="en-US" w:eastAsia="zh-CN"/>
        </w:rPr>
        <w:t>一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  <w:t>是调整公交线路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  <w:lang w:val="en-US" w:eastAsia="zh-CN"/>
        </w:rPr>
        <w:t>1411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  <w:t>件，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其中，电车65路63件、电车快速公交1线55件、客七850快54件、客八886路51件、客八885路44件。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63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  <w:t>是非全日定点间隔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  <w:lang w:val="en-US" w:eastAsia="zh-CN"/>
        </w:rPr>
        <w:t>1147</w:t>
      </w: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</w:rPr>
        <w:t>件，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其中，电车113路25件、客三511路18件、电车40路17件、电车106路和客四544路各13件。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63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  <w:lang w:val="en-US" w:eastAsia="zh-CN"/>
        </w:rPr>
        <w:t>三是突发情况784件，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其中，客六917路16件、客七918路和客四1路各11件、电车200内10件、电车5路9件。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63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  <w:lang w:val="en-US" w:eastAsia="zh-CN"/>
        </w:rPr>
        <w:t>四是缩小间隔761件，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其中，客八921路23件、客三144路13件、客四663路12件、客一387路11件、客四快速公交4线9件。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 w:firstLine="663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5"/>
          <w:sz w:val="32"/>
          <w:szCs w:val="32"/>
          <w:lang w:val="en-US" w:eastAsia="zh-CN"/>
        </w:rPr>
        <w:t>五是常规线路跑来不等651件，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其中，</w:t>
      </w:r>
      <w:r>
        <w:rPr>
          <w:rFonts w:hint="eastAsia"/>
          <w:sz w:val="32"/>
          <w:szCs w:val="32"/>
          <w:highlight w:val="none"/>
          <w:lang w:val="en-US" w:eastAsia="zh-CN"/>
        </w:rPr>
        <w:t>电车2路和客四1路各7件、客四328路和客四57路各6件、电车103路、电车515路、电车92路、客六917快、客五823路各5件。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7" w:firstLineChars="200"/>
        <w:jc w:val="both"/>
        <w:textAlignment w:val="auto"/>
        <w:outlineLvl w:val="2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pacing w:val="1"/>
          <w:sz w:val="32"/>
          <w:szCs w:val="32"/>
        </w:rPr>
        <w:t>（四）本单位内部职工诉求情况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4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color w:val="auto"/>
          <w:spacing w:val="1"/>
          <w:sz w:val="32"/>
          <w:szCs w:val="32"/>
        </w:rPr>
        <w:t>月份，公交内部职工拨打市</w:t>
      </w:r>
      <w:r>
        <w:rPr>
          <w:rFonts w:hint="eastAsia" w:ascii="仿宋_GB2312" w:hAnsi="仿宋_GB2312" w:eastAsia="仿宋_GB2312" w:cs="仿宋_GB2312"/>
          <w:spacing w:val="1"/>
          <w:sz w:val="32"/>
          <w:szCs w:val="32"/>
        </w:rPr>
        <w:t>12345服务热线反映问题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>共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  <w:t>26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>件，环比1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>月份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  <w:t>25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  <w:t>上升4.0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>%，为人力资源部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  <w:t>、行车安全服务部、党委组织部（统战部）、</w:t>
      </w:r>
      <w:r>
        <w:rPr>
          <w:rFonts w:hint="eastAsia" w:ascii="仿宋_GB2312" w:hAnsi="仿宋_GB2312" w:eastAsia="仿宋_GB2312" w:cs="仿宋_GB2312"/>
          <w:spacing w:val="8"/>
          <w:sz w:val="32"/>
          <w:szCs w:val="32"/>
        </w:rPr>
        <w:t>基建行政部。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88" w:firstLineChars="200"/>
        <w:jc w:val="both"/>
        <w:textAlignment w:val="auto"/>
        <w:rPr>
          <w:rFonts w:hint="eastAsia" w:ascii="仿宋_GB2312" w:hAnsi="仿宋_GB2312" w:eastAsia="仿宋_GB2312" w:cs="仿宋_GB2312"/>
          <w:spacing w:val="8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12"/>
          <w:sz w:val="32"/>
          <w:szCs w:val="32"/>
        </w:rPr>
        <w:t>人力资源部</w:t>
      </w:r>
      <w:r>
        <w:rPr>
          <w:rFonts w:hint="eastAsia" w:ascii="仿宋_GB2312" w:hAnsi="仿宋_GB2312" w:eastAsia="仿宋_GB2312" w:cs="仿宋_GB2312"/>
          <w:spacing w:val="-21"/>
          <w:sz w:val="32"/>
          <w:szCs w:val="32"/>
          <w:lang w:val="en-US" w:eastAsia="zh-CN"/>
        </w:rPr>
        <w:t>13</w:t>
      </w:r>
      <w:r>
        <w:rPr>
          <w:rFonts w:hint="eastAsia" w:ascii="仿宋_GB2312" w:hAnsi="仿宋_GB2312" w:eastAsia="仿宋_GB2312" w:cs="仿宋_GB2312"/>
          <w:spacing w:val="12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spacing w:val="8"/>
          <w:sz w:val="32"/>
          <w:szCs w:val="32"/>
        </w:rPr>
        <w:t>退休政策</w:t>
      </w:r>
      <w:r>
        <w:rPr>
          <w:rFonts w:hint="eastAsia" w:ascii="仿宋_GB2312" w:hAnsi="仿宋_GB2312" w:eastAsia="仿宋_GB2312" w:cs="仿宋_GB2312"/>
          <w:spacing w:val="8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spacing w:val="12"/>
          <w:sz w:val="32"/>
          <w:szCs w:val="32"/>
        </w:rPr>
        <w:t>供暖费报销、人员配</w:t>
      </w:r>
      <w:r>
        <w:rPr>
          <w:rFonts w:hint="eastAsia" w:ascii="仿宋_GB2312" w:hAnsi="仿宋_GB2312" w:eastAsia="仿宋_GB2312" w:cs="仿宋_GB2312"/>
          <w:spacing w:val="8"/>
          <w:sz w:val="32"/>
          <w:szCs w:val="32"/>
        </w:rPr>
        <w:t>备、</w:t>
      </w:r>
      <w:r>
        <w:rPr>
          <w:rFonts w:hint="eastAsia" w:ascii="仿宋_GB2312" w:hAnsi="仿宋_GB2312" w:eastAsia="仿宋_GB2312" w:cs="仿宋_GB2312"/>
          <w:spacing w:val="8"/>
          <w:sz w:val="32"/>
          <w:szCs w:val="32"/>
          <w:lang w:val="en-US" w:eastAsia="zh-CN"/>
        </w:rPr>
        <w:t>医院费报销、退休福利等</w:t>
      </w:r>
      <w:r>
        <w:rPr>
          <w:rFonts w:hint="eastAsia" w:ascii="仿宋_GB2312" w:hAnsi="仿宋_GB2312" w:eastAsia="仿宋_GB2312" w:cs="仿宋_GB2312"/>
          <w:spacing w:val="8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2" w:firstLineChars="200"/>
        <w:jc w:val="both"/>
        <w:textAlignment w:val="auto"/>
        <w:rPr>
          <w:rFonts w:hint="default" w:ascii="仿宋_GB2312" w:hAnsi="仿宋_GB2312" w:eastAsia="仿宋_GB2312" w:cs="仿宋_GB2312"/>
          <w:spacing w:val="8"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  <w:t>行车安全服务部7件，认为处罚不合理、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学历等级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  <w:t>、心理测试依据。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2" w:firstLineChars="200"/>
        <w:jc w:val="both"/>
        <w:textAlignment w:val="auto"/>
        <w:rPr>
          <w:rFonts w:hint="default" w:ascii="仿宋_GB2312" w:hAnsi="仿宋_GB2312" w:eastAsia="仿宋_GB2312" w:cs="仿宋_GB2312"/>
          <w:spacing w:val="8"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spacing w:val="3"/>
          <w:sz w:val="32"/>
          <w:szCs w:val="32"/>
          <w:lang w:val="en-US" w:eastAsia="zh-CN"/>
        </w:rPr>
        <w:t>党委组织部（统战部）5件，为领导行为不当、领导安排假期不合理。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基建行政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部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件，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为食堂饭菜价格跟味道差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9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pacing w:val="4"/>
          <w:sz w:val="32"/>
          <w:szCs w:val="32"/>
        </w:rPr>
        <w:t>按单位划分为：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电车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  <w:t>医药费报销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  <w:t>扣罚不合理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  <w:t>领导行为不当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鸿运承</w:t>
      </w:r>
      <w:r>
        <w:rPr>
          <w:rFonts w:hint="eastAsia" w:ascii="仿宋_GB2312" w:hAnsi="仿宋_GB2312" w:eastAsia="仿宋_GB2312" w:cs="仿宋_GB2312"/>
          <w:spacing w:val="-35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职工培训、心理测试、食堂饭菜、领导行为不当等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一3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件，为供暖费、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工资待遇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扣罚不合理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二2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年终奖发放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、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领导行为不当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8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7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spacing w:val="7"/>
          <w:sz w:val="32"/>
          <w:szCs w:val="32"/>
          <w:lang w:val="en-US" w:eastAsia="zh-CN"/>
        </w:rPr>
        <w:t>五2</w:t>
      </w:r>
      <w:r>
        <w:rPr>
          <w:rFonts w:hint="eastAsia" w:ascii="仿宋_GB2312" w:hAnsi="仿宋_GB2312" w:eastAsia="仿宋_GB2312" w:cs="仿宋_GB2312"/>
          <w:spacing w:val="7"/>
          <w:sz w:val="32"/>
          <w:szCs w:val="32"/>
        </w:rPr>
        <w:t>件，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为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  <w:t>扣罚不合理问题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客六2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职工福利、学历等级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  <w:t>客三1件，为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供暖费报销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问题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  <w:t>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  <w:t>四</w:t>
      </w:r>
      <w:r>
        <w:rPr>
          <w:rFonts w:hint="eastAsia" w:ascii="仿宋_GB2312" w:hAnsi="仿宋_GB2312" w:eastAsia="仿宋_GB2312" w:cs="仿宋_GB2312"/>
          <w:spacing w:val="-39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  <w:t>待遇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  <w:t>七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1件，为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  <w:t>扣罚不合理问题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56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客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  <w:t>八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1件，为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  <w:lang w:val="en-US" w:eastAsia="zh-CN"/>
        </w:rPr>
        <w:t>扣罚不合理</w:t>
      </w:r>
      <w:r>
        <w:rPr>
          <w:rFonts w:hint="eastAsia" w:ascii="仿宋_GB2312" w:hAnsi="仿宋_GB2312" w:eastAsia="仿宋_GB2312" w:cs="仿宋_GB2312"/>
          <w:spacing w:val="4"/>
          <w:sz w:val="32"/>
          <w:szCs w:val="32"/>
        </w:rPr>
        <w:t>问题。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eastAsia" w:ascii="仿宋_GB2312" w:hAnsi="仿宋_GB2312" w:eastAsia="仿宋_GB2312" w:cs="仿宋_GB2312"/>
          <w:spacing w:val="6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北汽1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件，为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医药费报销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问题</w:t>
      </w: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eastAsia="zh-CN"/>
        </w:rPr>
        <w:t>。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4" w:firstLineChars="200"/>
        <w:jc w:val="both"/>
        <w:textAlignment w:val="auto"/>
        <w:rPr>
          <w:rFonts w:hint="default" w:ascii="仿宋_GB2312" w:hAnsi="仿宋_GB2312" w:eastAsia="仿宋_GB2312" w:cs="仿宋_GB2312"/>
          <w:spacing w:val="6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pacing w:val="6"/>
          <w:sz w:val="32"/>
          <w:szCs w:val="32"/>
          <w:lang w:val="en-US" w:eastAsia="zh-CN"/>
        </w:rPr>
        <w:t>保修1件，为员工卡升级。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8" w:firstLineChars="200"/>
        <w:jc w:val="both"/>
        <w:textAlignment w:val="auto"/>
        <w:outlineLvl w:val="1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7"/>
          <w:sz w:val="32"/>
          <w:szCs w:val="32"/>
        </w:rPr>
        <w:t>二、</w:t>
      </w:r>
      <w:r>
        <w:rPr>
          <w:rFonts w:hint="eastAsia" w:ascii="仿宋_GB2312" w:hAnsi="仿宋_GB2312" w:eastAsia="仿宋_GB2312" w:cs="仿宋_GB2312"/>
          <w:color w:val="auto"/>
          <w:spacing w:val="8"/>
          <w:sz w:val="32"/>
          <w:szCs w:val="32"/>
        </w:rPr>
        <w:t>上月未解决派单整改情况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6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  <w:lang w:val="en-US" w:eastAsia="zh-CN"/>
        </w:rPr>
        <w:t>12</w:t>
      </w:r>
      <w:r>
        <w:rPr>
          <w:rFonts w:hint="eastAsia" w:ascii="仿宋_GB2312" w:hAnsi="仿宋_GB2312" w:eastAsia="仿宋_GB2312" w:cs="仿宋_GB2312"/>
          <w:color w:val="auto"/>
          <w:spacing w:val="5"/>
          <w:sz w:val="32"/>
          <w:szCs w:val="32"/>
        </w:rPr>
        <w:t>月份，市中心未反馈未解决派单。</w:t>
      </w:r>
      <w:bookmarkStart w:id="0" w:name="_GoBack"/>
      <w:bookmarkEnd w:id="0"/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right="0" w:rightChars="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3984" w:firstLineChars="1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6"/>
          <w:sz w:val="32"/>
          <w:szCs w:val="32"/>
        </w:rPr>
        <w:t>“接诉即办”管理中心</w:t>
      </w:r>
    </w:p>
    <w:p>
      <w:pPr>
        <w:pStyle w:val="3"/>
        <w:keepNext w:val="0"/>
        <w:keepLines w:val="0"/>
        <w:pageBreakBefore w:val="0"/>
        <w:widowControl/>
        <w:kinsoku/>
        <w:wordWrap/>
        <w:overflowPunct/>
        <w:topLinePunct/>
        <w:autoSpaceDE/>
        <w:autoSpaceDN/>
        <w:bidi w:val="0"/>
        <w:adjustRightInd w:val="0"/>
        <w:snapToGrid w:val="0"/>
        <w:spacing w:line="560" w:lineRule="exact"/>
        <w:ind w:left="0" w:leftChars="0" w:right="0" w:rightChars="0" w:firstLine="4560" w:firstLineChars="1500"/>
        <w:jc w:val="both"/>
        <w:textAlignment w:val="auto"/>
        <w:rPr>
          <w:rFonts w:hint="eastAsia" w:ascii="仿宋_GB2312" w:hAnsi="仿宋_GB2312" w:eastAsia="仿宋_GB2312" w:cs="仿宋_GB2312"/>
          <w:spacing w:val="-8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-8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lang w:val="en-US" w:eastAsia="zh-CN"/>
        </w:rPr>
        <w:t>11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</w:rPr>
        <w:t>日</w:t>
      </w:r>
    </w:p>
    <w:sectPr>
      <w:footerReference r:id="rId3" w:type="default"/>
      <w:pgSz w:w="11906" w:h="16839"/>
      <w:pgMar w:top="1431" w:right="1785" w:bottom="1157" w:left="1785" w:header="0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69" w:lineRule="auto"/>
      <w:ind w:left="4127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8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C13B1C"/>
    <w:multiLevelType w:val="singleLevel"/>
    <w:tmpl w:val="6FC13B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</w:compat>
  <w:rsids>
    <w:rsidRoot w:val="00000000"/>
    <w:rsid w:val="00790A29"/>
    <w:rsid w:val="00BC2C03"/>
    <w:rsid w:val="01601AEE"/>
    <w:rsid w:val="0184532A"/>
    <w:rsid w:val="04587C0A"/>
    <w:rsid w:val="058E07B8"/>
    <w:rsid w:val="06717E19"/>
    <w:rsid w:val="06E72B2F"/>
    <w:rsid w:val="07FD61F0"/>
    <w:rsid w:val="092B44D3"/>
    <w:rsid w:val="093038B6"/>
    <w:rsid w:val="095F0320"/>
    <w:rsid w:val="09E13B05"/>
    <w:rsid w:val="0CE75D49"/>
    <w:rsid w:val="0D6D55CC"/>
    <w:rsid w:val="0F305E9C"/>
    <w:rsid w:val="0FD9537B"/>
    <w:rsid w:val="11143703"/>
    <w:rsid w:val="132F29B1"/>
    <w:rsid w:val="136D36F5"/>
    <w:rsid w:val="13FA35CB"/>
    <w:rsid w:val="14436C98"/>
    <w:rsid w:val="14EC144F"/>
    <w:rsid w:val="151B6D07"/>
    <w:rsid w:val="15CD0F1D"/>
    <w:rsid w:val="16B6465C"/>
    <w:rsid w:val="173169A0"/>
    <w:rsid w:val="178278D5"/>
    <w:rsid w:val="17DB7F9C"/>
    <w:rsid w:val="187723F6"/>
    <w:rsid w:val="18CA1788"/>
    <w:rsid w:val="19B23D4C"/>
    <w:rsid w:val="19F07965"/>
    <w:rsid w:val="1A5E45ED"/>
    <w:rsid w:val="1AC70064"/>
    <w:rsid w:val="1B1E7A4E"/>
    <w:rsid w:val="1C483FB8"/>
    <w:rsid w:val="1C941C37"/>
    <w:rsid w:val="1CBA3A91"/>
    <w:rsid w:val="1DB22331"/>
    <w:rsid w:val="1E6736E3"/>
    <w:rsid w:val="1EBE7495"/>
    <w:rsid w:val="1FB96DBD"/>
    <w:rsid w:val="20A41C72"/>
    <w:rsid w:val="20EC566F"/>
    <w:rsid w:val="21D12B6D"/>
    <w:rsid w:val="227C7D5E"/>
    <w:rsid w:val="22D03BCA"/>
    <w:rsid w:val="23D42FA5"/>
    <w:rsid w:val="24CF461F"/>
    <w:rsid w:val="257563BA"/>
    <w:rsid w:val="26FB47AA"/>
    <w:rsid w:val="28635E80"/>
    <w:rsid w:val="2A0837FF"/>
    <w:rsid w:val="2ACD38D7"/>
    <w:rsid w:val="2B1D3677"/>
    <w:rsid w:val="2B4C2F01"/>
    <w:rsid w:val="2BAB48F0"/>
    <w:rsid w:val="2C3832D2"/>
    <w:rsid w:val="2D420F50"/>
    <w:rsid w:val="2EFF2160"/>
    <w:rsid w:val="30050591"/>
    <w:rsid w:val="30114BC3"/>
    <w:rsid w:val="302C5863"/>
    <w:rsid w:val="305121C4"/>
    <w:rsid w:val="313E2215"/>
    <w:rsid w:val="31DC068F"/>
    <w:rsid w:val="324B4B26"/>
    <w:rsid w:val="37DC28B0"/>
    <w:rsid w:val="3AE078FA"/>
    <w:rsid w:val="3B6949E8"/>
    <w:rsid w:val="3C5534E1"/>
    <w:rsid w:val="3C852307"/>
    <w:rsid w:val="3D083158"/>
    <w:rsid w:val="3D7E0224"/>
    <w:rsid w:val="3E1C57E4"/>
    <w:rsid w:val="3E84684B"/>
    <w:rsid w:val="40B71FD8"/>
    <w:rsid w:val="41A4264B"/>
    <w:rsid w:val="424A657C"/>
    <w:rsid w:val="42ED2BD5"/>
    <w:rsid w:val="43EE24A9"/>
    <w:rsid w:val="43FC094A"/>
    <w:rsid w:val="451E786F"/>
    <w:rsid w:val="465319BA"/>
    <w:rsid w:val="468B2311"/>
    <w:rsid w:val="482C0C0C"/>
    <w:rsid w:val="485721EC"/>
    <w:rsid w:val="49111395"/>
    <w:rsid w:val="49AF4B97"/>
    <w:rsid w:val="4A6A37C5"/>
    <w:rsid w:val="4BB03068"/>
    <w:rsid w:val="4C195531"/>
    <w:rsid w:val="4F3F30C7"/>
    <w:rsid w:val="50C46CD4"/>
    <w:rsid w:val="51541195"/>
    <w:rsid w:val="519762A9"/>
    <w:rsid w:val="51A65987"/>
    <w:rsid w:val="51AC1CA1"/>
    <w:rsid w:val="52AE5FC5"/>
    <w:rsid w:val="52DD2831"/>
    <w:rsid w:val="54281B8E"/>
    <w:rsid w:val="544B1E48"/>
    <w:rsid w:val="5477514D"/>
    <w:rsid w:val="547B6653"/>
    <w:rsid w:val="54DF450A"/>
    <w:rsid w:val="58061F11"/>
    <w:rsid w:val="58B0662B"/>
    <w:rsid w:val="5CEF5EEB"/>
    <w:rsid w:val="5E432293"/>
    <w:rsid w:val="5FDB6CD7"/>
    <w:rsid w:val="611E24B7"/>
    <w:rsid w:val="61300139"/>
    <w:rsid w:val="61A57225"/>
    <w:rsid w:val="6241245D"/>
    <w:rsid w:val="631B4306"/>
    <w:rsid w:val="632042C8"/>
    <w:rsid w:val="637E6C0D"/>
    <w:rsid w:val="63856C00"/>
    <w:rsid w:val="64054AB7"/>
    <w:rsid w:val="64246588"/>
    <w:rsid w:val="659D34CB"/>
    <w:rsid w:val="66EC5718"/>
    <w:rsid w:val="67464694"/>
    <w:rsid w:val="680E0F91"/>
    <w:rsid w:val="69061FC3"/>
    <w:rsid w:val="6AB603FE"/>
    <w:rsid w:val="6B2F5002"/>
    <w:rsid w:val="6BB302C2"/>
    <w:rsid w:val="6C821B65"/>
    <w:rsid w:val="71EA54EB"/>
    <w:rsid w:val="71EB170C"/>
    <w:rsid w:val="735D37A8"/>
    <w:rsid w:val="759E11D5"/>
    <w:rsid w:val="76F778BD"/>
    <w:rsid w:val="778D2525"/>
    <w:rsid w:val="77963AF1"/>
    <w:rsid w:val="77DE0EC2"/>
    <w:rsid w:val="7B6433C0"/>
    <w:rsid w:val="7B7C58ED"/>
    <w:rsid w:val="7B8565C0"/>
    <w:rsid w:val="7B927F25"/>
    <w:rsid w:val="7C247D36"/>
    <w:rsid w:val="7D165245"/>
    <w:rsid w:val="7F3A14E0"/>
    <w:rsid w:val="7FCB2C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3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12</TotalTime>
  <ScaleCrop>false</ScaleCrop>
  <LinksUpToDate>false</LinksUpToDate>
  <Application>WPS Office_11.8.2.8506_F1E327BC-269C-435d-A152-05C5408002CA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2025-12-12T09:04:00Z</dcterms:created>
  <dc:creator>崔剑</dc:creator>
  <cp:lastModifiedBy>办公室信息</cp:lastModifiedBy>
  <dcterms:modified xsi:type="dcterms:W3CDTF">2026-02-12T05:42:49Z</dcterms:modified>
  <dc:title>集团公司X月份“接诉即办”工作讲评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2025-12-12T11:08:40Z</vt:filetime>
  </property>
  <property fmtid="{D5CDD505-2E9C-101B-9397-08002B2CF9AE}" pid="4" name="KSOProductBuildVer">
    <vt:lpwstr>2052-11.8.2.8506</vt:lpwstr>
  </property>
</Properties>
</file>