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before="116" w:line="582" w:lineRule="exact"/>
        <w:ind w:left="273"/>
        <w:jc w:val="center"/>
        <w:textAlignment w:val="auto"/>
        <w:outlineLvl w:val="0"/>
        <w:rPr>
          <w:rFonts w:ascii="宋体" w:hAnsi="宋体" w:eastAsia="宋体" w:cs="宋体"/>
          <w:color w:val="auto"/>
          <w:sz w:val="43"/>
          <w:szCs w:val="43"/>
        </w:rPr>
      </w:pPr>
      <w:r>
        <w:rPr>
          <w:rFonts w:ascii="宋体" w:hAnsi="宋体" w:eastAsia="宋体" w:cs="宋体"/>
          <w:b/>
          <w:bCs/>
          <w:color w:val="auto"/>
          <w:spacing w:val="3"/>
          <w:position w:val="2"/>
          <w:sz w:val="43"/>
          <w:szCs w:val="43"/>
        </w:rPr>
        <w:t>集团公司</w:t>
      </w:r>
      <w:r>
        <w:rPr>
          <w:rFonts w:hint="eastAsia" w:ascii="宋体" w:hAnsi="宋体" w:eastAsia="宋体" w:cs="宋体"/>
          <w:b/>
          <w:bCs/>
          <w:color w:val="auto"/>
          <w:spacing w:val="3"/>
          <w:position w:val="2"/>
          <w:sz w:val="43"/>
          <w:szCs w:val="43"/>
          <w:lang w:val="en-US" w:eastAsia="zh-CN"/>
        </w:rPr>
        <w:t>3</w:t>
      </w:r>
      <w:r>
        <w:rPr>
          <w:rFonts w:ascii="宋体" w:hAnsi="宋体" w:eastAsia="宋体" w:cs="宋体"/>
          <w:b/>
          <w:bCs/>
          <w:color w:val="auto"/>
          <w:spacing w:val="3"/>
          <w:position w:val="2"/>
          <w:sz w:val="43"/>
          <w:szCs w:val="43"/>
        </w:rPr>
        <w:t>月份“接诉即办”工作讲评</w:t>
      </w:r>
    </w:p>
    <w:p>
      <w:pPr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300" w:lineRule="auto"/>
        <w:jc w:val="both"/>
        <w:textAlignment w:val="auto"/>
        <w:rPr>
          <w:rFonts w:ascii="Arial"/>
          <w:color w:val="auto"/>
          <w:sz w:val="21"/>
        </w:rPr>
      </w:pPr>
    </w:p>
    <w:p>
      <w:pPr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301" w:lineRule="auto"/>
        <w:jc w:val="both"/>
        <w:textAlignment w:val="auto"/>
        <w:rPr>
          <w:rFonts w:ascii="Arial"/>
          <w:color w:val="auto"/>
          <w:sz w:val="21"/>
        </w:rPr>
      </w:pPr>
    </w:p>
    <w:p>
      <w:pPr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20" w:lineRule="exact"/>
        <w:ind w:left="0" w:firstLine="640" w:firstLineChars="200"/>
        <w:jc w:val="both"/>
        <w:textAlignment w:val="auto"/>
        <w:outlineLvl w:val="1"/>
        <w:rPr>
          <w:rFonts w:ascii="黑体" w:hAnsi="黑体" w:eastAsia="黑体" w:cs="黑体"/>
          <w:color w:val="auto"/>
          <w:sz w:val="31"/>
          <w:szCs w:val="31"/>
        </w:rPr>
      </w:pPr>
      <w:r>
        <w:rPr>
          <w:rFonts w:ascii="黑体" w:hAnsi="黑体" w:eastAsia="黑体" w:cs="黑体"/>
          <w:color w:val="auto"/>
          <w:spacing w:val="5"/>
          <w:sz w:val="31"/>
          <w:szCs w:val="31"/>
        </w:rPr>
        <w:t>一、202</w:t>
      </w:r>
      <w:r>
        <w:rPr>
          <w:rFonts w:hint="eastAsia" w:ascii="黑体" w:hAnsi="黑体" w:eastAsia="黑体" w:cs="黑体"/>
          <w:color w:val="auto"/>
          <w:spacing w:val="5"/>
          <w:sz w:val="31"/>
          <w:szCs w:val="31"/>
          <w:lang w:val="en-US" w:eastAsia="zh-CN"/>
        </w:rPr>
        <w:t>6</w:t>
      </w:r>
      <w:r>
        <w:rPr>
          <w:rFonts w:ascii="黑体" w:hAnsi="黑体" w:eastAsia="黑体" w:cs="黑体"/>
          <w:color w:val="auto"/>
          <w:spacing w:val="5"/>
          <w:sz w:val="31"/>
          <w:szCs w:val="31"/>
        </w:rPr>
        <w:t>年</w:t>
      </w:r>
      <w:r>
        <w:rPr>
          <w:rFonts w:hint="eastAsia" w:ascii="黑体" w:hAnsi="黑体" w:eastAsia="黑体" w:cs="黑体"/>
          <w:color w:val="auto"/>
          <w:spacing w:val="5"/>
          <w:sz w:val="31"/>
          <w:szCs w:val="31"/>
          <w:lang w:val="en-US" w:eastAsia="zh-CN"/>
        </w:rPr>
        <w:t>3</w:t>
      </w:r>
      <w:r>
        <w:rPr>
          <w:rFonts w:ascii="黑体" w:hAnsi="黑体" w:eastAsia="黑体" w:cs="黑体"/>
          <w:color w:val="auto"/>
          <w:spacing w:val="5"/>
          <w:sz w:val="31"/>
          <w:szCs w:val="31"/>
        </w:rPr>
        <w:t>月份集团公司接诉即办工作情况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spacing w:line="560" w:lineRule="exact"/>
        <w:ind w:left="0" w:firstLine="634" w:firstLineChars="200"/>
        <w:jc w:val="both"/>
        <w:textAlignment w:val="auto"/>
        <w:outlineLvl w:val="2"/>
        <w:rPr>
          <w:rFonts w:hint="eastAsia" w:ascii="仿宋_GB2312" w:hAnsi="仿宋_GB2312" w:eastAsia="仿宋_GB2312" w:cs="仿宋_GB2312"/>
          <w:color w:val="auto"/>
          <w:sz w:val="30"/>
          <w:szCs w:val="30"/>
        </w:rPr>
      </w:pPr>
      <w:r>
        <w:rPr>
          <w:rFonts w:ascii="楷体" w:hAnsi="楷体" w:eastAsia="楷体" w:cs="楷体"/>
          <w:b/>
          <w:bCs/>
          <w:color w:val="auto"/>
          <w:spacing w:val="3"/>
          <w:sz w:val="31"/>
          <w:szCs w:val="31"/>
        </w:rPr>
        <w:t>（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3"/>
          <w:sz w:val="30"/>
          <w:szCs w:val="30"/>
        </w:rPr>
        <w:t>一）集团公司“三率”指标及排名情况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spacing w:line="560" w:lineRule="exact"/>
        <w:ind w:left="0" w:leftChars="0" w:right="0" w:rightChars="0" w:firstLine="636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</w:rPr>
        <w:t>202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</w:rPr>
        <w:t>月份，按照《接诉即办工作</w:t>
      </w:r>
      <w:r>
        <w:rPr>
          <w:rFonts w:hint="eastAsia" w:ascii="仿宋_GB2312" w:hAnsi="仿宋_GB2312" w:eastAsia="仿宋_GB2312" w:cs="仿宋_GB2312"/>
          <w:color w:val="auto"/>
          <w:spacing w:val="-2"/>
          <w:sz w:val="32"/>
          <w:szCs w:val="32"/>
        </w:rPr>
        <w:t>评价实施办法》</w:t>
      </w:r>
      <w:r>
        <w:rPr>
          <w:rFonts w:hint="eastAsia" w:ascii="仿宋_GB2312" w:hAnsi="仿宋_GB2312" w:eastAsia="仿宋_GB2312" w:cs="仿宋_GB2312"/>
          <w:color w:val="auto"/>
          <w:spacing w:val="-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pacing w:val="12"/>
          <w:sz w:val="32"/>
          <w:szCs w:val="32"/>
        </w:rPr>
        <w:t>全市共有3</w:t>
      </w:r>
      <w:r>
        <w:rPr>
          <w:rFonts w:hint="eastAsia" w:ascii="仿宋_GB2312" w:hAnsi="仿宋_GB2312" w:eastAsia="仿宋_GB2312" w:cs="仿宋_GB2312"/>
          <w:color w:val="auto"/>
          <w:spacing w:val="12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pacing w:val="12"/>
          <w:sz w:val="32"/>
          <w:szCs w:val="32"/>
        </w:rPr>
        <w:t>家国有企业参与评价，其中集团公司诉求办理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评价档次为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6"/>
          <w:sz w:val="32"/>
          <w:szCs w:val="32"/>
        </w:rPr>
        <w:t>优秀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。</w:t>
      </w: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</w:rPr>
        <w:t>根据</w:t>
      </w:r>
      <w:r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</w:rPr>
        <w:t>回访明</w:t>
      </w:r>
      <w:r>
        <w:rPr>
          <w:rFonts w:hint="eastAsia" w:ascii="仿宋_GB2312" w:hAnsi="仿宋_GB2312" w:eastAsia="仿宋_GB2312" w:cs="仿宋_GB2312"/>
          <w:color w:val="auto"/>
          <w:spacing w:val="-10"/>
          <w:sz w:val="32"/>
          <w:szCs w:val="32"/>
        </w:rPr>
        <w:t>细计算，集团公司响应率100%、解决率</w:t>
      </w:r>
      <w:r>
        <w:rPr>
          <w:rFonts w:hint="eastAsia" w:ascii="仿宋_GB2312" w:hAnsi="仿宋_GB2312" w:eastAsia="仿宋_GB2312" w:cs="仿宋_GB2312"/>
          <w:color w:val="auto"/>
          <w:spacing w:val="-10"/>
          <w:sz w:val="32"/>
          <w:szCs w:val="32"/>
          <w:lang w:val="en-US" w:eastAsia="zh-CN"/>
        </w:rPr>
        <w:t>100</w:t>
      </w:r>
      <w:r>
        <w:rPr>
          <w:rFonts w:hint="eastAsia" w:ascii="仿宋_GB2312" w:hAnsi="仿宋_GB2312" w:eastAsia="仿宋_GB2312" w:cs="仿宋_GB2312"/>
          <w:color w:val="auto"/>
          <w:spacing w:val="-10"/>
          <w:sz w:val="32"/>
          <w:szCs w:val="32"/>
        </w:rPr>
        <w:t>%、满意率</w:t>
      </w:r>
      <w:r>
        <w:rPr>
          <w:rFonts w:hint="eastAsia" w:ascii="仿宋_GB2312" w:hAnsi="仿宋_GB2312" w:eastAsia="仿宋_GB2312" w:cs="仿宋_GB2312"/>
          <w:color w:val="auto"/>
          <w:spacing w:val="-10"/>
          <w:sz w:val="32"/>
          <w:szCs w:val="32"/>
          <w:lang w:val="en-US" w:eastAsia="zh-CN"/>
        </w:rPr>
        <w:t>99.97</w:t>
      </w:r>
      <w:r>
        <w:rPr>
          <w:rFonts w:hint="eastAsia" w:ascii="仿宋_GB2312" w:hAnsi="仿宋_GB2312" w:eastAsia="仿宋_GB2312" w:cs="仿宋_GB2312"/>
          <w:color w:val="auto"/>
          <w:spacing w:val="-10"/>
          <w:sz w:val="32"/>
          <w:szCs w:val="32"/>
        </w:rPr>
        <w:t>%，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</w:rPr>
        <w:t>综合得分为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  <w:lang w:val="en-US" w:eastAsia="zh-CN"/>
        </w:rPr>
        <w:t>99.99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</w:rPr>
        <w:t>分。企业诉求只纳入响应率考核。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spacing w:line="560" w:lineRule="exact"/>
        <w:ind w:left="0" w:leftChars="0" w:right="0" w:rightChars="0" w:firstLine="659" w:firstLineChars="200"/>
        <w:jc w:val="both"/>
        <w:textAlignment w:val="auto"/>
        <w:outlineLvl w:val="2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4"/>
          <w:sz w:val="32"/>
          <w:szCs w:val="32"/>
        </w:rPr>
        <w:t>（二）集团公司派单情况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Chars="0" w:firstLine="643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3月份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，集团公司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共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签收市12345服务热线派单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5751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，环比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上月6485件下降11.32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</w:rPr>
        <w:t>%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同比去年6973件下降17.52%。其中，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</w:rPr>
        <w:t>诉求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5682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，环比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上月5511件上升3.10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</w:rPr>
        <w:t>%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同比去年6533件下降13.03%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承办的派单中，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不纳入“三率”考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评的保密类派单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774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纳入“三率”考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评的派单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4977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集团公司共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上报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剔除材料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4284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highlight w:val="none"/>
        </w:rPr>
        <w:t>件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，占应纳入考核的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highlight w:val="none"/>
          <w:lang w:val="en-US" w:eastAsia="zh-CN"/>
        </w:rPr>
        <w:t>86.08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highlight w:val="none"/>
        </w:rPr>
        <w:t>%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highlight w:val="none"/>
          <w:lang w:eastAsia="zh-CN"/>
        </w:rPr>
        <w:t>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份有1件未通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</w:rPr>
        <w:t>过市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中心审核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eastAsia="zh-CN"/>
        </w:rPr>
        <w:t>。</w:t>
      </w:r>
    </w:p>
    <w:p>
      <w:pPr>
        <w:pStyle w:val="3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right="0" w:righ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1.解决、基本满意1件为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：电车。</w:t>
      </w:r>
    </w:p>
    <w:p>
      <w:pPr>
        <w:keepNext w:val="0"/>
        <w:keepLines w:val="0"/>
        <w:pageBreakBefore w:val="0"/>
        <w:widowControl w:val="0"/>
        <w:tabs>
          <w:tab w:val="left" w:pos="5568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afterLines="0" w:line="560" w:lineRule="exact"/>
        <w:ind w:firstLine="652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</w:rPr>
        <w:t>.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通过96166和12345双渠道反映问题情况：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2026年3月份，乘客通过两个渠道实名反映问题（含拆单）共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1683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件，其中，乘客同一电话多次拨打两个渠道反映问题304件，先通过96166反映问题185件，先通过12345渠道反映问题119件。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63" w:firstLineChars="200"/>
        <w:jc w:val="both"/>
        <w:textAlignment w:val="auto"/>
        <w:outlineLvl w:val="2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</w:rPr>
        <w:t>（三）各专业、各单位派单及得分情况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47" w:firstLineChars="200"/>
        <w:jc w:val="both"/>
        <w:textAlignment w:val="auto"/>
        <w:outlineLvl w:val="3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1"/>
          <w:sz w:val="32"/>
          <w:szCs w:val="32"/>
        </w:rPr>
        <w:t>1.各专业情况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56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-8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（1）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月份，诉求量前五名的专业及涉及主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</w:rPr>
        <w:t>要诉求类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型：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15"/>
          <w:sz w:val="32"/>
          <w:szCs w:val="32"/>
        </w:rPr>
        <w:t>运调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15"/>
          <w:sz w:val="32"/>
          <w:szCs w:val="32"/>
          <w:lang w:val="en-US" w:eastAsia="zh-CN"/>
        </w:rPr>
        <w:t>1489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15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4"/>
          <w:sz w:val="32"/>
          <w:szCs w:val="32"/>
        </w:rPr>
        <w:t>占比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4"/>
          <w:sz w:val="32"/>
          <w:szCs w:val="32"/>
          <w:lang w:val="en-US" w:eastAsia="zh-CN"/>
        </w:rPr>
        <w:t>31.33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4"/>
          <w:sz w:val="32"/>
          <w:szCs w:val="32"/>
        </w:rPr>
        <w:t>%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，主要涉及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  <w:lang w:val="en-US" w:eastAsia="zh-CN"/>
        </w:rPr>
        <w:t>地铁施工封站接驳线路发车间隔、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突发交通影响、调整定点班线间隔、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</w:rPr>
        <w:t>缩小间隔等；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</w:rPr>
        <w:t>安服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1385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，占比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29.14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</w:rPr>
        <w:t>%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，主要涉及调整</w:t>
      </w:r>
      <w:r>
        <w:rPr>
          <w:rFonts w:hint="eastAsia" w:ascii="仿宋_GB2312" w:hAnsi="仿宋_GB2312" w:eastAsia="仿宋_GB2312" w:cs="仿宋_GB2312"/>
          <w:color w:val="auto"/>
          <w:spacing w:val="16"/>
          <w:sz w:val="32"/>
          <w:szCs w:val="32"/>
        </w:rPr>
        <w:t>服务规范、常规线路跑来不等、</w:t>
      </w:r>
      <w:r>
        <w:rPr>
          <w:rFonts w:hint="eastAsia" w:ascii="仿宋_GB2312" w:hAnsi="仿宋_GB2312" w:eastAsia="仿宋_GB2312" w:cs="仿宋_GB2312"/>
          <w:color w:val="auto"/>
          <w:spacing w:val="16"/>
          <w:sz w:val="32"/>
          <w:szCs w:val="32"/>
          <w:lang w:val="en-US" w:eastAsia="zh-CN"/>
        </w:rPr>
        <w:t>车速慢</w:t>
      </w:r>
      <w:r>
        <w:rPr>
          <w:rFonts w:hint="eastAsia" w:ascii="仿宋_GB2312" w:hAnsi="仿宋_GB2312" w:eastAsia="仿宋_GB2312" w:cs="仿宋_GB2312"/>
          <w:color w:val="auto"/>
          <w:spacing w:val="16"/>
          <w:sz w:val="32"/>
          <w:szCs w:val="32"/>
        </w:rPr>
        <w:t>等；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</w:rPr>
        <w:t>线网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7"/>
          <w:sz w:val="32"/>
          <w:szCs w:val="32"/>
          <w:lang w:val="en-US" w:eastAsia="zh-CN"/>
        </w:rPr>
        <w:t>999件，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</w:rPr>
        <w:t>占比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  <w:lang w:val="en-US" w:eastAsia="zh-CN"/>
        </w:rPr>
        <w:t>21.02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7"/>
          <w:sz w:val="32"/>
          <w:szCs w:val="32"/>
        </w:rPr>
        <w:t>%</w:t>
      </w:r>
      <w:r>
        <w:rPr>
          <w:rFonts w:hint="eastAsia" w:ascii="仿宋_GB2312" w:hAnsi="仿宋_GB2312" w:eastAsia="仿宋_GB2312" w:cs="仿宋_GB2312"/>
          <w:color w:val="auto"/>
          <w:spacing w:val="7"/>
          <w:sz w:val="32"/>
          <w:szCs w:val="32"/>
        </w:rPr>
        <w:t>，主要涉及调整公交线路、新增合并公交站位、恢复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</w:rPr>
        <w:t>线路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  <w:lang w:val="en-US" w:eastAsia="zh-CN"/>
        </w:rPr>
        <w:t>调整首末车时间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</w:rPr>
        <w:t>等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  <w:lang w:eastAsia="zh-CN"/>
        </w:rPr>
        <w:t>；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1"/>
          <w:sz w:val="32"/>
          <w:szCs w:val="32"/>
        </w:rPr>
        <w:t>科信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1"/>
          <w:sz w:val="32"/>
          <w:szCs w:val="32"/>
          <w:lang w:val="en-US" w:eastAsia="zh-CN"/>
        </w:rPr>
        <w:t>469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1"/>
          <w:sz w:val="32"/>
          <w:szCs w:val="32"/>
        </w:rPr>
        <w:t>件，占比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1"/>
          <w:sz w:val="32"/>
          <w:szCs w:val="32"/>
          <w:lang w:val="en-US" w:eastAsia="zh-CN"/>
        </w:rPr>
        <w:t>9.87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1"/>
          <w:sz w:val="32"/>
          <w:szCs w:val="32"/>
        </w:rPr>
        <w:t>%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</w:rPr>
        <w:t>，主要涉及车内设施、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  <w:lang w:val="en-US" w:eastAsia="zh-CN"/>
        </w:rPr>
        <w:t>刷卡机扣费异常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</w:rPr>
        <w:t>等；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1"/>
          <w:sz w:val="32"/>
          <w:szCs w:val="32"/>
        </w:rPr>
        <w:t>安保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1"/>
          <w:sz w:val="32"/>
          <w:szCs w:val="32"/>
          <w:lang w:val="en-US" w:eastAsia="zh-CN"/>
        </w:rPr>
        <w:t>174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1"/>
          <w:sz w:val="32"/>
          <w:szCs w:val="32"/>
        </w:rPr>
        <w:t>件，占比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-34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1"/>
          <w:sz w:val="32"/>
          <w:szCs w:val="32"/>
          <w:lang w:val="en-US" w:eastAsia="zh-CN"/>
        </w:rPr>
        <w:t>.66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1"/>
          <w:sz w:val="32"/>
          <w:szCs w:val="32"/>
        </w:rPr>
        <w:t>%，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</w:rPr>
        <w:t>主要涉及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  <w:lang w:val="en-US" w:eastAsia="zh-CN"/>
        </w:rPr>
        <w:t>安保措施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、乘务管理员解答不到位、乘务管理员违纪。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60" w:lineRule="exact"/>
        <w:ind w:left="0" w:leftChars="0" w:right="0" w:rightChars="0" w:firstLine="608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-8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-8"/>
          <w:sz w:val="32"/>
          <w:szCs w:val="32"/>
        </w:rPr>
        <w:t>（2）</w:t>
      </w:r>
      <w:r>
        <w:rPr>
          <w:rFonts w:hint="eastAsia" w:ascii="仿宋_GB2312" w:hAnsi="仿宋_GB2312" w:eastAsia="仿宋_GB2312" w:cs="仿宋_GB2312"/>
          <w:color w:val="auto"/>
          <w:spacing w:val="-8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auto"/>
          <w:spacing w:val="-8"/>
          <w:sz w:val="32"/>
          <w:szCs w:val="32"/>
        </w:rPr>
        <w:t>月各专业“三率”得分情况</w:t>
      </w:r>
    </w:p>
    <w:p>
      <w:pPr>
        <w:pStyle w:val="2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after="0" w:afterLines="0" w:line="560" w:lineRule="exact"/>
        <w:ind w:left="0" w:leftChars="0" w:right="0" w:rightChars="0" w:firstLine="676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-66040</wp:posOffset>
            </wp:positionH>
            <wp:positionV relativeFrom="page">
              <wp:posOffset>7030720</wp:posOffset>
            </wp:positionV>
            <wp:extent cx="5291455" cy="2493010"/>
            <wp:effectExtent l="0" t="0" r="12065" b="6350"/>
            <wp:wrapSquare wrapText="bothSides"/>
            <wp:docPr id="2" name="图片 2" descr="6db1426c-8839-4d38-8a6a-a25ac32a6f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db1426c-8839-4d38-8a6a-a25ac32a6f6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after="0" w:afterLines="0" w:line="560" w:lineRule="exact"/>
        <w:ind w:left="0" w:leftChars="0" w:right="0" w:rightChars="0" w:firstLine="676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</w:rPr>
        <w:t>（3）</w:t>
      </w: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</w:rPr>
        <w:t>月份，100分专业为：</w:t>
      </w: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  <w:lang w:val="en-US" w:eastAsia="zh-CN"/>
        </w:rPr>
        <w:t>线网中心、</w:t>
      </w:r>
      <w:r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</w:rPr>
        <w:t>调度指挥中</w:t>
      </w:r>
      <w:r>
        <w:rPr>
          <w:rFonts w:hint="eastAsia" w:ascii="仿宋_GB2312" w:hAnsi="仿宋_GB2312" w:eastAsia="仿宋_GB2312" w:cs="仿宋_GB2312"/>
          <w:color w:val="auto"/>
          <w:spacing w:val="-7"/>
          <w:sz w:val="32"/>
          <w:szCs w:val="32"/>
        </w:rPr>
        <w:t>心</w:t>
      </w:r>
      <w:r>
        <w:rPr>
          <w:rFonts w:hint="eastAsia" w:ascii="仿宋_GB2312" w:hAnsi="仿宋_GB2312" w:eastAsia="仿宋_GB2312" w:cs="仿宋_GB2312"/>
          <w:color w:val="auto"/>
          <w:spacing w:val="-7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  <w:lang w:val="en-US" w:eastAsia="zh-CN"/>
        </w:rPr>
        <w:t>基建行政部、</w:t>
      </w:r>
      <w:r>
        <w:rPr>
          <w:rFonts w:hint="eastAsia" w:ascii="仿宋_GB2312" w:hAnsi="仿宋_GB2312" w:eastAsia="仿宋_GB2312" w:cs="仿宋_GB2312"/>
          <w:color w:val="auto"/>
          <w:spacing w:val="-7"/>
          <w:sz w:val="32"/>
          <w:szCs w:val="32"/>
        </w:rPr>
        <w:t>科技信息部</w:t>
      </w:r>
      <w:r>
        <w:rPr>
          <w:rFonts w:hint="eastAsia" w:ascii="仿宋_GB2312" w:hAnsi="仿宋_GB2312" w:eastAsia="仿宋_GB2312" w:cs="仿宋_GB2312"/>
          <w:color w:val="auto"/>
          <w:spacing w:val="-7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pacing w:val="-7"/>
          <w:sz w:val="32"/>
          <w:szCs w:val="32"/>
          <w:lang w:val="en-US" w:eastAsia="zh-CN"/>
        </w:rPr>
        <w:t>安保部、投资管理部</w:t>
      </w:r>
      <w:r>
        <w:rPr>
          <w:rFonts w:hint="eastAsia" w:ascii="仿宋_GB2312" w:hAnsi="仿宋_GB2312" w:eastAsia="仿宋_GB2312" w:cs="仿宋_GB2312"/>
          <w:color w:val="auto"/>
          <w:spacing w:val="-40"/>
          <w:sz w:val="32"/>
          <w:szCs w:val="32"/>
        </w:rPr>
        <w:t>；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本月未形成考核数据的部门为：人力资源部、</w:t>
      </w: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</w:rPr>
        <w:t>办公室、党委</w:t>
      </w:r>
      <w:r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</w:rPr>
        <w:t>组织</w:t>
      </w: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</w:rPr>
        <w:t>部、资产管理部</w:t>
      </w: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</w:rPr>
        <w:t>宣传部、纪检监察办、工会、团委、战发部、法务合规部和财务</w:t>
      </w:r>
      <w:r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</w:rPr>
        <w:t>部；排名靠后的为：</w:t>
      </w:r>
      <w:r>
        <w:rPr>
          <w:rFonts w:hint="eastAsia" w:ascii="仿宋_GB2312" w:hAnsi="仿宋_GB2312" w:eastAsia="仿宋_GB2312" w:cs="仿宋_GB2312"/>
          <w:color w:val="auto"/>
          <w:spacing w:val="-40"/>
          <w:sz w:val="32"/>
          <w:szCs w:val="32"/>
          <w:lang w:val="en-US" w:eastAsia="zh-CN"/>
        </w:rPr>
        <w:t>安全行车服务部</w:t>
      </w:r>
      <w:r>
        <w:rPr>
          <w:rFonts w:hint="eastAsia" w:ascii="仿宋_GB2312" w:hAnsi="仿宋_GB2312" w:eastAsia="仿宋_GB2312" w:cs="仿宋_GB2312"/>
          <w:color w:val="auto"/>
          <w:spacing w:val="-7"/>
          <w:sz w:val="32"/>
          <w:szCs w:val="32"/>
          <w:lang w:eastAsia="zh-CN"/>
        </w:rPr>
        <w:t>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60" w:lineRule="exact"/>
        <w:ind w:left="0" w:leftChars="0" w:right="0" w:rightChars="0" w:firstLine="652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</w:rPr>
        <w:t>综合得分环比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</w:rPr>
        <w:t>月上升的专业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val="en-US" w:eastAsia="zh-CN"/>
        </w:rPr>
        <w:t>基建行政部上升90分、投资管理部上升45分、安保部上升3.46分；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60" w:lineRule="exact"/>
        <w:ind w:left="0" w:leftChars="0" w:right="0" w:rightChars="0" w:firstLine="652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</w:rPr>
        <w:t>综合得分环比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</w:rPr>
        <w:t>月下降的专业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val="en-US" w:eastAsia="zh-CN"/>
        </w:rPr>
        <w:t>行车安全服务部下降0.02分；</w:t>
      </w:r>
    </w:p>
    <w:p>
      <w:pPr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60" w:lineRule="exact"/>
        <w:ind w:left="0" w:leftChars="0" w:right="0" w:rightChars="0" w:firstLine="663" w:firstLineChars="200"/>
        <w:jc w:val="both"/>
        <w:textAlignment w:val="auto"/>
        <w:outlineLvl w:val="3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</w:rPr>
        <w:t>2.各单位派单情况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60" w:lineRule="exact"/>
        <w:ind w:left="0" w:leftChars="0" w:right="0" w:rightChars="0" w:firstLine="612" w:firstLineChars="200"/>
        <w:jc w:val="both"/>
        <w:textAlignment w:val="auto"/>
        <w:rPr>
          <w:rFonts w:ascii="Arial"/>
          <w:color w:val="auto"/>
          <w:sz w:val="21"/>
        </w:rPr>
      </w:pPr>
      <w:r>
        <w:rPr>
          <w:rFonts w:hint="eastAsia" w:ascii="仿宋_GB2312" w:hAnsi="仿宋_GB2312" w:eastAsia="仿宋_GB2312" w:cs="仿宋_GB2312"/>
          <w:color w:val="auto"/>
          <w:spacing w:val="-7"/>
          <w:sz w:val="32"/>
          <w:szCs w:val="32"/>
        </w:rPr>
        <w:t>（1）</w:t>
      </w:r>
      <w:r>
        <w:rPr>
          <w:rFonts w:hint="eastAsia" w:ascii="仿宋_GB2312" w:hAnsi="仿宋_GB2312" w:eastAsia="仿宋_GB2312" w:cs="仿宋_GB2312"/>
          <w:color w:val="auto"/>
          <w:spacing w:val="-7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auto"/>
          <w:spacing w:val="-7"/>
          <w:sz w:val="32"/>
          <w:szCs w:val="32"/>
        </w:rPr>
        <w:t>月份各单位“三率”得分情况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60" w:lineRule="exact"/>
        <w:ind w:right="0" w:rightChars="0" w:firstLine="648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2"/>
          <w:sz w:val="32"/>
          <w:szCs w:val="32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162560</wp:posOffset>
            </wp:positionH>
            <wp:positionV relativeFrom="page">
              <wp:posOffset>5356860</wp:posOffset>
            </wp:positionV>
            <wp:extent cx="5283835" cy="3103880"/>
            <wp:effectExtent l="0" t="0" r="4445" b="5080"/>
            <wp:wrapSquare wrapText="bothSides"/>
            <wp:docPr id="3" name="图片 3" descr="fcf54d4a-dd69-480f-be8f-9e64448bca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cf54d4a-dd69-480f-be8f-9e64448bcad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383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color w:val="auto"/>
          <w:spacing w:val="2"/>
          <w:sz w:val="32"/>
          <w:szCs w:val="32"/>
        </w:rPr>
        <w:t>（2）</w:t>
      </w:r>
      <w:r>
        <w:rPr>
          <w:rFonts w:hint="eastAsia" w:ascii="仿宋_GB2312" w:hAnsi="仿宋_GB2312" w:eastAsia="仿宋_GB2312" w:cs="仿宋_GB2312"/>
          <w:color w:val="auto"/>
          <w:spacing w:val="2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auto"/>
          <w:spacing w:val="2"/>
          <w:sz w:val="32"/>
          <w:szCs w:val="32"/>
        </w:rPr>
        <w:t>月份，100分单位分别为：</w:t>
      </w:r>
      <w:r>
        <w:rPr>
          <w:rFonts w:hint="eastAsia" w:ascii="仿宋_GB2312" w:hAnsi="仿宋_GB2312" w:eastAsia="仿宋_GB2312" w:cs="仿宋_GB2312"/>
          <w:color w:val="auto"/>
          <w:spacing w:val="2"/>
          <w:sz w:val="32"/>
          <w:szCs w:val="32"/>
          <w:lang w:val="en-US" w:eastAsia="zh-CN"/>
        </w:rPr>
        <w:t>客一、客二、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</w:rPr>
        <w:t>客三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  <w:lang w:val="en-US" w:eastAsia="zh-CN"/>
        </w:rPr>
        <w:t>客四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</w:rPr>
        <w:t>、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  <w:lang w:val="en-US" w:eastAsia="zh-CN"/>
        </w:rPr>
        <w:t>客五、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客六、客七、客八、资产公司；本月未形成考</w:t>
      </w:r>
      <w:r>
        <w:rPr>
          <w:rFonts w:hint="eastAsia" w:ascii="仿宋_GB2312" w:hAnsi="仿宋_GB2312" w:eastAsia="仿宋_GB2312" w:cs="仿宋_GB2312"/>
          <w:color w:val="auto"/>
          <w:spacing w:val="-10"/>
          <w:sz w:val="32"/>
          <w:szCs w:val="32"/>
        </w:rPr>
        <w:t>核数据的为：</w:t>
      </w:r>
      <w:r>
        <w:rPr>
          <w:rFonts w:hint="eastAsia" w:ascii="仿宋_GB2312" w:hAnsi="仿宋_GB2312" w:eastAsia="仿宋_GB2312" w:cs="仿宋_GB2312"/>
          <w:color w:val="auto"/>
          <w:spacing w:val="-10"/>
          <w:sz w:val="32"/>
          <w:szCs w:val="32"/>
          <w:lang w:val="en-US" w:eastAsia="zh-CN"/>
        </w:rPr>
        <w:t>客九、</w:t>
      </w:r>
      <w:r>
        <w:rPr>
          <w:rFonts w:hint="eastAsia" w:ascii="仿宋_GB2312" w:hAnsi="仿宋_GB2312" w:eastAsia="仿宋_GB2312" w:cs="仿宋_GB2312"/>
          <w:color w:val="auto"/>
          <w:spacing w:val="-10"/>
          <w:sz w:val="32"/>
          <w:szCs w:val="32"/>
        </w:rPr>
        <w:t>鸿运承</w:t>
      </w:r>
      <w:r>
        <w:rPr>
          <w:rFonts w:hint="eastAsia" w:ascii="仿宋_GB2312" w:hAnsi="仿宋_GB2312" w:eastAsia="仿宋_GB2312" w:cs="仿宋_GB2312"/>
          <w:color w:val="auto"/>
          <w:spacing w:val="-10"/>
          <w:sz w:val="32"/>
          <w:szCs w:val="32"/>
          <w:lang w:val="en-US" w:eastAsia="zh-CN"/>
        </w:rPr>
        <w:t>物业</w:t>
      </w:r>
      <w:r>
        <w:rPr>
          <w:rFonts w:hint="eastAsia" w:ascii="仿宋_GB2312" w:hAnsi="仿宋_GB2312" w:eastAsia="仿宋_GB2312" w:cs="仿宋_GB2312"/>
          <w:color w:val="auto"/>
          <w:spacing w:val="-10"/>
          <w:sz w:val="32"/>
          <w:szCs w:val="32"/>
        </w:rPr>
        <w:t>、保修、</w:t>
      </w:r>
      <w:r>
        <w:rPr>
          <w:rFonts w:hint="eastAsia" w:ascii="仿宋_GB2312" w:hAnsi="仿宋_GB2312" w:eastAsia="仿宋_GB2312" w:cs="仿宋_GB2312"/>
          <w:color w:val="auto"/>
          <w:spacing w:val="-10"/>
          <w:sz w:val="32"/>
          <w:szCs w:val="32"/>
          <w:lang w:val="en-US" w:eastAsia="zh-CN"/>
        </w:rPr>
        <w:t>北巴、</w:t>
      </w:r>
      <w:r>
        <w:rPr>
          <w:rFonts w:hint="eastAsia" w:ascii="仿宋_GB2312" w:hAnsi="仿宋_GB2312" w:eastAsia="仿宋_GB2312" w:cs="仿宋_GB2312"/>
          <w:color w:val="auto"/>
          <w:spacing w:val="-10"/>
          <w:sz w:val="32"/>
          <w:szCs w:val="32"/>
        </w:rPr>
        <w:t>技师学</w:t>
      </w:r>
      <w:r>
        <w:rPr>
          <w:rFonts w:hint="eastAsia" w:ascii="仿宋_GB2312" w:hAnsi="仿宋_GB2312" w:eastAsia="仿宋_GB2312" w:cs="仿宋_GB2312"/>
          <w:color w:val="auto"/>
          <w:spacing w:val="-11"/>
          <w:sz w:val="32"/>
          <w:szCs w:val="32"/>
        </w:rPr>
        <w:t>院（党校、技校）、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城市更新、</w:t>
      </w: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</w:rPr>
        <w:t>北汽、</w:t>
      </w: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  <w:lang w:val="en-US" w:eastAsia="zh-CN"/>
        </w:rPr>
        <w:t>有轨、</w:t>
      </w: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</w:rPr>
        <w:t>燃料、广安及驾校，排名靠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后的为：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电车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20" w:lineRule="exact"/>
        <w:ind w:left="0" w:leftChars="0" w:right="0" w:rightChars="0" w:firstLine="652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</w:rPr>
        <w:t>综合得分环比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</w:rPr>
        <w:t>月上升单位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color w:val="auto"/>
          <w:spacing w:val="2"/>
          <w:sz w:val="32"/>
          <w:szCs w:val="32"/>
          <w:lang w:val="en-US" w:eastAsia="zh-CN"/>
        </w:rPr>
        <w:t>客一上升1.18分、客二上升1.06分</w:t>
      </w:r>
      <w:r>
        <w:rPr>
          <w:rFonts w:hint="eastAsia" w:ascii="仿宋_GB2312" w:hAnsi="仿宋_GB2312" w:eastAsia="仿宋_GB2312" w:cs="仿宋_GB2312"/>
          <w:color w:val="auto"/>
          <w:spacing w:val="2"/>
          <w:sz w:val="32"/>
          <w:szCs w:val="32"/>
        </w:rPr>
        <w:t>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20" w:lineRule="exact"/>
        <w:ind w:left="0" w:leftChars="0" w:right="0" w:rightChars="0" w:firstLine="648" w:firstLineChars="200"/>
        <w:jc w:val="both"/>
        <w:textAlignment w:val="auto"/>
        <w:rPr>
          <w:rFonts w:hint="default" w:ascii="仿宋_GB2312" w:hAnsi="仿宋_GB2312" w:eastAsia="仿宋_GB2312" w:cs="仿宋_GB2312"/>
          <w:color w:val="auto"/>
          <w:spacing w:val="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2"/>
          <w:sz w:val="32"/>
          <w:szCs w:val="32"/>
        </w:rPr>
        <w:t>综合得分环比</w:t>
      </w:r>
      <w:r>
        <w:rPr>
          <w:rFonts w:hint="eastAsia" w:ascii="仿宋_GB2312" w:hAnsi="仿宋_GB2312" w:eastAsia="仿宋_GB2312" w:cs="仿宋_GB2312"/>
          <w:color w:val="auto"/>
          <w:spacing w:val="2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pacing w:val="2"/>
          <w:sz w:val="32"/>
          <w:szCs w:val="32"/>
        </w:rPr>
        <w:t>月下降的单位</w:t>
      </w:r>
      <w:r>
        <w:rPr>
          <w:rFonts w:hint="eastAsia" w:ascii="仿宋_GB2312" w:hAnsi="仿宋_GB2312" w:eastAsia="仿宋_GB2312" w:cs="仿宋_GB2312"/>
          <w:color w:val="auto"/>
          <w:spacing w:val="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color w:val="auto"/>
          <w:spacing w:val="2"/>
          <w:sz w:val="32"/>
          <w:szCs w:val="32"/>
          <w:lang w:val="en-US" w:eastAsia="zh-CN"/>
        </w:rPr>
        <w:t>电车下降0.06分。</w:t>
      </w:r>
    </w:p>
    <w:p>
      <w:pPr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20" w:lineRule="exact"/>
        <w:ind w:left="0" w:leftChars="0" w:right="0" w:rightChars="0" w:firstLine="663" w:firstLineChars="200"/>
        <w:jc w:val="both"/>
        <w:textAlignment w:val="auto"/>
        <w:outlineLvl w:val="3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</w:rPr>
        <w:t>.各车队情况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20" w:lineRule="exact"/>
        <w:ind w:left="0" w:leftChars="0" w:right="0" w:rightChars="0" w:firstLine="644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</w:rPr>
        <w:t>截止202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</w:rPr>
        <w:t>月份集团公司在册车队167个，均接到了市12345诉求派单，纳入三率考核的车队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  <w:lang w:val="en-US" w:eastAsia="zh-CN"/>
        </w:rPr>
        <w:t>121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</w:rPr>
        <w:t>个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20" w:lineRule="exact"/>
        <w:ind w:left="0" w:leftChars="0" w:right="0" w:rightChars="0" w:firstLine="667" w:firstLineChars="200"/>
        <w:jc w:val="both"/>
        <w:textAlignment w:val="auto"/>
        <w:outlineLvl w:val="3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6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6"/>
          <w:sz w:val="32"/>
          <w:szCs w:val="32"/>
        </w:rPr>
        <w:t>.各单位派单剔除情况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20" w:lineRule="exact"/>
        <w:ind w:right="0" w:rightChars="0" w:firstLine="659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4"/>
          <w:sz w:val="32"/>
          <w:szCs w:val="32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40640</wp:posOffset>
            </wp:positionH>
            <wp:positionV relativeFrom="page">
              <wp:posOffset>5341620</wp:posOffset>
            </wp:positionV>
            <wp:extent cx="5287645" cy="4021455"/>
            <wp:effectExtent l="0" t="0" r="635" b="1905"/>
            <wp:wrapSquare wrapText="bothSides"/>
            <wp:docPr id="5" name="图片 5" descr="e00e1c45-ab12-44be-aef9-d2dbf21754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00e1c45-ab12-44be-aef9-d2dbf21754b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645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auto"/>
          <w:spacing w:val="4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月份，市区客运单位剔除较高的为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电车90.97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%；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郊区客运单位剔除较高的为：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客七90.27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%；非客运单位剔除</w:t>
      </w: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</w:rPr>
        <w:t>较高的为：</w:t>
      </w: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  <w:lang w:val="en-US" w:eastAsia="zh-CN"/>
        </w:rPr>
        <w:t>保修、技校、北汽、有轨、广安及驾校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剔除率均为100%。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right="0" w:rightChars="0" w:firstLine="659" w:firstLineChars="200"/>
        <w:jc w:val="both"/>
        <w:textAlignment w:val="auto"/>
        <w:outlineLvl w:val="3"/>
        <w:rPr>
          <w:rFonts w:hint="eastAsia" w:ascii="仿宋_GB2312" w:hAnsi="仿宋_GB2312" w:eastAsia="仿宋_GB2312" w:cs="仿宋_GB2312"/>
          <w:b/>
          <w:bCs/>
          <w:color w:val="auto"/>
          <w:spacing w:val="4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right="0" w:rightChars="0" w:firstLine="659" w:firstLineChars="200"/>
        <w:jc w:val="both"/>
        <w:textAlignment w:val="auto"/>
        <w:outlineLvl w:val="3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4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4"/>
          <w:sz w:val="32"/>
          <w:szCs w:val="32"/>
        </w:rPr>
        <w:t>.各线路情况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firstLine="639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-1"/>
          <w:sz w:val="32"/>
          <w:szCs w:val="32"/>
        </w:rPr>
        <w:t>本月诉求量最多的十条线路分别是：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客四337路48件，客六835路47件，客七852路44件，客四快速公交4线39件，客四76路33件，客四专91路32件，客七866路31件，电车5路21件，客七918路21件，客六838路19件。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firstLine="655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3"/>
          <w:sz w:val="32"/>
          <w:szCs w:val="32"/>
        </w:rPr>
        <w:t>本月突出诉求及主要线路分布：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调整公交线路510件，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客四玉泉路接驳线路17件，客六616路8件，客六838路6件；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道路施工问题323件，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客四玉泉路接驳线路67件，客二468路、客六835路32件，客四337路23件，客四专91路21件，客四76路13件；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突发情况234件，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客七852路6件，客四337路、客四快速公交4线各5件，电车5路、客六835路各4件；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间隔问题210件，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客七866路、客八883路各10件，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客四663路9件，电车135路6件，电车109路5件；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车速慢166件，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客五T9路7件、客四专91路6件，客四604路及客五T103路各4件。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67" w:firstLineChars="200"/>
        <w:jc w:val="both"/>
        <w:textAlignment w:val="auto"/>
        <w:outlineLvl w:val="3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6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6"/>
          <w:sz w:val="32"/>
          <w:szCs w:val="32"/>
        </w:rPr>
        <w:t>.全口径排名靠前的诉求情况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right="0" w:rightChars="0" w:firstLine="656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本月“接诉即办”管理中心三个渠道（961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</w:rPr>
        <w:t>66、12345、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</w:rPr>
        <w:t>12328）共承办派单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  <w:lang w:val="en-US" w:eastAsia="zh-CN"/>
        </w:rPr>
        <w:t>20042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</w:rPr>
        <w:t>件，环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比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月份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  <w:lang w:val="en-US" w:eastAsia="zh-CN"/>
        </w:rPr>
        <w:t>23770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下降15.68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</w:rPr>
        <w:t>%，诉求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  <w:lang w:val="en-US" w:eastAsia="zh-CN"/>
        </w:rPr>
        <w:t>14519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</w:rPr>
        <w:t>件，环比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</w:rPr>
        <w:t>月份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  <w:lang w:val="en-US" w:eastAsia="zh-CN"/>
        </w:rPr>
        <w:t>16244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  <w:lang w:val="en-US" w:eastAsia="zh-CN"/>
        </w:rPr>
        <w:t>下降10.62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</w:rPr>
        <w:t>%，</w:t>
      </w:r>
      <w:r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</w:rPr>
        <w:t>排名前五的诉求（不含非主观因素）及主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</w:rPr>
        <w:t>要线路分布：</w:t>
      </w:r>
    </w:p>
    <w:p>
      <w:pPr>
        <w:keepNext w:val="0"/>
        <w:keepLines w:val="0"/>
        <w:pageBreakBefore w:val="0"/>
        <w:widowControl/>
        <w:wordWrap/>
        <w:overflowPunct/>
        <w:bidi w:val="0"/>
        <w:adjustRightInd w:val="0"/>
        <w:snapToGrid w:val="0"/>
        <w:spacing w:line="560" w:lineRule="exact"/>
        <w:ind w:firstLine="639" w:firstLineChars="200"/>
        <w:rPr>
          <w:rFonts w:hint="eastAsia" w:ascii="仿宋_GB2312" w:hAnsi="仿宋_GB2312" w:eastAsia="仿宋_GB2312" w:cs="仿宋_GB2312"/>
          <w:snapToGrid w:val="0"/>
          <w:color w:val="auto"/>
          <w:spacing w:val="5"/>
          <w:kern w:val="0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-1"/>
          <w:sz w:val="32"/>
          <w:szCs w:val="32"/>
          <w:lang w:val="en-US" w:eastAsia="zh-CN"/>
        </w:rPr>
        <w:t>一是非全日定点间隔780件，</w:t>
      </w:r>
      <w:r>
        <w:rPr>
          <w:rFonts w:hint="eastAsia" w:ascii="仿宋_GB2312" w:hAnsi="仿宋_GB2312" w:eastAsia="仿宋_GB2312" w:cs="仿宋_GB2312"/>
          <w:snapToGrid w:val="0"/>
          <w:color w:val="auto"/>
          <w:spacing w:val="5"/>
          <w:kern w:val="0"/>
          <w:sz w:val="32"/>
          <w:szCs w:val="32"/>
          <w:lang w:val="en-US" w:eastAsia="zh-CN" w:bidi="ar-SA"/>
        </w:rPr>
        <w:t>其中，客五812路15件、电车106路和客五805快各12件、客二668路11件、客二412路10件。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right="0" w:rightChars="0" w:firstLine="639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napToGrid w:val="0"/>
          <w:color w:val="auto"/>
          <w:spacing w:val="-1"/>
          <w:kern w:val="0"/>
          <w:sz w:val="32"/>
          <w:szCs w:val="32"/>
          <w:lang w:val="en-US" w:eastAsia="zh-CN" w:bidi="ar-SA"/>
        </w:rPr>
        <w:t>二是调整公交线路756件，</w:t>
      </w:r>
      <w:r>
        <w:rPr>
          <w:rFonts w:hint="eastAsia" w:ascii="仿宋_GB2312" w:hAnsi="仿宋_GB2312" w:eastAsia="仿宋_GB2312" w:cs="仿宋_GB2312"/>
          <w:snapToGrid w:val="0"/>
          <w:color w:val="auto"/>
          <w:spacing w:val="-1"/>
          <w:kern w:val="0"/>
          <w:sz w:val="32"/>
          <w:szCs w:val="32"/>
          <w:lang w:val="en-US" w:eastAsia="zh-CN" w:bidi="ar-SA"/>
        </w:rPr>
        <w:t>其中，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电车快速公交1线13件、客六616路和客四专91路各11件、客四专86路8件、客八965路、客六838路和客五911路各7件</w:t>
      </w:r>
    </w:p>
    <w:p>
      <w:pPr>
        <w:keepNext w:val="0"/>
        <w:keepLines w:val="0"/>
        <w:pageBreakBefore w:val="0"/>
        <w:widowControl/>
        <w:wordWrap/>
        <w:overflowPunct/>
        <w:bidi w:val="0"/>
        <w:adjustRightInd w:val="0"/>
        <w:snapToGrid w:val="0"/>
        <w:spacing w:line="560" w:lineRule="exact"/>
        <w:ind w:firstLine="663" w:firstLineChars="200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  <w:lang w:val="en-US" w:eastAsia="zh-CN"/>
        </w:rPr>
        <w:t>三是缩小间隔654件，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  <w:lang w:val="en-US" w:eastAsia="zh-CN"/>
        </w:rPr>
        <w:t>其中，</w:t>
      </w: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客四663路14件、客七866路13件、客八883路和客四337路各10件、客六943路9件。</w:t>
      </w:r>
    </w:p>
    <w:p>
      <w:pPr>
        <w:keepNext w:val="0"/>
        <w:keepLines w:val="0"/>
        <w:pageBreakBefore w:val="0"/>
        <w:widowControl/>
        <w:wordWrap/>
        <w:overflowPunct/>
        <w:bidi w:val="0"/>
        <w:adjustRightInd w:val="0"/>
        <w:snapToGrid w:val="0"/>
        <w:spacing w:line="560" w:lineRule="exact"/>
        <w:ind w:firstLine="663" w:firstLineChars="200"/>
        <w:rPr>
          <w:rFonts w:hint="eastAsia" w:ascii="仿宋_GB2312" w:hAnsi="仿宋_GB2312" w:eastAsia="仿宋_GB2312" w:cs="仿宋_GB2312"/>
          <w:snapToGrid w:val="0"/>
          <w:color w:val="auto"/>
          <w:spacing w:val="5"/>
          <w:kern w:val="0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  <w:lang w:val="en-US" w:eastAsia="zh-CN"/>
        </w:rPr>
        <w:t>四是突发情况610件，</w:t>
      </w:r>
      <w:r>
        <w:rPr>
          <w:rFonts w:hint="eastAsia" w:ascii="仿宋_GB2312" w:hAnsi="仿宋_GB2312" w:eastAsia="仿宋_GB2312" w:cs="仿宋_GB2312"/>
          <w:snapToGrid w:val="0"/>
          <w:color w:val="auto"/>
          <w:spacing w:val="5"/>
          <w:kern w:val="0"/>
          <w:sz w:val="32"/>
          <w:szCs w:val="32"/>
          <w:lang w:val="en-US" w:eastAsia="zh-CN" w:bidi="ar-SA"/>
        </w:rPr>
        <w:t>其中</w:t>
      </w: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，客四专91路20件、客四337路12件、客四专86路10件、客七852路8件、客八919路、客七866路、客四76路、客四快速公交4线和客一快速直达专线60路各7件。</w:t>
      </w:r>
    </w:p>
    <w:p>
      <w:pPr>
        <w:keepNext w:val="0"/>
        <w:keepLines w:val="0"/>
        <w:pageBreakBefore w:val="0"/>
        <w:widowControl/>
        <w:wordWrap/>
        <w:overflowPunct/>
        <w:bidi w:val="0"/>
        <w:adjustRightInd w:val="0"/>
        <w:snapToGrid w:val="0"/>
        <w:spacing w:line="560" w:lineRule="exact"/>
        <w:ind w:firstLine="639" w:firstLineChars="200"/>
        <w:rPr>
          <w:rFonts w:hint="eastAsia" w:ascii="仿宋_GB2312" w:hAnsi="仿宋_GB2312" w:eastAsia="仿宋_GB2312" w:cs="仿宋_GB2312"/>
          <w:snapToGrid w:val="0"/>
          <w:color w:val="auto"/>
          <w:spacing w:val="-1"/>
          <w:kern w:val="0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snapToGrid w:val="0"/>
          <w:color w:val="auto"/>
          <w:spacing w:val="-1"/>
          <w:kern w:val="0"/>
          <w:sz w:val="32"/>
          <w:szCs w:val="32"/>
          <w:lang w:val="en-US" w:eastAsia="zh-CN" w:bidi="ar-SA"/>
        </w:rPr>
        <w:t>五是委托经营线路间隔问题526件，</w:t>
      </w:r>
      <w:r>
        <w:rPr>
          <w:rFonts w:hint="eastAsia" w:ascii="仿宋_GB2312" w:hAnsi="仿宋_GB2312" w:eastAsia="仿宋_GB2312" w:cs="仿宋_GB2312"/>
          <w:snapToGrid w:val="0"/>
          <w:color w:val="auto"/>
          <w:spacing w:val="-1"/>
          <w:kern w:val="0"/>
          <w:sz w:val="32"/>
          <w:szCs w:val="32"/>
          <w:lang w:val="en-US" w:eastAsia="zh-CN" w:bidi="ar-SA"/>
        </w:rPr>
        <w:t>其</w:t>
      </w: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中，客六F81路27件、客七H11路24件、客六F86路23件、客六F35路17件、客六F41路13件。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47" w:firstLineChars="200"/>
        <w:jc w:val="both"/>
        <w:textAlignment w:val="auto"/>
        <w:outlineLvl w:val="2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1"/>
          <w:sz w:val="32"/>
          <w:szCs w:val="32"/>
        </w:rPr>
        <w:t>（四）本单位内部职工诉求情况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44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</w:rPr>
        <w:t>月份，公交内部职工拨打市12345服务热线反映问题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</w:rPr>
        <w:t>共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val="en-US" w:eastAsia="zh-CN"/>
        </w:rPr>
        <w:t>25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</w:rPr>
        <w:t>件，环比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</w:rPr>
        <w:t>月份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val="en-US" w:eastAsia="zh-CN"/>
        </w:rPr>
        <w:t>33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val="en-US" w:eastAsia="zh-CN"/>
        </w:rPr>
        <w:t>下降24.24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</w:rPr>
        <w:t>%，为人力资源部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val="en-US" w:eastAsia="zh-CN"/>
        </w:rPr>
        <w:t>、行车安全服务部、</w:t>
      </w:r>
      <w:r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  <w:lang w:val="en-US" w:eastAsia="zh-CN"/>
        </w:rPr>
        <w:t>调度指挥中心</w:t>
      </w:r>
      <w:r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</w:rPr>
        <w:t>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88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12"/>
          <w:sz w:val="32"/>
          <w:szCs w:val="32"/>
        </w:rPr>
        <w:t>人力资源部</w:t>
      </w:r>
      <w:r>
        <w:rPr>
          <w:rFonts w:hint="eastAsia" w:ascii="仿宋_GB2312" w:hAnsi="仿宋_GB2312" w:eastAsia="仿宋_GB2312" w:cs="仿宋_GB2312"/>
          <w:color w:val="auto"/>
          <w:spacing w:val="-21"/>
          <w:sz w:val="32"/>
          <w:szCs w:val="32"/>
          <w:lang w:val="en-US" w:eastAsia="zh-CN"/>
        </w:rPr>
        <w:t>23</w:t>
      </w:r>
      <w:r>
        <w:rPr>
          <w:rFonts w:hint="eastAsia" w:ascii="仿宋_GB2312" w:hAnsi="仿宋_GB2312" w:eastAsia="仿宋_GB2312" w:cs="仿宋_GB2312"/>
          <w:color w:val="auto"/>
          <w:spacing w:val="12"/>
          <w:sz w:val="32"/>
          <w:szCs w:val="32"/>
        </w:rPr>
        <w:t>件，为</w:t>
      </w:r>
      <w:r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</w:rPr>
        <w:t>退休</w:t>
      </w:r>
      <w:r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  <w:lang w:val="en-US" w:eastAsia="zh-CN"/>
        </w:rPr>
        <w:t>福利</w:t>
      </w:r>
      <w:r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pacing w:val="12"/>
          <w:sz w:val="32"/>
          <w:szCs w:val="32"/>
          <w:lang w:val="en-US" w:eastAsia="zh-CN"/>
        </w:rPr>
        <w:t>年休假</w:t>
      </w:r>
      <w:r>
        <w:rPr>
          <w:rFonts w:hint="eastAsia" w:ascii="仿宋_GB2312" w:hAnsi="仿宋_GB2312" w:eastAsia="仿宋_GB2312" w:cs="仿宋_GB2312"/>
          <w:color w:val="auto"/>
          <w:spacing w:val="12"/>
          <w:sz w:val="32"/>
          <w:szCs w:val="32"/>
        </w:rPr>
        <w:t>、</w:t>
      </w:r>
      <w:r>
        <w:rPr>
          <w:rFonts w:hint="eastAsia" w:ascii="仿宋_GB2312" w:hAnsi="仿宋_GB2312" w:eastAsia="仿宋_GB2312" w:cs="仿宋_GB2312"/>
          <w:color w:val="auto"/>
          <w:spacing w:val="12"/>
          <w:sz w:val="32"/>
          <w:szCs w:val="32"/>
          <w:lang w:val="en-US" w:eastAsia="zh-CN"/>
        </w:rPr>
        <w:t>薪资问题</w:t>
      </w:r>
      <w:r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</w:rPr>
        <w:t>、</w:t>
      </w:r>
      <w:r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  <w:lang w:val="en-US" w:eastAsia="zh-CN"/>
        </w:rPr>
        <w:t>劳动工时等</w:t>
      </w:r>
      <w:r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</w:rPr>
        <w:t>问题。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52" w:firstLineChars="200"/>
        <w:jc w:val="both"/>
        <w:textAlignment w:val="auto"/>
        <w:rPr>
          <w:rFonts w:hint="default" w:ascii="仿宋_GB2312" w:hAnsi="仿宋_GB2312" w:eastAsia="仿宋_GB2312" w:cs="仿宋_GB2312"/>
          <w:color w:val="auto"/>
          <w:spacing w:val="8"/>
          <w:sz w:val="32"/>
          <w:szCs w:val="32"/>
          <w:lang w:val="en-US"/>
        </w:rPr>
      </w:pP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val="en-US" w:eastAsia="zh-CN"/>
        </w:rPr>
        <w:t>行车安全服务部1件，职工奖励银方向盘质量问题。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64" w:firstLineChars="200"/>
        <w:jc w:val="both"/>
        <w:textAlignment w:val="auto"/>
        <w:rPr>
          <w:rFonts w:hint="default" w:ascii="仿宋_GB2312" w:hAnsi="仿宋_GB2312" w:eastAsia="仿宋_GB2312" w:cs="仿宋_GB2312"/>
          <w:color w:val="auto"/>
          <w:spacing w:val="8"/>
          <w:sz w:val="32"/>
          <w:szCs w:val="32"/>
          <w:lang w:val="en-US"/>
        </w:rPr>
      </w:pP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调度指挥中心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val="en-US" w:eastAsia="zh-CN"/>
        </w:rPr>
        <w:t>1件，为配班时间耽误用餐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问题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59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4"/>
          <w:sz w:val="32"/>
          <w:szCs w:val="32"/>
        </w:rPr>
        <w:t>按单位划分为：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56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客三6件，为退休福利，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退休政策等问题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64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客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二4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件，为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年休假，供暖费，配班不合理影响用餐等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问题。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64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客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一4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件，为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退休政策、年休假、劳动用工等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问题。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56" w:firstLineChars="200"/>
        <w:jc w:val="both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电车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件，为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职工培训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、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人员配备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、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val="en-US" w:eastAsia="zh-CN"/>
        </w:rPr>
        <w:t>职工奖励银方向盘质量问题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56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客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四</w:t>
      </w:r>
      <w:r>
        <w:rPr>
          <w:rFonts w:hint="eastAsia" w:ascii="仿宋_GB2312" w:hAnsi="仿宋_GB2312" w:eastAsia="仿宋_GB2312" w:cs="仿宋_GB2312"/>
          <w:color w:val="auto"/>
          <w:spacing w:val="-39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件，为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退休福利、人员配备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问题。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56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客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八2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件，为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劳动用工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问题。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64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鸿运承</w:t>
      </w:r>
      <w:r>
        <w:rPr>
          <w:rFonts w:hint="eastAsia" w:ascii="仿宋_GB2312" w:hAnsi="仿宋_GB2312" w:eastAsia="仿宋_GB2312" w:cs="仿宋_GB2312"/>
          <w:color w:val="auto"/>
          <w:spacing w:val="-35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件，为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劳动合同、等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问题。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right="0" w:rightChars="0" w:firstLine="656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客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五1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件，为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劳动用工问题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64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客七1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件，为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劳动用工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问题。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68" w:firstLineChars="200"/>
        <w:jc w:val="both"/>
        <w:textAlignment w:val="auto"/>
        <w:outlineLvl w:val="1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7"/>
          <w:sz w:val="32"/>
          <w:szCs w:val="32"/>
        </w:rPr>
        <w:t>二、</w:t>
      </w:r>
      <w:r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</w:rPr>
        <w:t>上月未解决派单整改情况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6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</w:rPr>
        <w:t>月份，市中心反馈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  <w:lang w:val="en-US" w:eastAsia="zh-CN"/>
        </w:rPr>
        <w:t>4件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</w:rPr>
        <w:t>未解决派单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  <w:lang w:val="en-US" w:eastAsia="zh-CN"/>
        </w:rPr>
        <w:t>均按照时间办结上报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right="0" w:rightChars="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3984" w:firstLineChars="1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“接诉即办”管理中心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4560" w:firstLineChars="15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-8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-8"/>
          <w:sz w:val="32"/>
          <w:szCs w:val="32"/>
        </w:rPr>
        <w:t>202</w:t>
      </w:r>
      <w:r>
        <w:rPr>
          <w:rFonts w:hint="eastAsia" w:ascii="仿宋_GB2312" w:hAnsi="仿宋_GB2312" w:eastAsia="仿宋_GB2312" w:cs="仿宋_GB2312"/>
          <w:color w:val="auto"/>
          <w:spacing w:val="-8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color w:val="auto"/>
          <w:spacing w:val="-8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color w:val="auto"/>
          <w:spacing w:val="-8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color w:val="auto"/>
          <w:spacing w:val="-8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color w:val="auto"/>
          <w:spacing w:val="-8"/>
          <w:sz w:val="32"/>
          <w:szCs w:val="32"/>
          <w:lang w:val="en-US" w:eastAsia="zh-CN"/>
        </w:rPr>
        <w:t>17</w:t>
      </w:r>
      <w:r>
        <w:rPr>
          <w:rFonts w:hint="eastAsia" w:ascii="仿宋_GB2312" w:hAnsi="仿宋_GB2312" w:eastAsia="仿宋_GB2312" w:cs="仿宋_GB2312"/>
          <w:color w:val="auto"/>
          <w:spacing w:val="-8"/>
          <w:sz w:val="32"/>
          <w:szCs w:val="32"/>
        </w:rPr>
        <w:t>日</w:t>
      </w:r>
    </w:p>
    <w:sectPr>
      <w:footerReference r:id="rId3" w:type="default"/>
      <w:pgSz w:w="11906" w:h="16839"/>
      <w:pgMar w:top="1431" w:right="1785" w:bottom="1157" w:left="1785" w:header="0" w:footer="99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69" w:lineRule="auto"/>
      <w:ind w:left="4127"/>
      <w:rPr>
        <w:rFonts w:ascii="Calibri" w:hAnsi="Calibri" w:eastAsia="Calibri" w:cs="Calibri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 w:eastAsia="宋体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eastAsia="宋体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eastAsia="宋体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eastAsia="宋体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eastAsia="宋体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s0lY7tAAAAAFAQAADwAAAAAAAAABACAA&#10;AAAiAAAAZHJzL2Rvd25yZXYueG1sUEsBAhQAFAAAAAgAh07iQJvSDC8VAgAAEwQAAA4AAAAAAAAA&#10;AQAgAAAAHwEAAGRycy9lMm9Eb2MueG1sUEsFBgAAAAAGAAYAWQEAAKY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 w:eastAsia="宋体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eastAsia="宋体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eastAsia="宋体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eastAsia="宋体"/>
                        <w:lang w:eastAsia="zh-CN"/>
                      </w:rPr>
                      <w:t>1</w:t>
                    </w:r>
                    <w:r>
                      <w:rPr>
                        <w:rFonts w:hint="eastAsia" w:eastAsia="宋体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</w:compat>
  <w:rsids>
    <w:rsidRoot w:val="00000000"/>
    <w:rsid w:val="00534624"/>
    <w:rsid w:val="00790A29"/>
    <w:rsid w:val="00BC2C03"/>
    <w:rsid w:val="01601AEE"/>
    <w:rsid w:val="0184532A"/>
    <w:rsid w:val="01A83E8D"/>
    <w:rsid w:val="01F64F99"/>
    <w:rsid w:val="02417935"/>
    <w:rsid w:val="026E3DCE"/>
    <w:rsid w:val="02F53895"/>
    <w:rsid w:val="04587C0A"/>
    <w:rsid w:val="04591BE6"/>
    <w:rsid w:val="058E07B8"/>
    <w:rsid w:val="06717E19"/>
    <w:rsid w:val="06E72B2F"/>
    <w:rsid w:val="07290A9F"/>
    <w:rsid w:val="07434B41"/>
    <w:rsid w:val="07C075CC"/>
    <w:rsid w:val="07FD61F0"/>
    <w:rsid w:val="092B44D3"/>
    <w:rsid w:val="093038B6"/>
    <w:rsid w:val="095F0320"/>
    <w:rsid w:val="09D75F42"/>
    <w:rsid w:val="09E13B05"/>
    <w:rsid w:val="0ABD1BFE"/>
    <w:rsid w:val="0B3B4B65"/>
    <w:rsid w:val="0B4673D0"/>
    <w:rsid w:val="0CE75D49"/>
    <w:rsid w:val="0D2C38D7"/>
    <w:rsid w:val="0D6D55CC"/>
    <w:rsid w:val="0D7A7A04"/>
    <w:rsid w:val="0DC17D30"/>
    <w:rsid w:val="0E0D0202"/>
    <w:rsid w:val="0ECA2ECB"/>
    <w:rsid w:val="0F1A7545"/>
    <w:rsid w:val="0F305E9C"/>
    <w:rsid w:val="0FD9537B"/>
    <w:rsid w:val="11143703"/>
    <w:rsid w:val="111C0654"/>
    <w:rsid w:val="113E722E"/>
    <w:rsid w:val="13223D28"/>
    <w:rsid w:val="132F29B1"/>
    <w:rsid w:val="136D36F5"/>
    <w:rsid w:val="13FA35CB"/>
    <w:rsid w:val="14436C98"/>
    <w:rsid w:val="14EC144F"/>
    <w:rsid w:val="151B6D07"/>
    <w:rsid w:val="15A412E6"/>
    <w:rsid w:val="15C1663F"/>
    <w:rsid w:val="15CD0F1D"/>
    <w:rsid w:val="16B6465C"/>
    <w:rsid w:val="16BC35BA"/>
    <w:rsid w:val="173169A0"/>
    <w:rsid w:val="178278D5"/>
    <w:rsid w:val="17DB7F9C"/>
    <w:rsid w:val="187723F6"/>
    <w:rsid w:val="18CA1788"/>
    <w:rsid w:val="19711CCA"/>
    <w:rsid w:val="19B23D4C"/>
    <w:rsid w:val="19CF1552"/>
    <w:rsid w:val="19F07965"/>
    <w:rsid w:val="19F30D05"/>
    <w:rsid w:val="1A5E45ED"/>
    <w:rsid w:val="1AC57C16"/>
    <w:rsid w:val="1AC70064"/>
    <w:rsid w:val="1B001AFD"/>
    <w:rsid w:val="1B1E7A4E"/>
    <w:rsid w:val="1C075BB6"/>
    <w:rsid w:val="1C483FB8"/>
    <w:rsid w:val="1C941C37"/>
    <w:rsid w:val="1CBA3A91"/>
    <w:rsid w:val="1D0D0ABE"/>
    <w:rsid w:val="1DB22331"/>
    <w:rsid w:val="1E6736E3"/>
    <w:rsid w:val="1EBE7495"/>
    <w:rsid w:val="1F9072EA"/>
    <w:rsid w:val="1FB96DBD"/>
    <w:rsid w:val="20A41C72"/>
    <w:rsid w:val="20EC566F"/>
    <w:rsid w:val="21A26284"/>
    <w:rsid w:val="21D12B6D"/>
    <w:rsid w:val="227C7D5E"/>
    <w:rsid w:val="22D03BCA"/>
    <w:rsid w:val="22EA4A7A"/>
    <w:rsid w:val="22FE14AB"/>
    <w:rsid w:val="23D42FA5"/>
    <w:rsid w:val="23FA070E"/>
    <w:rsid w:val="24CF461F"/>
    <w:rsid w:val="257563BA"/>
    <w:rsid w:val="258E6E5F"/>
    <w:rsid w:val="2604092A"/>
    <w:rsid w:val="26FB47AA"/>
    <w:rsid w:val="28515380"/>
    <w:rsid w:val="28635E80"/>
    <w:rsid w:val="291634C0"/>
    <w:rsid w:val="298629B4"/>
    <w:rsid w:val="29986A5A"/>
    <w:rsid w:val="29B54DEF"/>
    <w:rsid w:val="29E81714"/>
    <w:rsid w:val="2A0837FF"/>
    <w:rsid w:val="2ACD38D7"/>
    <w:rsid w:val="2B1D3677"/>
    <w:rsid w:val="2B4C2F01"/>
    <w:rsid w:val="2BAB48F0"/>
    <w:rsid w:val="2C3832D2"/>
    <w:rsid w:val="2CA21A13"/>
    <w:rsid w:val="2CD662F9"/>
    <w:rsid w:val="2D420F50"/>
    <w:rsid w:val="2EC245B7"/>
    <w:rsid w:val="2EFF2160"/>
    <w:rsid w:val="2F6373B5"/>
    <w:rsid w:val="2FBC4CB0"/>
    <w:rsid w:val="30050591"/>
    <w:rsid w:val="30114BC3"/>
    <w:rsid w:val="302C5863"/>
    <w:rsid w:val="305121C4"/>
    <w:rsid w:val="308176A4"/>
    <w:rsid w:val="313E2215"/>
    <w:rsid w:val="31645598"/>
    <w:rsid w:val="31DC068F"/>
    <w:rsid w:val="324B4B26"/>
    <w:rsid w:val="32B8359D"/>
    <w:rsid w:val="33785EF6"/>
    <w:rsid w:val="355E3C05"/>
    <w:rsid w:val="357F3CAB"/>
    <w:rsid w:val="35941ACB"/>
    <w:rsid w:val="37243AB9"/>
    <w:rsid w:val="37DC28B0"/>
    <w:rsid w:val="3ADD19A2"/>
    <w:rsid w:val="3AE078FA"/>
    <w:rsid w:val="3B6949E8"/>
    <w:rsid w:val="3C5534E1"/>
    <w:rsid w:val="3C852307"/>
    <w:rsid w:val="3D083158"/>
    <w:rsid w:val="3D7E0224"/>
    <w:rsid w:val="3E1C57E4"/>
    <w:rsid w:val="3E84684B"/>
    <w:rsid w:val="3F1E1EC7"/>
    <w:rsid w:val="3F3601C0"/>
    <w:rsid w:val="40B71FD8"/>
    <w:rsid w:val="41A4264B"/>
    <w:rsid w:val="422D3301"/>
    <w:rsid w:val="424A657C"/>
    <w:rsid w:val="42ED2BD5"/>
    <w:rsid w:val="42FF38D8"/>
    <w:rsid w:val="43BF7408"/>
    <w:rsid w:val="43EE24A9"/>
    <w:rsid w:val="43FC094A"/>
    <w:rsid w:val="446429FB"/>
    <w:rsid w:val="44AD791D"/>
    <w:rsid w:val="44BF7152"/>
    <w:rsid w:val="45035BD0"/>
    <w:rsid w:val="451E786F"/>
    <w:rsid w:val="45547360"/>
    <w:rsid w:val="458A10ED"/>
    <w:rsid w:val="46214D3C"/>
    <w:rsid w:val="465319BA"/>
    <w:rsid w:val="468B2311"/>
    <w:rsid w:val="46F244B2"/>
    <w:rsid w:val="47276C5A"/>
    <w:rsid w:val="47771A47"/>
    <w:rsid w:val="482C0C0C"/>
    <w:rsid w:val="485721EC"/>
    <w:rsid w:val="48A44274"/>
    <w:rsid w:val="48AF6064"/>
    <w:rsid w:val="49111395"/>
    <w:rsid w:val="49AF4B97"/>
    <w:rsid w:val="4A6A37C5"/>
    <w:rsid w:val="4A967175"/>
    <w:rsid w:val="4B2E69C8"/>
    <w:rsid w:val="4BB03068"/>
    <w:rsid w:val="4C195531"/>
    <w:rsid w:val="4C3D12FA"/>
    <w:rsid w:val="4D9C0978"/>
    <w:rsid w:val="4ECF4AEC"/>
    <w:rsid w:val="4F3F30C7"/>
    <w:rsid w:val="50C46CD4"/>
    <w:rsid w:val="51541195"/>
    <w:rsid w:val="519762A9"/>
    <w:rsid w:val="51A65987"/>
    <w:rsid w:val="51AC1CA1"/>
    <w:rsid w:val="529E34D3"/>
    <w:rsid w:val="52AE5FC5"/>
    <w:rsid w:val="52DD2831"/>
    <w:rsid w:val="53173BCB"/>
    <w:rsid w:val="539B0DC7"/>
    <w:rsid w:val="54132E9E"/>
    <w:rsid w:val="54281B8E"/>
    <w:rsid w:val="544B1E48"/>
    <w:rsid w:val="5477514D"/>
    <w:rsid w:val="547B6653"/>
    <w:rsid w:val="54DF450A"/>
    <w:rsid w:val="560C04ED"/>
    <w:rsid w:val="568B1ACE"/>
    <w:rsid w:val="56C80086"/>
    <w:rsid w:val="57215F76"/>
    <w:rsid w:val="57D571D2"/>
    <w:rsid w:val="58061F11"/>
    <w:rsid w:val="58487B8E"/>
    <w:rsid w:val="58B0662B"/>
    <w:rsid w:val="594236B3"/>
    <w:rsid w:val="59A43A99"/>
    <w:rsid w:val="59B23C5D"/>
    <w:rsid w:val="5B503D55"/>
    <w:rsid w:val="5C422886"/>
    <w:rsid w:val="5C5E1CE6"/>
    <w:rsid w:val="5CEF5EEB"/>
    <w:rsid w:val="5CF8621B"/>
    <w:rsid w:val="5E432293"/>
    <w:rsid w:val="5E753671"/>
    <w:rsid w:val="5F67278E"/>
    <w:rsid w:val="5FDB6CD7"/>
    <w:rsid w:val="611E24B7"/>
    <w:rsid w:val="61300139"/>
    <w:rsid w:val="61703A07"/>
    <w:rsid w:val="61A57225"/>
    <w:rsid w:val="62021A57"/>
    <w:rsid w:val="6241245D"/>
    <w:rsid w:val="631B4306"/>
    <w:rsid w:val="632042C8"/>
    <w:rsid w:val="637E6C0D"/>
    <w:rsid w:val="63856C00"/>
    <w:rsid w:val="64054AB7"/>
    <w:rsid w:val="64246588"/>
    <w:rsid w:val="65071CCF"/>
    <w:rsid w:val="651F5BF4"/>
    <w:rsid w:val="659D34CB"/>
    <w:rsid w:val="65B9591F"/>
    <w:rsid w:val="65F945A2"/>
    <w:rsid w:val="666A35A7"/>
    <w:rsid w:val="66862AEA"/>
    <w:rsid w:val="66EC5718"/>
    <w:rsid w:val="674070F4"/>
    <w:rsid w:val="67464694"/>
    <w:rsid w:val="67C966D0"/>
    <w:rsid w:val="67FB3B3E"/>
    <w:rsid w:val="680A2B32"/>
    <w:rsid w:val="680E0F91"/>
    <w:rsid w:val="69061FC3"/>
    <w:rsid w:val="692040C7"/>
    <w:rsid w:val="692B4973"/>
    <w:rsid w:val="6933106B"/>
    <w:rsid w:val="6AB603FE"/>
    <w:rsid w:val="6B1A07E3"/>
    <w:rsid w:val="6B2F5002"/>
    <w:rsid w:val="6B7F4389"/>
    <w:rsid w:val="6BB302C2"/>
    <w:rsid w:val="6C821B65"/>
    <w:rsid w:val="6CA545B6"/>
    <w:rsid w:val="6CC57248"/>
    <w:rsid w:val="6D2759F4"/>
    <w:rsid w:val="6DA70C56"/>
    <w:rsid w:val="6ECB5FEB"/>
    <w:rsid w:val="6F9364A5"/>
    <w:rsid w:val="71EA54EB"/>
    <w:rsid w:val="71EB170C"/>
    <w:rsid w:val="735D37A8"/>
    <w:rsid w:val="74851266"/>
    <w:rsid w:val="74C61F36"/>
    <w:rsid w:val="759E11D5"/>
    <w:rsid w:val="764C0C8A"/>
    <w:rsid w:val="767D5B20"/>
    <w:rsid w:val="76E42B6E"/>
    <w:rsid w:val="76F778BD"/>
    <w:rsid w:val="773846F3"/>
    <w:rsid w:val="778D2525"/>
    <w:rsid w:val="77963AF1"/>
    <w:rsid w:val="77DE0EC2"/>
    <w:rsid w:val="77E365D5"/>
    <w:rsid w:val="79B67856"/>
    <w:rsid w:val="7B3E7DFD"/>
    <w:rsid w:val="7B6433C0"/>
    <w:rsid w:val="7B7C58ED"/>
    <w:rsid w:val="7B8565C0"/>
    <w:rsid w:val="7B927F25"/>
    <w:rsid w:val="7BB41939"/>
    <w:rsid w:val="7C247D36"/>
    <w:rsid w:val="7C44469F"/>
    <w:rsid w:val="7D0A05B1"/>
    <w:rsid w:val="7D165245"/>
    <w:rsid w:val="7DE22956"/>
    <w:rsid w:val="7F3A14E0"/>
    <w:rsid w:val="7FCB2C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qFormat/>
    <w:uiPriority w:val="0"/>
    <w:pPr>
      <w:spacing w:after="120" w:afterLines="0" w:afterAutospacing="0"/>
      <w:ind w:left="1440" w:leftChars="700" w:rightChars="700"/>
    </w:pPr>
  </w:style>
  <w:style w:type="paragraph" w:styleId="3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2402</Words>
  <Characters>2821</Characters>
  <TotalTime>2</TotalTime>
  <ScaleCrop>false</ScaleCrop>
  <LinksUpToDate>false</LinksUpToDate>
  <CharactersWithSpaces>2821</CharactersWithSpaces>
  <Application>WPS Office_11.8.2.9022_F1E327BC-269C-435d-A152-05C5408002CA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2025-12-12T09:04:00Z</dcterms:created>
  <dc:creator>崔剑</dc:creator>
  <cp:lastModifiedBy>于文静</cp:lastModifiedBy>
  <dcterms:modified xsi:type="dcterms:W3CDTF">2026-04-22T02:09:09Z</dcterms:modified>
  <dc:title>集团公司X月份“接诉即办”工作讲评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2025-12-12T11:08:40Z</vt:filetime>
  </property>
  <property fmtid="{D5CDD505-2E9C-101B-9397-08002B2CF9AE}" pid="4" name="KSOProductBuildVer">
    <vt:lpwstr>2052-11.8.2.9022</vt:lpwstr>
  </property>
</Properties>
</file>