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560" w:lineRule="exact"/>
        <w:jc w:val="center"/>
      </w:pPr>
      <w:r>
        <w:rPr>
          <w:rFonts w:ascii="小标宋" w:hAnsi="小标宋" w:eastAsia="小标宋"/>
          <w:color w:val="000000"/>
          <w:sz w:val="44"/>
        </w:rPr>
        <w:t>03 伊朗经济、保险与再保险市场</w:t>
      </w:r>
    </w:p>
    <w:p>
      <w:pPr>
        <w:spacing w:before="0" w:after="0" w:line="560" w:lineRule="exact"/>
        <w:ind w:firstLine="640"/>
        <w:jc w:val="left"/>
      </w:pPr>
      <w:r>
        <w:rPr>
          <w:rFonts w:ascii="黑体" w:hAnsi="黑体" w:eastAsia="黑体"/>
          <w:color w:val="000000"/>
          <w:sz w:val="32"/>
        </w:rPr>
        <w:t>来源：维基百科 - Economy of Iran, Banking and insurance in Iran, International sanctions against Iran, Iranian shadow fleet</w:t>
      </w:r>
    </w:p>
    <w:p>
      <w:pPr>
        <w:spacing w:before="0" w:after="0" w:line="560" w:lineRule="exact"/>
        <w:ind w:firstLine="640"/>
        <w:jc w:val="left"/>
      </w:pPr>
      <w:r>
        <w:rPr>
          <w:rFonts w:ascii="楷体" w:hAnsi="楷体" w:eastAsia="楷体"/>
          <w:b/>
          <w:color w:val="000000"/>
          <w:sz w:val="32"/>
        </w:rPr>
        <w:t>伊朗经济概况</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人口超过9亿美元</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名义GDP为2250亿美元，购买力平价（PPP）为2.18万亿美元（2026年）</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能源部门拥有全球10%的已探明石油储量和15%的天然气储量</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2025年6月以色列对伊朗发动"十二日战争"，对伊朗经济产生深远短期影响</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2026年2月28日美以对伊朗战争造成破坏性影响，修复需要10年</w:t>
      </w:r>
    </w:p>
    <w:p>
      <w:pPr>
        <w:spacing w:before="0" w:after="0" w:line="560" w:lineRule="exact"/>
        <w:ind w:firstLine="640"/>
        <w:jc w:val="left"/>
      </w:pPr>
      <w:r>
        <w:rPr>
          <w:rFonts w:ascii="楷体" w:hAnsi="楷体" w:eastAsia="楷体"/>
          <w:b/>
          <w:color w:val="000000"/>
          <w:sz w:val="32"/>
        </w:rPr>
        <w:t>伊朗银行业和保险</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自2010年以来，伊朗有七家大型国有商业银行</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截至2014年3月，伊朗银行业资产占全球伊斯兰银行资产的三分之一以上</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2024年银行业遭受网络攻击，被称为"伊朗历史上最严重的攻击"</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许多大型再保险公司也在考虑重返伊朗市场（包括劳合社、安联、苏黎世保险、汉诺威再保险）</w:t>
      </w:r>
    </w:p>
    <w:p>
      <w:pPr>
        <w:spacing w:before="0" w:after="0" w:line="560" w:lineRule="exact"/>
        <w:ind w:firstLine="640"/>
        <w:jc w:val="left"/>
      </w:pPr>
      <w:r>
        <w:rPr>
          <w:rFonts w:ascii="楷体" w:hAnsi="楷体" w:eastAsia="楷体"/>
          <w:b/>
          <w:color w:val="000000"/>
          <w:sz w:val="32"/>
        </w:rPr>
        <w:t>国际制裁对保险/再保险的影响</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联合国制裁涵盖银行和保险交易（包括与伊朗中央银行的交易）</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欧盟禁止欧盟保险公司向伊朗国家和伊朗公司提供保险和再保险</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伊朗已宣布其意图</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2025年3月，德国联邦金融监管局（BaFin）发布报告警告德国公司与伊朗交易</w:t>
      </w:r>
    </w:p>
    <w:p>
      <w:pPr>
        <w:spacing w:before="0" w:after="0" w:line="560" w:lineRule="exact"/>
        <w:ind w:firstLine="640"/>
        <w:jc w:val="left"/>
      </w:pPr>
      <w:r>
        <w:rPr>
          <w:rFonts w:ascii="楷体" w:hAnsi="楷体" w:eastAsia="楷体"/>
          <w:b/>
          <w:color w:val="000000"/>
          <w:sz w:val="32"/>
        </w:rPr>
        <w:t>伊朗影子船队</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伊朗影子船队是一个由油轮、壳牌公司和隐蔽物流行动组成的网络，用于秘密出口石油以 defiance 国际制裁</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影子船队在中东再保险（Middle East Reinsurance）等迪拜附属公司的违反对伊朗制裁中发挥作用</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国际海事组织（IMO）估计，300-600艘油轮组成的船队，主要是较旧船舶，存在严重缺乏保险的问题</w:t>
      </w:r>
    </w:p>
    <w:p>
      <w:pPr>
        <w:spacing w:before="0" w:after="0" w:line="560" w:lineRule="exact"/>
        <w:ind w:firstLine="640"/>
        <w:jc w:val="left"/>
      </w:pPr>
      <w:r>
        <w:rPr>
          <w:rFonts w:ascii="楷体" w:hAnsi="楷体" w:eastAsia="楷体"/>
          <w:b/>
          <w:color w:val="000000"/>
          <w:sz w:val="32"/>
        </w:rPr>
        <w:t>制裁对航运保险的影响</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禁止参与伊朗石油和货物贸易的公司使用航运保险，这是一个西方主导的市场</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这种对航运保险的禁令已打击伊朗的能力</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与2022年俄罗斯原油价格上限制裁类似，欧洲或美国的航运保险和再保险通常来自劳合社辛迪加宣布俄罗斯水域为战争风险区，使保险变得困难</w:t>
      </w:r>
    </w:p>
    <w:p>
      <w:pPr>
        <w:spacing w:before="0" w:after="0" w:line="560" w:lineRule="exact"/>
        <w:ind w:firstLine="640"/>
        <w:jc w:val="left"/>
      </w:pPr>
      <w:r>
        <w:rPr>
          <w:rFonts w:ascii="黑体" w:hAnsi="黑体" w:eastAsia="黑体"/>
          <w:color w:val="000000"/>
          <w:sz w:val="32"/>
        </w:rPr>
        <w:t>引用</w:t>
      </w:r>
    </w:p>
    <w:p>
      <w:pPr>
        <w:spacing w:before="0" w:after="0" w:line="560" w:lineRule="exact"/>
        <w:ind w:left="420" w:hanging="420"/>
        <w:jc w:val="left"/>
      </w:pPr>
      <w:r>
        <w:rPr>
          <w:rFonts w:ascii="仿宋" w:hAnsi="仿宋" w:eastAsia="仿宋"/>
          <w:sz w:val="32"/>
        </w:rPr>
        <w:t xml:space="preserve">1.　</w:t>
      </w:r>
      <w:r>
        <w:rPr>
          <w:rFonts w:ascii="仿宋" w:hAnsi="仿宋" w:eastAsia="仿宋"/>
          <w:color w:val="000000"/>
          <w:sz w:val="32"/>
        </w:rPr>
        <w:t>Wikipedia contributors. "Economy of Iran". Wikipedia, The Free Encyclopedia. Web. 2026.</w:t>
      </w:r>
    </w:p>
    <w:p>
      <w:pPr>
        <w:spacing w:before="0" w:after="0" w:line="560" w:lineRule="exact"/>
        <w:ind w:left="420" w:hanging="420"/>
        <w:jc w:val="left"/>
      </w:pPr>
      <w:r>
        <w:rPr>
          <w:rFonts w:ascii="仿宋" w:hAnsi="仿宋" w:eastAsia="仿宋"/>
          <w:sz w:val="32"/>
        </w:rPr>
        <w:t xml:space="preserve">2.　</w:t>
      </w:r>
      <w:r>
        <w:rPr>
          <w:rFonts w:ascii="仿宋" w:hAnsi="仿宋" w:eastAsia="仿宋"/>
          <w:color w:val="000000"/>
          <w:sz w:val="32"/>
        </w:rPr>
        <w:t>Wikipedia contributors. "Banking and insurance in Iran". Wikipedia, The Free Encyclopedia. Web. 2026.</w:t>
      </w:r>
    </w:p>
    <w:p>
      <w:pPr>
        <w:spacing w:before="0" w:after="0" w:line="560" w:lineRule="exact"/>
        <w:ind w:left="420" w:hanging="420"/>
        <w:jc w:val="left"/>
      </w:pPr>
      <w:r>
        <w:rPr>
          <w:rFonts w:ascii="仿宋" w:hAnsi="仿宋" w:eastAsia="仿宋"/>
          <w:sz w:val="32"/>
        </w:rPr>
        <w:t xml:space="preserve">3.　</w:t>
      </w:r>
      <w:r>
        <w:rPr>
          <w:rFonts w:ascii="仿宋" w:hAnsi="仿宋" w:eastAsia="仿宋"/>
          <w:color w:val="000000"/>
          <w:sz w:val="32"/>
        </w:rPr>
        <w:t>Wikipedia contributors. "International sanctions against Iran". Wikipedia, The Free Encyclopedia. Web. 2026.</w:t>
      </w:r>
    </w:p>
    <w:p>
      <w:pPr>
        <w:spacing w:before="0" w:after="0" w:line="560" w:lineRule="exact"/>
        <w:ind w:left="420" w:hanging="420"/>
        <w:jc w:val="left"/>
      </w:pPr>
      <w:r>
        <w:rPr>
          <w:rFonts w:ascii="仿宋" w:hAnsi="仿宋" w:eastAsia="仿宋"/>
          <w:sz w:val="32"/>
        </w:rPr>
        <w:t xml:space="preserve">4.　</w:t>
      </w:r>
      <w:r>
        <w:rPr>
          <w:rFonts w:ascii="仿宋" w:hAnsi="仿宋" w:eastAsia="仿宋"/>
          <w:color w:val="000000"/>
          <w:sz w:val="32"/>
        </w:rPr>
        <w:t>Wikipedia contributors. "Iranian shadow fleet". Wikipedia, The Free Encyclopedia. Web. 2026.</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