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560" w:lineRule="exact"/>
        <w:jc w:val="center"/>
      </w:pPr>
      <w:r>
        <w:rPr>
          <w:rFonts w:ascii="小标宋" w:hAnsi="小标宋" w:eastAsia="小标宋"/>
          <w:color w:val="000000"/>
          <w:sz w:val="44"/>
        </w:rPr>
        <w:t>中国再保险市场2026-2027年受伊朗战争影响的市场行情调研报告</w:t>
      </w:r>
    </w:p>
    <w:p>
      <w:pPr>
        <w:spacing w:before="120" w:after="120"/>
      </w:pPr>
      <w:r>
        <w:rPr>
          <w:color w:val="000000"/>
          <w:sz w:val="16"/>
        </w:rPr>
        <w:t>━━━━━━━━━━━━━━━━━━━━━━━━━━━━━━━━━━━━━━━━━━━━━━━━━━━━━━━━━━━━</w:t>
      </w:r>
    </w:p>
    <w:p>
      <w:pPr>
        <w:spacing w:before="0" w:after="0" w:line="560" w:lineRule="exact"/>
        <w:ind w:firstLine="640"/>
        <w:jc w:val="both"/>
      </w:pPr>
      <w:r>
        <w:rPr>
          <w:rFonts w:ascii="仿宋" w:hAnsi="仿宋" w:eastAsia="仿宋"/>
          <w:b/>
          <w:color w:val="000000"/>
          <w:sz w:val="32"/>
        </w:rPr>
        <w:t>报告编号</w:t>
      </w:r>
      <w:r>
        <w:rPr>
          <w:rFonts w:ascii="仿宋" w:hAnsi="仿宋" w:eastAsia="仿宋"/>
          <w:color w:val="000000"/>
          <w:sz w:val="32"/>
        </w:rPr>
        <w:t>: CO-SHELL-RES-2026-001</w:t>
      </w:r>
    </w:p>
    <w:p>
      <w:pPr>
        <w:spacing w:before="0" w:after="0" w:line="560" w:lineRule="exact"/>
        <w:ind w:firstLine="640"/>
        <w:jc w:val="both"/>
      </w:pPr>
      <w:r>
        <w:rPr>
          <w:rFonts w:ascii="仿宋" w:hAnsi="仿宋" w:eastAsia="仿宋"/>
          <w:b/>
          <w:color w:val="000000"/>
          <w:sz w:val="32"/>
        </w:rPr>
        <w:t>编制日期</w:t>
      </w:r>
      <w:r>
        <w:rPr>
          <w:rFonts w:ascii="仿宋" w:hAnsi="仿宋" w:eastAsia="仿宋"/>
          <w:color w:val="000000"/>
          <w:sz w:val="32"/>
        </w:rPr>
        <w:t>: 2026年4月30日</w:t>
      </w:r>
    </w:p>
    <w:p>
      <w:pPr>
        <w:spacing w:before="0" w:after="0" w:line="560" w:lineRule="exact"/>
        <w:ind w:firstLine="640"/>
        <w:jc w:val="both"/>
      </w:pPr>
      <w:r>
        <w:rPr>
          <w:rFonts w:ascii="仿宋" w:hAnsi="仿宋" w:eastAsia="仿宋"/>
          <w:b/>
          <w:color w:val="000000"/>
          <w:sz w:val="32"/>
        </w:rPr>
        <w:t>编制机构</w:t>
      </w:r>
      <w:r>
        <w:rPr>
          <w:rFonts w:ascii="仿宋" w:hAnsi="仿宋" w:eastAsia="仿宋"/>
          <w:color w:val="000000"/>
          <w:sz w:val="32"/>
        </w:rPr>
        <w:t>: co-shell 智能研究分析</w:t>
      </w:r>
    </w:p>
    <w:p>
      <w:pPr>
        <w:spacing w:before="0" w:after="0" w:line="560" w:lineRule="exact"/>
        <w:ind w:firstLine="640"/>
        <w:jc w:val="both"/>
      </w:pPr>
      <w:r>
        <w:rPr>
          <w:rFonts w:ascii="仿宋" w:hAnsi="仿宋" w:eastAsia="仿宋"/>
          <w:b/>
          <w:color w:val="000000"/>
          <w:sz w:val="32"/>
        </w:rPr>
        <w:t>保密级别</w:t>
      </w:r>
      <w:r>
        <w:rPr>
          <w:rFonts w:ascii="仿宋" w:hAnsi="仿宋" w:eastAsia="仿宋"/>
          <w:color w:val="000000"/>
          <w:sz w:val="32"/>
        </w:rPr>
        <w:t>: 内部参考</w:t>
      </w:r>
    </w:p>
    <w:p>
      <w:pPr>
        <w:spacing w:before="120" w:after="120"/>
      </w:pPr>
      <w:r>
        <w:rPr>
          <w:color w:val="000000"/>
          <w:sz w:val="16"/>
        </w:rPr>
        <w:t>━━━━━━━━━━━━━━━━━━━━━━━━━━━━━━━━━━━━━━━━━━━━━━━━━━━━━━━━━━━━</w:t>
      </w:r>
    </w:p>
    <w:p>
      <w:pPr>
        <w:spacing w:before="0" w:after="0" w:line="560" w:lineRule="exact"/>
        <w:ind w:firstLine="640"/>
        <w:jc w:val="left"/>
      </w:pPr>
      <w:r>
        <w:rPr>
          <w:rFonts w:ascii="黑体" w:hAnsi="黑体" w:eastAsia="黑体"/>
          <w:color w:val="000000"/>
          <w:sz w:val="32"/>
        </w:rPr>
        <w:t>目录</w:t>
      </w:r>
    </w:p>
    <w:p>
      <w:pPr>
        <w:spacing w:before="0" w:after="0" w:line="560" w:lineRule="exact"/>
        <w:ind w:left="420" w:hanging="420"/>
        <w:jc w:val="left"/>
      </w:pPr>
      <w:r>
        <w:rPr>
          <w:rFonts w:ascii="仿宋" w:hAnsi="仿宋" w:eastAsia="仿宋"/>
          <w:sz w:val="32"/>
        </w:rPr>
        <w:t xml:space="preserve">1.　</w:t>
      </w:r>
      <w:r>
        <w:rPr>
          <w:rFonts w:ascii="仿宋" w:hAnsi="仿宋" w:eastAsia="仿宋"/>
          <w:color w:val="000000"/>
          <w:sz w:val="32"/>
        </w:rPr>
        <w:t>执行摘要</w:t>
      </w:r>
    </w:p>
    <w:p>
      <w:pPr>
        <w:spacing w:before="0" w:after="0" w:line="560" w:lineRule="exact"/>
        <w:ind w:left="420" w:hanging="420"/>
        <w:jc w:val="left"/>
      </w:pPr>
      <w:r>
        <w:rPr>
          <w:rFonts w:ascii="仿宋" w:hAnsi="仿宋" w:eastAsia="仿宋"/>
          <w:sz w:val="32"/>
        </w:rPr>
        <w:t xml:space="preserve">2.　</w:t>
      </w:r>
      <w:r>
        <w:rPr>
          <w:rFonts w:ascii="仿宋" w:hAnsi="仿宋" w:eastAsia="仿宋"/>
          <w:color w:val="000000"/>
          <w:sz w:val="32"/>
        </w:rPr>
        <w:t>研究背景与方法</w:t>
      </w:r>
    </w:p>
    <w:p>
      <w:pPr>
        <w:spacing w:before="0" w:after="0" w:line="560" w:lineRule="exact"/>
        <w:ind w:left="420" w:hanging="420"/>
        <w:jc w:val="left"/>
      </w:pPr>
      <w:r>
        <w:rPr>
          <w:rFonts w:ascii="仿宋" w:hAnsi="仿宋" w:eastAsia="仿宋"/>
          <w:sz w:val="32"/>
        </w:rPr>
        <w:t xml:space="preserve">3.　</w:t>
      </w:r>
      <w:r>
        <w:rPr>
          <w:rFonts w:ascii="仿宋" w:hAnsi="仿宋" w:eastAsia="仿宋"/>
          <w:color w:val="000000"/>
          <w:sz w:val="32"/>
        </w:rPr>
        <w:t>2026年伊朗战争全景概述</w:t>
      </w:r>
    </w:p>
    <w:p>
      <w:pPr>
        <w:spacing w:before="0" w:after="0" w:line="560" w:lineRule="exact"/>
        <w:ind w:left="420" w:hanging="420"/>
        <w:jc w:val="left"/>
      </w:pPr>
      <w:r>
        <w:rPr>
          <w:rFonts w:ascii="仿宋" w:hAnsi="仿宋" w:eastAsia="仿宋"/>
          <w:sz w:val="32"/>
        </w:rPr>
        <w:t xml:space="preserve">4.　</w:t>
      </w:r>
      <w:r>
        <w:rPr>
          <w:rFonts w:ascii="仿宋" w:hAnsi="仿宋" w:eastAsia="仿宋"/>
          <w:color w:val="000000"/>
          <w:sz w:val="32"/>
        </w:rPr>
        <w:t>霍尔木兹海峡危机与全球能源市场动荡</w:t>
      </w:r>
    </w:p>
    <w:p>
      <w:pPr>
        <w:spacing w:before="0" w:after="0" w:line="560" w:lineRule="exact"/>
        <w:ind w:left="420" w:hanging="420"/>
        <w:jc w:val="left"/>
      </w:pPr>
      <w:r>
        <w:rPr>
          <w:rFonts w:ascii="仿宋" w:hAnsi="仿宋" w:eastAsia="仿宋"/>
          <w:sz w:val="32"/>
        </w:rPr>
        <w:t xml:space="preserve">5.　</w:t>
      </w:r>
      <w:r>
        <w:rPr>
          <w:rFonts w:ascii="仿宋" w:hAnsi="仿宋" w:eastAsia="仿宋"/>
          <w:color w:val="000000"/>
          <w:sz w:val="32"/>
        </w:rPr>
        <w:t>全球保险与再保险市场格局</w:t>
      </w:r>
    </w:p>
    <w:p>
      <w:pPr>
        <w:spacing w:before="0" w:after="0" w:line="560" w:lineRule="exact"/>
        <w:ind w:left="420" w:hanging="420"/>
        <w:jc w:val="left"/>
      </w:pPr>
      <w:r>
        <w:rPr>
          <w:rFonts w:ascii="仿宋" w:hAnsi="仿宋" w:eastAsia="仿宋"/>
          <w:sz w:val="32"/>
        </w:rPr>
        <w:t xml:space="preserve">6.　</w:t>
      </w:r>
      <w:r>
        <w:rPr>
          <w:rFonts w:ascii="仿宋" w:hAnsi="仿宋" w:eastAsia="仿宋"/>
          <w:color w:val="000000"/>
          <w:sz w:val="32"/>
        </w:rPr>
        <w:t>中国再保险市场现状分析</w:t>
      </w:r>
    </w:p>
    <w:p>
      <w:pPr>
        <w:spacing w:before="0" w:after="0" w:line="560" w:lineRule="exact"/>
        <w:ind w:left="420" w:hanging="420"/>
        <w:jc w:val="left"/>
      </w:pPr>
      <w:r>
        <w:rPr>
          <w:rFonts w:ascii="仿宋" w:hAnsi="仿宋" w:eastAsia="仿宋"/>
          <w:sz w:val="32"/>
        </w:rPr>
        <w:t xml:space="preserve">7.　</w:t>
      </w:r>
      <w:r>
        <w:rPr>
          <w:rFonts w:ascii="仿宋" w:hAnsi="仿宋" w:eastAsia="仿宋"/>
          <w:color w:val="000000"/>
          <w:sz w:val="32"/>
        </w:rPr>
        <w:t>伊朗战争对中国再保险市场的影响分析</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7.1 直接风险敞口</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7.2 间接风险敞口</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7.3 制裁风险传导</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7.4 再保险定价与承保能力变化</w:t>
      </w:r>
    </w:p>
    <w:p>
      <w:pPr>
        <w:spacing w:before="0" w:after="0" w:line="560" w:lineRule="exact"/>
        <w:ind w:left="420" w:hanging="420"/>
        <w:jc w:val="left"/>
      </w:pPr>
      <w:r>
        <w:rPr>
          <w:rFonts w:ascii="仿宋" w:hAnsi="仿宋" w:eastAsia="仿宋"/>
          <w:sz w:val="32"/>
        </w:rPr>
        <w:t xml:space="preserve">1.　</w:t>
      </w:r>
      <w:r>
        <w:rPr>
          <w:rFonts w:ascii="仿宋" w:hAnsi="仿宋" w:eastAsia="仿宋"/>
          <w:color w:val="000000"/>
          <w:sz w:val="32"/>
        </w:rPr>
        <w:t>中国再保险市场2026-2027年展望</w:t>
      </w:r>
    </w:p>
    <w:p>
      <w:pPr>
        <w:spacing w:before="0" w:after="0" w:line="560" w:lineRule="exact"/>
        <w:ind w:left="420" w:hanging="420"/>
        <w:jc w:val="left"/>
      </w:pPr>
      <w:r>
        <w:rPr>
          <w:rFonts w:ascii="仿宋" w:hAnsi="仿宋" w:eastAsia="仿宋"/>
          <w:sz w:val="32"/>
        </w:rPr>
        <w:t xml:space="preserve">2.　</w:t>
      </w:r>
      <w:r>
        <w:rPr>
          <w:rFonts w:ascii="仿宋" w:hAnsi="仿宋" w:eastAsia="仿宋"/>
          <w:color w:val="000000"/>
          <w:sz w:val="32"/>
        </w:rPr>
        <w:t>风险与机遇分析</w:t>
      </w:r>
    </w:p>
    <w:p>
      <w:pPr>
        <w:spacing w:before="0" w:after="0" w:line="560" w:lineRule="exact"/>
        <w:ind w:left="420" w:hanging="420"/>
        <w:jc w:val="left"/>
      </w:pPr>
      <w:r>
        <w:rPr>
          <w:rFonts w:ascii="仿宋" w:hAnsi="仿宋" w:eastAsia="仿宋"/>
          <w:sz w:val="32"/>
        </w:rPr>
        <w:t xml:space="preserve">3.　</w:t>
      </w:r>
      <w:r>
        <w:rPr>
          <w:rFonts w:ascii="仿宋" w:hAnsi="仿宋" w:eastAsia="仿宋"/>
          <w:color w:val="000000"/>
          <w:sz w:val="32"/>
        </w:rPr>
        <w:t>结论与战略建议</w:t>
      </w:r>
    </w:p>
    <w:p>
      <w:pPr>
        <w:spacing w:before="120" w:after="120"/>
      </w:pPr>
      <w:r>
        <w:rPr>
          <w:color w:val="000000"/>
          <w:sz w:val="16"/>
        </w:rPr>
        <w:t>━━━━━━━━━━━━━━━━━━━━━━━━━━━━━━━━━━━━━━━━━━━━━━━━━━━━━━━━━━━━</w:t>
      </w:r>
    </w:p>
    <w:p>
      <w:pPr>
        <w:spacing w:before="0" w:after="0" w:line="560" w:lineRule="exact"/>
        <w:ind w:firstLine="640"/>
        <w:jc w:val="left"/>
      </w:pPr>
      <w:r>
        <w:rPr>
          <w:rFonts w:ascii="黑体" w:hAnsi="黑体" w:eastAsia="黑体"/>
          <w:color w:val="000000"/>
          <w:sz w:val="32"/>
        </w:rPr>
        <w:t>1. 执行摘要</w:t>
      </w:r>
    </w:p>
    <w:p>
      <w:pPr>
        <w:spacing w:before="0" w:after="0" w:line="560" w:lineRule="exact"/>
        <w:ind w:firstLine="640"/>
        <w:jc w:val="both"/>
      </w:pPr>
      <w:r>
        <w:rPr>
          <w:rFonts w:ascii="仿宋" w:hAnsi="仿宋" w:eastAsia="仿宋"/>
          <w:color w:val="000000"/>
          <w:sz w:val="32"/>
        </w:rPr>
        <w:t>2026年2月28日，美国与以色列联合对伊朗发动代号为"史诗之怒"（Operation Epic Fury）的军事行动，标志着2026年伊朗战争的全面爆发[1]。这场冲突不仅对中东地区地缘政治格局产生了深远影响，更通过多重传导机制对全球保险与再保险市场造成了重大冲击。作为全球最大的能源进口国和第二大经济体，中国及其再保险市场在这场危机中面临着前所未有的挑战与机遇。</w:t>
      </w:r>
    </w:p>
    <w:p>
      <w:pPr>
        <w:spacing w:before="0" w:after="0" w:line="560" w:lineRule="exact"/>
        <w:ind w:firstLine="640"/>
        <w:jc w:val="both"/>
      </w:pPr>
      <w:r>
        <w:rPr>
          <w:rFonts w:ascii="仿宋" w:hAnsi="仿宋" w:eastAsia="仿宋"/>
          <w:color w:val="000000"/>
          <w:sz w:val="32"/>
        </w:rPr>
        <w:t>本报告基于对维基百科等公开来源的系统性资料收集与分析全面评估2026年伊朗战争对中国再保险市场在2026-2027年期间的影响。核心发现如下：</w:t>
      </w:r>
    </w:p>
    <w:p>
      <w:pPr>
        <w:spacing w:before="0" w:after="0" w:line="560" w:lineRule="exact"/>
        <w:ind w:firstLine="640"/>
        <w:jc w:val="both"/>
      </w:pPr>
      <w:r>
        <w:rPr>
          <w:rFonts w:ascii="仿宋" w:hAnsi="仿宋" w:eastAsia="仿宋"/>
          <w:b/>
          <w:color w:val="000000"/>
          <w:sz w:val="32"/>
        </w:rPr>
        <w:t>主要发现</w:t>
      </w:r>
      <w:r>
        <w:rPr>
          <w:rFonts w:ascii="仿宋" w:hAnsi="仿宋" w:eastAsia="仿宋"/>
          <w:color w:val="000000"/>
          <w:sz w:val="32"/>
        </w:rPr>
        <w:t>：</w:t>
      </w:r>
    </w:p>
    <w:p>
      <w:pPr>
        <w:spacing w:before="0" w:after="0" w:line="560" w:lineRule="exact"/>
        <w:ind w:left="420" w:hanging="420"/>
        <w:jc w:val="left"/>
      </w:pPr>
      <w:r>
        <w:rPr>
          <w:rFonts w:ascii="仿宋" w:hAnsi="仿宋" w:eastAsia="仿宋"/>
          <w:sz w:val="32"/>
        </w:rPr>
        <w:t xml:space="preserve">1.　</w:t>
      </w:r>
      <w:r>
        <w:rPr>
          <w:rFonts w:ascii="仿宋" w:hAnsi="仿宋" w:eastAsia="仿宋"/>
          <w:b/>
          <w:color w:val="000000"/>
          <w:sz w:val="32"/>
        </w:rPr>
        <w:t>直接风险敞口显著</w:t>
      </w:r>
      <w:r>
        <w:rPr>
          <w:rFonts w:ascii="仿宋" w:hAnsi="仿宋" w:eastAsia="仿宋"/>
          <w:color w:val="000000"/>
          <w:sz w:val="32"/>
        </w:rPr>
        <w:t>：中国作为伊朗原油最大的出口目的地国，与伊朗相关的航运保险、能源保险业务面临重大损失风险，涉及中再集团（China Re）、人保再保险（PICC Re）和中国太保（CPIC）等主要再保险公司。</w:t>
      </w:r>
    </w:p>
    <w:p>
      <w:pPr>
        <w:spacing w:before="0" w:after="0" w:line="560" w:lineRule="exact"/>
        <w:ind w:left="420" w:hanging="420"/>
        <w:jc w:val="left"/>
      </w:pPr>
      <w:r>
        <w:rPr>
          <w:rFonts w:ascii="仿宋" w:hAnsi="仿宋" w:eastAsia="仿宋"/>
          <w:sz w:val="32"/>
        </w:rPr>
        <w:t xml:space="preserve">2.　</w:t>
      </w:r>
      <w:r>
        <w:rPr>
          <w:rFonts w:ascii="仿宋" w:hAnsi="仿宋" w:eastAsia="仿宋"/>
          <w:b/>
          <w:color w:val="000000"/>
          <w:sz w:val="32"/>
        </w:rPr>
        <w:t>战争风险溢价飙升</w:t>
      </w:r>
      <w:r>
        <w:rPr>
          <w:rFonts w:ascii="仿宋" w:hAnsi="仿宋" w:eastAsia="仿宋"/>
          <w:color w:val="000000"/>
          <w:sz w:val="32"/>
        </w:rPr>
        <w:t>：霍尔木兹海峡封锁导致全球航运保险成本急剧上升，参照红海危机案例，战争风险保费可能上涨250%以上，再保险定价面临系统性上调压力。</w:t>
      </w:r>
    </w:p>
    <w:p>
      <w:pPr>
        <w:spacing w:before="0" w:after="0" w:line="560" w:lineRule="exact"/>
        <w:ind w:left="420" w:hanging="420"/>
        <w:jc w:val="left"/>
      </w:pPr>
      <w:r>
        <w:rPr>
          <w:rFonts w:ascii="仿宋" w:hAnsi="仿宋" w:eastAsia="仿宋"/>
          <w:sz w:val="32"/>
        </w:rPr>
        <w:t xml:space="preserve">3.　</w:t>
      </w:r>
      <w:r>
        <w:rPr>
          <w:rFonts w:ascii="仿宋" w:hAnsi="仿宋" w:eastAsia="仿宋"/>
          <w:b/>
          <w:color w:val="000000"/>
          <w:sz w:val="32"/>
        </w:rPr>
        <w:t>制裁合规风险加剧</w:t>
      </w:r>
      <w:r>
        <w:rPr>
          <w:rFonts w:ascii="仿宋" w:hAnsi="仿宋" w:eastAsia="仿宋"/>
          <w:color w:val="000000"/>
          <w:sz w:val="32"/>
        </w:rPr>
        <w:t>：伊朗是继俄罗斯之后世界上被制裁最多的国家，2025年9月联合国重新实施制裁，对涉及伊朗业务的再保险公司构成严格的合规挑战。</w:t>
      </w:r>
    </w:p>
    <w:p>
      <w:pPr>
        <w:spacing w:before="0" w:after="0" w:line="560" w:lineRule="exact"/>
        <w:ind w:left="420" w:hanging="420"/>
        <w:jc w:val="left"/>
      </w:pPr>
      <w:r>
        <w:rPr>
          <w:rFonts w:ascii="仿宋" w:hAnsi="仿宋" w:eastAsia="仿宋"/>
          <w:sz w:val="32"/>
        </w:rPr>
        <w:t xml:space="preserve">4.　</w:t>
      </w:r>
      <w:r>
        <w:rPr>
          <w:rFonts w:ascii="仿宋" w:hAnsi="仿宋" w:eastAsia="仿宋"/>
          <w:b/>
          <w:color w:val="000000"/>
          <w:sz w:val="32"/>
        </w:rPr>
        <w:t>能源供应链中断传导</w:t>
      </w:r>
      <w:r>
        <w:rPr>
          <w:rFonts w:ascii="仿宋" w:hAnsi="仿宋" w:eastAsia="仿宋"/>
          <w:color w:val="000000"/>
          <w:sz w:val="32"/>
        </w:rPr>
        <w:t>：中国高度依赖外国石油进口（自2013年起成为世界最大石油进口国），霍尔木兹海峡封锁已导致全球石油供应自1970年代以来最严重的中断，能源行业相关再保险赔付压力巨大。</w:t>
      </w:r>
    </w:p>
    <w:p>
      <w:pPr>
        <w:spacing w:before="0" w:after="0" w:line="560" w:lineRule="exact"/>
        <w:ind w:left="420" w:hanging="420"/>
        <w:jc w:val="left"/>
      </w:pPr>
      <w:r>
        <w:rPr>
          <w:rFonts w:ascii="仿宋" w:hAnsi="仿宋" w:eastAsia="仿宋"/>
          <w:sz w:val="32"/>
        </w:rPr>
        <w:t xml:space="preserve">5.　</w:t>
      </w:r>
      <w:r>
        <w:rPr>
          <w:rFonts w:ascii="仿宋" w:hAnsi="仿宋" w:eastAsia="仿宋"/>
          <w:b/>
          <w:color w:val="000000"/>
          <w:sz w:val="32"/>
        </w:rPr>
        <w:t>影子船队带来的保险风险</w:t>
      </w:r>
      <w:r>
        <w:rPr>
          <w:rFonts w:ascii="仿宋" w:hAnsi="仿宋" w:eastAsia="仿宋"/>
          <w:color w:val="000000"/>
          <w:sz w:val="32"/>
        </w:rPr>
        <w:t>：伊朗影子船队（约300-600艘油轮）存在严重缺乏保险的问题，这些船舶在中东再保险（Middle East Reinsurance）等机构的参与下运作，对再保险市场构成隐蔽风险。</w:t>
      </w:r>
    </w:p>
    <w:p>
      <w:pPr>
        <w:spacing w:before="0" w:after="0" w:line="560" w:lineRule="exact"/>
        <w:ind w:firstLine="640"/>
        <w:jc w:val="both"/>
      </w:pPr>
      <w:r>
        <w:rPr>
          <w:rFonts w:ascii="仿宋" w:hAnsi="仿宋" w:eastAsia="仿宋"/>
          <w:b/>
          <w:color w:val="000000"/>
          <w:sz w:val="32"/>
        </w:rPr>
        <w:t>市场预测（2026-2027年）</w:t>
      </w:r>
      <w:r>
        <w:rPr>
          <w:rFonts w:ascii="仿宋" w:hAnsi="仿宋" w:eastAsia="仿宋"/>
          <w:color w:val="000000"/>
          <w:sz w:val="32"/>
        </w:rPr>
        <w:t>：</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中国再保险市场整体费率预计将上升15-30%</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航运战争风险再保险费率可能上涨100-300%</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能源相关再保险承保能力将收缩20-40%</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中国再保险集团等国有再保险公司将承担更多的政策性再保险功能</w:t>
      </w:r>
    </w:p>
    <w:p>
      <w:pPr>
        <w:spacing w:before="120" w:after="120"/>
      </w:pPr>
      <w:r>
        <w:rPr>
          <w:color w:val="000000"/>
          <w:sz w:val="16"/>
        </w:rPr>
        <w:t>━━━━━━━━━━━━━━━━━━━━━━━━━━━━━━━━━━━━━━━━━━━━━━━━━━━━━━━━━━━━</w:t>
      </w:r>
    </w:p>
    <w:p>
      <w:pPr>
        <w:spacing w:before="0" w:after="0" w:line="560" w:lineRule="exact"/>
        <w:ind w:firstLine="640"/>
        <w:jc w:val="left"/>
      </w:pPr>
      <w:r>
        <w:rPr>
          <w:rFonts w:ascii="黑体" w:hAnsi="黑体" w:eastAsia="黑体"/>
          <w:color w:val="000000"/>
          <w:sz w:val="32"/>
        </w:rPr>
        <w:t>2. 研究背景与方法</w:t>
      </w:r>
    </w:p>
    <w:p>
      <w:pPr>
        <w:spacing w:before="0" w:after="0" w:line="560" w:lineRule="exact"/>
        <w:ind w:firstLine="640"/>
        <w:jc w:val="left"/>
      </w:pPr>
      <w:r>
        <w:rPr>
          <w:rFonts w:ascii="楷体" w:hAnsi="楷体" w:eastAsia="楷体"/>
          <w:b/>
          <w:color w:val="000000"/>
          <w:sz w:val="32"/>
        </w:rPr>
        <w:t>2.1 研究背景</w:t>
      </w:r>
    </w:p>
    <w:p>
      <w:pPr>
        <w:spacing w:before="0" w:after="0" w:line="560" w:lineRule="exact"/>
        <w:ind w:firstLine="640"/>
        <w:jc w:val="both"/>
      </w:pPr>
      <w:r>
        <w:rPr>
          <w:rFonts w:ascii="仿宋" w:hAnsi="仿宋" w:eastAsia="仿宋"/>
          <w:color w:val="000000"/>
          <w:sz w:val="32"/>
        </w:rPr>
        <w:t>2026年伊朗战争是21世纪以来最重大的地缘政治冲突事件之一。自2026年2月28日美以联军发动"史诗之怒"行动以来，这场战争已持续超过两个月，对全球能源市场、国际贸易、金融体系和保险行业产生了深刻而广泛的影响。中国作为伊朗原油最大出口目的地国和全球第二大经济体，在此次危机中面临着独特的风险和机遇组合。</w:t>
      </w:r>
    </w:p>
    <w:p>
      <w:pPr>
        <w:spacing w:before="0" w:after="0" w:line="560" w:lineRule="exact"/>
        <w:ind w:firstLine="640"/>
        <w:jc w:val="left"/>
      </w:pPr>
      <w:r>
        <w:rPr>
          <w:rFonts w:ascii="楷体" w:hAnsi="楷体" w:eastAsia="楷体"/>
          <w:b/>
          <w:color w:val="000000"/>
          <w:sz w:val="32"/>
        </w:rPr>
        <w:t>2.2 研究方法</w:t>
      </w:r>
    </w:p>
    <w:p>
      <w:pPr>
        <w:spacing w:before="0" w:after="0" w:line="560" w:lineRule="exact"/>
        <w:ind w:firstLine="640"/>
        <w:jc w:val="both"/>
      </w:pPr>
      <w:r>
        <w:rPr>
          <w:rFonts w:ascii="仿宋" w:hAnsi="仿宋" w:eastAsia="仿宋"/>
          <w:color w:val="000000"/>
          <w:sz w:val="32"/>
        </w:rPr>
        <w:t>本报告采用以下研究方法：</w:t>
      </w:r>
    </w:p>
    <w:p>
      <w:pPr>
        <w:spacing w:before="0" w:after="0" w:line="560" w:lineRule="exact"/>
        <w:ind w:left="420" w:hanging="420"/>
        <w:jc w:val="left"/>
      </w:pPr>
      <w:r>
        <w:rPr>
          <w:rFonts w:ascii="仿宋" w:hAnsi="仿宋" w:eastAsia="仿宋"/>
          <w:sz w:val="32"/>
        </w:rPr>
        <w:t xml:space="preserve">　　</w:t>
      </w:r>
      <w:r>
        <w:rPr>
          <w:rFonts w:ascii="仿宋" w:hAnsi="仿宋" w:eastAsia="仿宋"/>
          <w:b/>
          <w:color w:val="000000"/>
          <w:sz w:val="32"/>
        </w:rPr>
        <w:t>文献研究</w:t>
      </w:r>
      <w:r>
        <w:rPr>
          <w:rFonts w:ascii="仿宋" w:hAnsi="仿宋" w:eastAsia="仿宋"/>
          <w:color w:val="000000"/>
          <w:sz w:val="32"/>
        </w:rPr>
        <w:t>：系统收集和分析维基百科等公开来源信息</w:t>
      </w:r>
    </w:p>
    <w:p>
      <w:pPr>
        <w:spacing w:before="0" w:after="0" w:line="560" w:lineRule="exact"/>
        <w:ind w:left="420" w:hanging="420"/>
        <w:jc w:val="left"/>
      </w:pPr>
      <w:r>
        <w:rPr>
          <w:rFonts w:ascii="仿宋" w:hAnsi="仿宋" w:eastAsia="仿宋"/>
          <w:sz w:val="32"/>
        </w:rPr>
        <w:t xml:space="preserve">　　</w:t>
      </w:r>
      <w:r>
        <w:rPr>
          <w:rFonts w:ascii="仿宋" w:hAnsi="仿宋" w:eastAsia="仿宋"/>
          <w:b/>
          <w:color w:val="000000"/>
          <w:sz w:val="32"/>
        </w:rPr>
        <w:t>案例分析</w:t>
      </w:r>
      <w:r>
        <w:rPr>
          <w:rFonts w:ascii="仿宋" w:hAnsi="仿宋" w:eastAsia="仿宋"/>
          <w:color w:val="000000"/>
          <w:sz w:val="32"/>
        </w:rPr>
        <w:t>：借鉴红海危机（2023-2026年）、俄罗斯制裁（2022年至今）和1970年代能源危机等历史案例进行对比分析</w:t>
      </w:r>
    </w:p>
    <w:p>
      <w:pPr>
        <w:spacing w:before="0" w:after="0" w:line="560" w:lineRule="exact"/>
        <w:ind w:left="420" w:hanging="420"/>
        <w:jc w:val="left"/>
      </w:pPr>
      <w:r>
        <w:rPr>
          <w:rFonts w:ascii="仿宋" w:hAnsi="仿宋" w:eastAsia="仿宋"/>
          <w:sz w:val="32"/>
        </w:rPr>
        <w:t xml:space="preserve">　　</w:t>
      </w:r>
      <w:r>
        <w:rPr>
          <w:rFonts w:ascii="仿宋" w:hAnsi="仿宋" w:eastAsia="仿宋"/>
          <w:b/>
          <w:color w:val="000000"/>
          <w:sz w:val="32"/>
        </w:rPr>
        <w:t>行业分析</w:t>
      </w:r>
      <w:r>
        <w:rPr>
          <w:rFonts w:ascii="仿宋" w:hAnsi="仿宋" w:eastAsia="仿宋"/>
          <w:color w:val="000000"/>
          <w:sz w:val="32"/>
        </w:rPr>
        <w:t>：基于公开可获取的再保险行业数据进行分析</w:t>
      </w:r>
    </w:p>
    <w:p>
      <w:pPr>
        <w:spacing w:before="0" w:after="0" w:line="560" w:lineRule="exact"/>
        <w:ind w:firstLine="640"/>
        <w:jc w:val="left"/>
      </w:pPr>
      <w:r>
        <w:rPr>
          <w:rFonts w:ascii="楷体" w:hAnsi="楷体" w:eastAsia="楷体"/>
          <w:b/>
          <w:color w:val="000000"/>
          <w:sz w:val="32"/>
        </w:rPr>
        <w:t>2.3 数据来源说明</w:t>
      </w:r>
    </w:p>
    <w:p>
      <w:pPr>
        <w:spacing w:before="0" w:after="0" w:line="560" w:lineRule="exact"/>
        <w:ind w:firstLine="640"/>
        <w:jc w:val="both"/>
      </w:pPr>
      <w:r>
        <w:rPr>
          <w:rFonts w:ascii="仿宋" w:hAnsi="仿宋" w:eastAsia="仿宋"/>
          <w:color w:val="000000"/>
          <w:sz w:val="32"/>
        </w:rPr>
        <w:t>本报告主要数据来源为维基百科公开信息，所有引用均按照GB/T 7714格式标注。由于数据来源的局限性，报告中部分数据为基于公开信息的合理推算，仅供参考。</w:t>
      </w:r>
    </w:p>
    <w:p>
      <w:pPr>
        <w:spacing w:before="120" w:after="120"/>
      </w:pPr>
      <w:r>
        <w:rPr>
          <w:color w:val="000000"/>
          <w:sz w:val="16"/>
        </w:rPr>
        <w:t>━━━━━━━━━━━━━━━━━━━━━━━━━━━━━━━━━━━━━━━━━━━━━━━━━━━━━━━━━━━━</w:t>
      </w:r>
    </w:p>
    <w:p>
      <w:pPr>
        <w:spacing w:before="0" w:after="0" w:line="560" w:lineRule="exact"/>
        <w:ind w:firstLine="640"/>
        <w:jc w:val="left"/>
      </w:pPr>
      <w:r>
        <w:rPr>
          <w:rFonts w:ascii="黑体" w:hAnsi="黑体" w:eastAsia="黑体"/>
          <w:color w:val="000000"/>
          <w:sz w:val="32"/>
        </w:rPr>
        <w:t>3. 2026年伊朗战争全景概述</w:t>
      </w:r>
    </w:p>
    <w:p>
      <w:pPr>
        <w:spacing w:before="0" w:after="0" w:line="560" w:lineRule="exact"/>
        <w:ind w:firstLine="640"/>
        <w:jc w:val="left"/>
      </w:pPr>
      <w:r>
        <w:rPr>
          <w:rFonts w:ascii="楷体" w:hAnsi="楷体" w:eastAsia="楷体"/>
          <w:b/>
          <w:color w:val="000000"/>
          <w:sz w:val="32"/>
        </w:rPr>
        <w:t>3.1 战争背景与起因</w:t>
      </w:r>
    </w:p>
    <w:p>
      <w:pPr>
        <w:spacing w:before="0" w:after="0" w:line="560" w:lineRule="exact"/>
        <w:ind w:firstLine="640"/>
        <w:jc w:val="both"/>
      </w:pPr>
      <w:r>
        <w:rPr>
          <w:rFonts w:ascii="仿宋" w:hAnsi="仿宋" w:eastAsia="仿宋"/>
          <w:color w:val="000000"/>
          <w:sz w:val="32"/>
        </w:rPr>
        <w:t>2026年伊朗战争的直接导火索是伊朗核计划的谈判破裂。冲突前夕，伊朗正与美国核计划进行谈判，但谈判未能取得突破[1]。2025年9月，联合国通过"snapback"机制重新对伊朗实施制裁[1]。2025年10月起，伊朗再次被列入金融行动特别工作组（FATF）黑名单，国际制裁力度进一步加大[1]。</w:t>
      </w:r>
    </w:p>
    <w:p>
      <w:pPr>
        <w:spacing w:before="0" w:after="0" w:line="560" w:lineRule="exact"/>
        <w:ind w:firstLine="640"/>
        <w:jc w:val="left"/>
      </w:pPr>
      <w:r>
        <w:rPr>
          <w:rFonts w:ascii="楷体" w:hAnsi="楷体" w:eastAsia="楷体"/>
          <w:b/>
          <w:color w:val="000000"/>
          <w:sz w:val="32"/>
        </w:rPr>
        <w:t>3.2 战争关键时间线</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422"/>
        <w:gridCol w:w="4422"/>
      </w:tblGrid>
      <w:tr>
        <w:tc>
          <w:tcPr>
            <w:tcW w:type="dxa" w:w="4422"/>
            <w:shd w:fill="000000"/>
          </w:tcPr>
          <w:p>
            <w:pPr>
              <w:jc w:val="center"/>
            </w:pPr>
            <w:r>
              <w:rPr>
                <w:rFonts w:ascii="Arial" w:hAnsi="Arial"/>
                <w:b/>
                <w:color w:val="FFFFFF"/>
                <w:sz w:val="32"/>
              </w:rPr>
              <w:t>日期</w:t>
            </w:r>
          </w:p>
        </w:tc>
        <w:tc>
          <w:tcPr>
            <w:tcW w:type="dxa" w:w="4422"/>
            <w:shd w:fill="000000"/>
          </w:tcPr>
          <w:p>
            <w:pPr>
              <w:jc w:val="center"/>
            </w:pPr>
            <w:r>
              <w:rPr>
                <w:rFonts w:ascii="Arial" w:hAnsi="Arial"/>
                <w:b/>
                <w:color w:val="FFFFFF"/>
                <w:sz w:val="32"/>
              </w:rPr>
              <w:t>事件</w:t>
            </w:r>
          </w:p>
        </w:tc>
      </w:tr>
      <w:tr>
        <w:tc>
          <w:tcPr>
            <w:tcW w:type="dxa" w:w="4422"/>
          </w:tcPr>
          <w:p>
            <w:r>
              <w:rPr>
                <w:rFonts w:ascii="Arial" w:hAnsi="Arial" w:eastAsia="Arial"/>
                <w:color w:val="000000"/>
                <w:sz w:val="30"/>
              </w:rPr>
              <w:t>2026年2月28日</w:t>
            </w:r>
          </w:p>
        </w:tc>
        <w:tc>
          <w:tcPr>
            <w:tcW w:type="dxa" w:w="4422"/>
          </w:tcPr>
          <w:p>
            <w:r>
              <w:rPr>
                <w:rFonts w:ascii="Arial" w:hAnsi="Arial" w:eastAsia="Arial"/>
                <w:color w:val="000000"/>
                <w:sz w:val="30"/>
              </w:rPr>
              <w:t>美国与以色列联合发动"史诗之怒"行动（Operation Epic Fury），对伊朗发动大规模空袭，打击军事和政府目标</w:t>
            </w:r>
          </w:p>
        </w:tc>
      </w:tr>
      <w:tr>
        <w:tc>
          <w:tcPr>
            <w:tcW w:type="dxa" w:w="4422"/>
            <w:shd w:fill="F5F5F5"/>
          </w:tcPr>
          <w:p>
            <w:r>
              <w:rPr>
                <w:rFonts w:ascii="Arial" w:hAnsi="Arial" w:eastAsia="Arial"/>
                <w:color w:val="000000"/>
                <w:sz w:val="30"/>
              </w:rPr>
              <w:t>2026年3月（上旬）</w:t>
            </w:r>
          </w:p>
        </w:tc>
        <w:tc>
          <w:tcPr>
            <w:tcW w:type="dxa" w:w="4422"/>
            <w:shd w:fill="F5F5F5"/>
          </w:tcPr>
          <w:p>
            <w:r>
              <w:rPr>
                <w:rFonts w:ascii="Arial" w:hAnsi="Arial" w:eastAsia="Arial"/>
                <w:color w:val="000000"/>
                <w:sz w:val="30"/>
              </w:rPr>
              <w:t>伊朗以导弹和无人机袭击以色列、美国基地以及美国盟国的阿拉伯国家进行报复</w:t>
            </w:r>
          </w:p>
        </w:tc>
      </w:tr>
      <w:tr>
        <w:tc>
          <w:tcPr>
            <w:tcW w:type="dxa" w:w="4422"/>
          </w:tcPr>
          <w:p>
            <w:r>
              <w:rPr>
                <w:rFonts w:ascii="Arial" w:hAnsi="Arial" w:eastAsia="Arial"/>
                <w:color w:val="000000"/>
                <w:sz w:val="30"/>
              </w:rPr>
              <w:t>2026年3月（中旬）</w:t>
            </w:r>
          </w:p>
        </w:tc>
        <w:tc>
          <w:tcPr>
            <w:tcW w:type="dxa" w:w="4422"/>
          </w:tcPr>
          <w:p>
            <w:r>
              <w:rPr>
                <w:rFonts w:ascii="Arial" w:hAnsi="Arial" w:eastAsia="Arial"/>
                <w:color w:val="000000"/>
                <w:sz w:val="30"/>
              </w:rPr>
              <w:t>伊朗革命卫队（IRGC）封锁霍尔木兹海峡，全球石油供应出现自1970年代以来最严重的中断</w:t>
            </w:r>
          </w:p>
        </w:tc>
      </w:tr>
      <w:tr>
        <w:tc>
          <w:tcPr>
            <w:tcW w:type="dxa" w:w="4422"/>
            <w:shd w:fill="F5F5F5"/>
          </w:tcPr>
          <w:p>
            <w:r>
              <w:rPr>
                <w:rFonts w:ascii="Arial" w:hAnsi="Arial" w:eastAsia="Arial"/>
                <w:color w:val="000000"/>
                <w:sz w:val="30"/>
              </w:rPr>
              <w:t>2026年3月27日</w:t>
            </w:r>
          </w:p>
        </w:tc>
        <w:tc>
          <w:tcPr>
            <w:tcW w:type="dxa" w:w="4422"/>
            <w:shd w:fill="F5F5F5"/>
          </w:tcPr>
          <w:p>
            <w:r>
              <w:rPr>
                <w:rFonts w:ascii="Arial" w:hAnsi="Arial" w:eastAsia="Arial"/>
                <w:color w:val="000000"/>
                <w:sz w:val="30"/>
              </w:rPr>
              <w:t>伊朗阻止两艘中国船只进入海峡，试图规范过船费用</w:t>
            </w:r>
          </w:p>
        </w:tc>
      </w:tr>
      <w:tr>
        <w:tc>
          <w:tcPr>
            <w:tcW w:type="dxa" w:w="4422"/>
          </w:tcPr>
          <w:p>
            <w:r>
              <w:rPr>
                <w:rFonts w:ascii="Arial" w:hAnsi="Arial" w:eastAsia="Arial"/>
                <w:color w:val="000000"/>
                <w:sz w:val="30"/>
              </w:rPr>
              <w:t>2026年3月28日</w:t>
            </w:r>
          </w:p>
        </w:tc>
        <w:tc>
          <w:tcPr>
            <w:tcW w:type="dxa" w:w="4422"/>
          </w:tcPr>
          <w:p>
            <w:r>
              <w:rPr>
                <w:rFonts w:ascii="Arial" w:hAnsi="Arial" w:eastAsia="Arial"/>
                <w:color w:val="000000"/>
                <w:sz w:val="30"/>
              </w:rPr>
              <w:t>伊朗最高领袖阿里·哈梅内伊在空袭中遇难；胡塞武装宣布加入战争，向以色列发射弹道导弹</w:t>
            </w:r>
          </w:p>
        </w:tc>
      </w:tr>
      <w:tr>
        <w:tc>
          <w:tcPr>
            <w:tcW w:type="dxa" w:w="4422"/>
            <w:shd w:fill="F5F5F5"/>
          </w:tcPr>
          <w:p>
            <w:r>
              <w:rPr>
                <w:rFonts w:ascii="Arial" w:hAnsi="Arial" w:eastAsia="Arial"/>
                <w:color w:val="000000"/>
                <w:sz w:val="30"/>
              </w:rPr>
              <w:t>2026年4月8日</w:t>
            </w:r>
          </w:p>
        </w:tc>
        <w:tc>
          <w:tcPr>
            <w:tcW w:type="dxa" w:w="4422"/>
            <w:shd w:fill="F5F5F5"/>
          </w:tcPr>
          <w:p>
            <w:r>
              <w:rPr>
                <w:rFonts w:ascii="Arial" w:hAnsi="Arial" w:eastAsia="Arial"/>
                <w:color w:val="000000"/>
                <w:sz w:val="30"/>
              </w:rPr>
              <w:t>美国、以色列和伊朗之间达成为期两周的停火协议</w:t>
            </w:r>
          </w:p>
        </w:tc>
      </w:tr>
      <w:tr>
        <w:tc>
          <w:tcPr>
            <w:tcW w:type="dxa" w:w="4422"/>
          </w:tcPr>
          <w:p>
            <w:r>
              <w:rPr>
                <w:rFonts w:ascii="Arial" w:hAnsi="Arial" w:eastAsia="Arial"/>
                <w:color w:val="000000"/>
                <w:sz w:val="30"/>
              </w:rPr>
              <w:t>2026年4月13日</w:t>
            </w:r>
          </w:p>
        </w:tc>
        <w:tc>
          <w:tcPr>
            <w:tcW w:type="dxa" w:w="4422"/>
          </w:tcPr>
          <w:p>
            <w:r>
              <w:rPr>
                <w:rFonts w:ascii="Arial" w:hAnsi="Arial" w:eastAsia="Arial"/>
                <w:color w:val="000000"/>
                <w:sz w:val="30"/>
              </w:rPr>
              <w:t>美国总统特朗普宣布美国海军开始封锁伊朗港口</w:t>
            </w:r>
          </w:p>
        </w:tc>
      </w:tr>
      <w:tr>
        <w:tc>
          <w:tcPr>
            <w:tcW w:type="dxa" w:w="4422"/>
            <w:shd w:fill="F5F5F5"/>
          </w:tcPr>
          <w:p>
            <w:r>
              <w:rPr>
                <w:rFonts w:ascii="Arial" w:hAnsi="Arial" w:eastAsia="Arial"/>
                <w:color w:val="000000"/>
                <w:sz w:val="30"/>
              </w:rPr>
              <w:t>2026年4月16日</w:t>
            </w:r>
          </w:p>
        </w:tc>
        <w:tc>
          <w:tcPr>
            <w:tcW w:type="dxa" w:w="4422"/>
            <w:shd w:fill="F5F5F5"/>
          </w:tcPr>
          <w:p>
            <w:r>
              <w:rPr>
                <w:rFonts w:ascii="Arial" w:hAnsi="Arial" w:eastAsia="Arial"/>
                <w:color w:val="000000"/>
                <w:sz w:val="30"/>
              </w:rPr>
              <w:t>以色列与黎巴嫩达成十天休战协议</w:t>
            </w:r>
          </w:p>
        </w:tc>
      </w:tr>
      <w:tr>
        <w:tc>
          <w:tcPr>
            <w:tcW w:type="dxa" w:w="4422"/>
          </w:tcPr>
          <w:p>
            <w:r>
              <w:rPr>
                <w:rFonts w:ascii="Arial" w:hAnsi="Arial" w:eastAsia="Arial"/>
                <w:color w:val="000000"/>
                <w:sz w:val="30"/>
              </w:rPr>
              <w:t>2026年4月17日</w:t>
            </w:r>
          </w:p>
        </w:tc>
        <w:tc>
          <w:tcPr>
            <w:tcW w:type="dxa" w:w="4422"/>
          </w:tcPr>
          <w:p>
            <w:r>
              <w:rPr>
                <w:rFonts w:ascii="Arial" w:hAnsi="Arial" w:eastAsia="Arial"/>
                <w:color w:val="000000"/>
                <w:sz w:val="30"/>
              </w:rPr>
              <w:t>伊朗宣布在休战期间允许商业船只通过霍尔木兹海峡</w:t>
            </w:r>
          </w:p>
        </w:tc>
      </w:tr>
      <w:tr>
        <w:tc>
          <w:tcPr>
            <w:tcW w:type="dxa" w:w="4422"/>
            <w:shd w:fill="F5F5F5"/>
          </w:tcPr>
          <w:p>
            <w:r>
              <w:rPr>
                <w:rFonts w:ascii="Arial" w:hAnsi="Arial" w:eastAsia="Arial"/>
                <w:color w:val="000000"/>
                <w:sz w:val="30"/>
              </w:rPr>
              <w:t>2026年4月22日</w:t>
            </w:r>
          </w:p>
        </w:tc>
        <w:tc>
          <w:tcPr>
            <w:tcW w:type="dxa" w:w="4422"/>
            <w:shd w:fill="F5F5F5"/>
          </w:tcPr>
          <w:p>
            <w:r>
              <w:rPr>
                <w:rFonts w:ascii="Arial" w:hAnsi="Arial" w:eastAsia="Arial"/>
                <w:color w:val="000000"/>
                <w:sz w:val="30"/>
              </w:rPr>
              <w:t>特朗普延长休战协议</w:t>
            </w:r>
          </w:p>
        </w:tc>
      </w:tr>
    </w:tbl>
    <w:p/>
    <w:p>
      <w:pPr>
        <w:spacing w:before="0" w:after="0" w:line="560" w:lineRule="exact"/>
        <w:ind w:firstLine="640"/>
        <w:jc w:val="left"/>
      </w:pPr>
      <w:r>
        <w:rPr>
          <w:rFonts w:ascii="楷体" w:hAnsi="楷体" w:eastAsia="楷体"/>
          <w:b/>
          <w:color w:val="000000"/>
          <w:sz w:val="32"/>
        </w:rPr>
        <w:t>3.3 战争的经济影响</w:t>
      </w:r>
    </w:p>
    <w:p>
      <w:pPr>
        <w:spacing w:before="0" w:after="0" w:line="560" w:lineRule="exact"/>
        <w:ind w:firstLine="640"/>
        <w:jc w:val="both"/>
      </w:pPr>
      <w:r>
        <w:rPr>
          <w:rFonts w:ascii="仿宋" w:hAnsi="仿宋" w:eastAsia="仿宋"/>
          <w:b/>
          <w:color w:val="000000"/>
          <w:sz w:val="32"/>
        </w:rPr>
        <w:t>直接经济损失</w:t>
      </w:r>
      <w:r>
        <w:rPr>
          <w:rFonts w:ascii="仿宋" w:hAnsi="仿宋" w:eastAsia="仿宋"/>
          <w:color w:val="000000"/>
          <w:sz w:val="32"/>
        </w:rPr>
        <w:t>：</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美国军事费用：截至2026年3月19日估计为180亿美元，五角大楼请求额外追加2000亿美元[1]</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阿拉伯国家损失：截至3月31日估计超过1200亿美元[1]</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伊朗经济损失：伊朗政府评估损失至少3000亿美元，可能高达1万亿美元（截至4月11日）[1]</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伊朗经济修复预计需要10年时间[4]</w:t>
      </w:r>
    </w:p>
    <w:p>
      <w:pPr>
        <w:spacing w:before="0" w:after="0" w:line="560" w:lineRule="exact"/>
        <w:ind w:firstLine="640"/>
        <w:jc w:val="both"/>
      </w:pPr>
      <w:r>
        <w:rPr>
          <w:rFonts w:ascii="仿宋" w:hAnsi="仿宋" w:eastAsia="仿宋"/>
          <w:b/>
          <w:color w:val="000000"/>
          <w:sz w:val="32"/>
        </w:rPr>
        <w:t>石油市场冲击</w:t>
      </w:r>
      <w:r>
        <w:rPr>
          <w:rFonts w:ascii="仿宋" w:hAnsi="仿宋" w:eastAsia="仿宋"/>
          <w:color w:val="000000"/>
          <w:sz w:val="32"/>
        </w:rPr>
        <w:t>：</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布伦特原油价格在2026年3月8日首次突破每桶100美元，峰值达到每桶126美元[1]</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2026年3月出现历史上最大的月度油价涨幅[1]</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全球石油供应中断规模为自1970年代能源危机以来最大[1]</w:t>
      </w:r>
    </w:p>
    <w:p>
      <w:pPr>
        <w:spacing w:before="0" w:after="0" w:line="560" w:lineRule="exact"/>
        <w:ind w:firstLine="640"/>
        <w:jc w:val="left"/>
      </w:pPr>
      <w:r>
        <w:rPr>
          <w:rFonts w:ascii="楷体" w:hAnsi="楷体" w:eastAsia="楷体"/>
          <w:b/>
          <w:color w:val="000000"/>
          <w:sz w:val="32"/>
        </w:rPr>
        <w:t>3.4 中国在战争中的角色</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2026年3月16日，中国和美国结盟的北约欧洲国家拒绝了特朗普要求提供军事支持以重新开放霍尔木兹海峡的呼吁[1]</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2026年3月27日，伊朗阻止了两艘中国船只进入海峡，并试图规范过境费用[1]</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中国与伊朗保持长期的石油贸易关系，2024年前八个月伊朗原油出口量约为150万桶/日，最大出口国是中国[5]</w:t>
      </w:r>
    </w:p>
    <w:p>
      <w:pPr>
        <w:spacing w:before="120" w:after="120"/>
      </w:pPr>
      <w:r>
        <w:rPr>
          <w:color w:val="000000"/>
          <w:sz w:val="16"/>
        </w:rPr>
        <w:t>━━━━━━━━━━━━━━━━━━━━━━━━━━━━━━━━━━━━━━━━━━━━━━━━━━━━━━━━━━━━</w:t>
      </w:r>
    </w:p>
    <w:p>
      <w:pPr>
        <w:spacing w:before="0" w:after="0" w:line="560" w:lineRule="exact"/>
        <w:ind w:firstLine="640"/>
        <w:jc w:val="left"/>
      </w:pPr>
      <w:r>
        <w:rPr>
          <w:rFonts w:ascii="黑体" w:hAnsi="黑体" w:eastAsia="黑体"/>
          <w:color w:val="000000"/>
          <w:sz w:val="32"/>
        </w:rPr>
        <w:t>4. 霍尔木兹海峡危机与全球能源市场动荡</w:t>
      </w:r>
    </w:p>
    <w:p>
      <w:pPr>
        <w:spacing w:before="0" w:after="0" w:line="560" w:lineRule="exact"/>
        <w:ind w:firstLine="640"/>
        <w:jc w:val="left"/>
      </w:pPr>
      <w:r>
        <w:rPr>
          <w:rFonts w:ascii="楷体" w:hAnsi="楷体" w:eastAsia="楷体"/>
          <w:b/>
          <w:color w:val="000000"/>
          <w:sz w:val="32"/>
        </w:rPr>
        <w:t>4.1 海峡的战略重要性</w:t>
      </w:r>
    </w:p>
    <w:p>
      <w:pPr>
        <w:spacing w:before="0" w:after="0" w:line="560" w:lineRule="exact"/>
        <w:ind w:firstLine="640"/>
        <w:jc w:val="both"/>
      </w:pPr>
      <w:r>
        <w:rPr>
          <w:rFonts w:ascii="仿宋" w:hAnsi="仿宋" w:eastAsia="仿宋"/>
          <w:color w:val="000000"/>
          <w:sz w:val="32"/>
        </w:rPr>
        <w:t>霍尔木兹海峡是连接波斯湾和阿曼湾的水道，是世界上最具有战略意义的咽喉要道之一。2023-2025年间，全球20%的液化天然气（L）和25%的海运石油贸易每年通过该海峡[2]。该海峡对欧洲和亚洲的能源供应至关重要，是上述地区石油产品的主要运输路线[2]。</w:t>
      </w:r>
    </w:p>
    <w:p>
      <w:pPr>
        <w:spacing w:before="0" w:after="0" w:line="560" w:lineRule="exact"/>
        <w:ind w:firstLine="640"/>
        <w:jc w:val="left"/>
      </w:pPr>
      <w:r>
        <w:rPr>
          <w:rFonts w:ascii="楷体" w:hAnsi="楷体" w:eastAsia="楷体"/>
          <w:b/>
          <w:color w:val="000000"/>
          <w:sz w:val="32"/>
        </w:rPr>
        <w:t>4.2 海峡关闭的影响</w:t>
      </w:r>
    </w:p>
    <w:p>
      <w:pPr>
        <w:spacing w:before="0" w:after="0" w:line="560" w:lineRule="exact"/>
        <w:ind w:firstLine="640"/>
        <w:jc w:val="both"/>
      </w:pPr>
      <w:r>
        <w:rPr>
          <w:rFonts w:ascii="仿宋" w:hAnsi="仿宋" w:eastAsia="仿宋"/>
          <w:color w:val="000000"/>
          <w:sz w:val="32"/>
        </w:rPr>
        <w:t>2026年2月28日美以对伊朗发动空袭后，伊朗革命卫队（IRGC）立即禁止船只通过海峡，登上并攻击商船，并在海峡布设水雷[2]。截至2026年4月，海峡处于"双重封锁"状态：美国海军封锁伊朗港口，伊朗封锁波斯湾。约20,000名水手和2,000艘船舶被困在波斯湾[1]。</w:t>
      </w:r>
    </w:p>
    <w:p>
      <w:pPr>
        <w:spacing w:before="0" w:after="0" w:line="560" w:lineRule="exact"/>
        <w:ind w:firstLine="640"/>
        <w:jc w:val="both"/>
      </w:pPr>
      <w:r>
        <w:rPr>
          <w:rFonts w:ascii="仿宋" w:hAnsi="仿宋" w:eastAsia="仿宋"/>
          <w:b/>
          <w:color w:val="000000"/>
          <w:sz w:val="32"/>
        </w:rPr>
        <w:t>石油供应中断</w:t>
      </w:r>
      <w:r>
        <w:rPr>
          <w:rFonts w:ascii="仿宋" w:hAnsi="仿宋" w:eastAsia="仿宋"/>
          <w:color w:val="000000"/>
          <w:sz w:val="32"/>
        </w:rPr>
        <w:t>：</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科威特、伊拉克、沙特阿拉伯和阿联酋的石油产量在3月10日下降了670万桶/日，截至3月12日至少下降1000万桶/日[2]</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卡塔尔能源公司宣布对所有出口实行不可抗力[2]</w:t>
      </w:r>
    </w:p>
    <w:p>
      <w:pPr>
        <w:spacing w:before="0" w:after="0" w:line="560" w:lineRule="exact"/>
        <w:ind w:firstLine="640"/>
        <w:jc w:val="both"/>
      </w:pPr>
      <w:r>
        <w:rPr>
          <w:rFonts w:ascii="仿宋" w:hAnsi="仿宋" w:eastAsia="仿宋"/>
          <w:b/>
          <w:color w:val="000000"/>
          <w:sz w:val="32"/>
        </w:rPr>
        <w:t>天然气供应中断</w:t>
      </w:r>
      <w:r>
        <w:rPr>
          <w:rFonts w:ascii="仿宋" w:hAnsi="仿宋" w:eastAsia="仿宋"/>
          <w:color w:val="000000"/>
          <w:sz w:val="32"/>
        </w:rPr>
        <w:t>：</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卡塔尔是欧洲第二大LNG供应国</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欧洲天然气储存水平在2025-2026年冬季后仅30%容量</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荷兰TTF天然气基准到3月中旬几乎翻倍至60欧元/MWh以上[2]</w:t>
      </w:r>
    </w:p>
    <w:p>
      <w:pPr>
        <w:spacing w:before="0" w:after="0" w:line="560" w:lineRule="exact"/>
        <w:ind w:firstLine="640"/>
        <w:jc w:val="both"/>
      </w:pPr>
      <w:r>
        <w:rPr>
          <w:rFonts w:ascii="仿宋" w:hAnsi="仿宋" w:eastAsia="仿宋"/>
          <w:b/>
          <w:color w:val="000000"/>
          <w:sz w:val="32"/>
        </w:rPr>
        <w:t>对亚洲的影响</w:t>
      </w:r>
      <w:r>
        <w:rPr>
          <w:rFonts w:ascii="仿宋" w:hAnsi="仿宋" w:eastAsia="仿宋"/>
          <w:color w:val="000000"/>
          <w:sz w:val="32"/>
        </w:rPr>
        <w:t>：</w:t>
      </w:r>
    </w:p>
    <w:p>
      <w:pPr>
        <w:spacing w:before="0" w:after="0" w:line="560" w:lineRule="exact"/>
        <w:ind w:firstLine="640"/>
        <w:jc w:val="both"/>
      </w:pPr>
      <w:r>
        <w:rPr>
          <w:rFonts w:ascii="仿宋" w:hAnsi="仿宋" w:eastAsia="仿宋"/>
          <w:color w:val="000000"/>
          <w:sz w:val="32"/>
        </w:rPr>
        <w:t>亚洲是最依赖该海峡能源进口的地区，超过85%的波斯湾原油出口流向亚洲市场，日本、印度、韩国和中国是最大的目的地[2]。菲律宾于3月24日因同时发生的运输工人罢工宣布紧急状态[2]。</w:t>
      </w:r>
    </w:p>
    <w:p>
      <w:pPr>
        <w:spacing w:before="0" w:after="0" w:line="560" w:lineRule="exact"/>
        <w:ind w:firstLine="640"/>
        <w:jc w:val="left"/>
      </w:pPr>
      <w:r>
        <w:rPr>
          <w:rFonts w:ascii="楷体" w:hAnsi="楷体" w:eastAsia="楷体"/>
          <w:b/>
          <w:color w:val="000000"/>
          <w:sz w:val="32"/>
        </w:rPr>
        <w:t>4.3 对航运保险的直接影响</w:t>
      </w:r>
    </w:p>
    <w:p>
      <w:pPr>
        <w:spacing w:before="0" w:after="0" w:line="560" w:lineRule="exact"/>
        <w:ind w:firstLine="640"/>
        <w:jc w:val="both"/>
      </w:pPr>
      <w:r>
        <w:rPr>
          <w:rFonts w:ascii="仿宋" w:hAnsi="仿宋" w:eastAsia="仿宋"/>
          <w:color w:val="000000"/>
          <w:sz w:val="32"/>
        </w:rPr>
        <w:t>海峡通行量首先下降约70%，超过150艘船舶在海峡外锚泊以避免风险，随后交通量降至约零[2]。航运保险公司迅速暂停海峡业务，战争风险保费大幅上涨，部分船舶无法获得任何保险[6]。</w:t>
      </w:r>
    </w:p>
    <w:p>
      <w:pPr>
        <w:spacing w:before="120" w:after="120"/>
      </w:pPr>
      <w:r>
        <w:rPr>
          <w:color w:val="000000"/>
          <w:sz w:val="16"/>
        </w:rPr>
        <w:t>━━━━━━━━━━━━━━━━━━━━━━━━━━━━━━━━━━━━━━━━━━━━━━━━━━━━━━━━━━━━</w:t>
      </w:r>
    </w:p>
    <w:p>
      <w:pPr>
        <w:spacing w:before="0" w:after="0" w:line="560" w:lineRule="exact"/>
        <w:ind w:firstLine="640"/>
        <w:jc w:val="left"/>
      </w:pPr>
      <w:r>
        <w:rPr>
          <w:rFonts w:ascii="黑体" w:hAnsi="黑体" w:eastAsia="黑体"/>
          <w:color w:val="000000"/>
          <w:sz w:val="32"/>
        </w:rPr>
        <w:t>5. 全球保险与再保险市场格局</w:t>
      </w:r>
    </w:p>
    <w:p>
      <w:pPr>
        <w:spacing w:before="0" w:after="0" w:line="560" w:lineRule="exact"/>
        <w:ind w:firstLine="640"/>
        <w:jc w:val="left"/>
      </w:pPr>
      <w:r>
        <w:rPr>
          <w:rFonts w:ascii="楷体" w:hAnsi="楷体" w:eastAsia="楷体"/>
          <w:b/>
          <w:color w:val="000000"/>
          <w:sz w:val="32"/>
        </w:rPr>
        <w:t>5.1 再保险行业概述</w:t>
      </w:r>
    </w:p>
    <w:p>
      <w:pPr>
        <w:spacing w:before="0" w:after="0" w:line="560" w:lineRule="exact"/>
        <w:ind w:firstLine="640"/>
        <w:jc w:val="both"/>
      </w:pPr>
      <w:r>
        <w:rPr>
          <w:rFonts w:ascii="仿宋" w:hAnsi="仿宋" w:eastAsia="仿宋"/>
          <w:color w:val="000000"/>
          <w:sz w:val="32"/>
        </w:rPr>
        <w:t>再保险（Reinsurance）是保险公司将其承保的部分责任转移给再保险公司的过程，再保险公司以收取部分保费为条件承担相应的保险责任[6]。在全球地缘政治风险加剧的背景下，再保险市场在分散战争风险、航运风险和能源风险方面发挥着核心作用。</w:t>
      </w:r>
    </w:p>
    <w:p>
      <w:pPr>
        <w:spacing w:before="0" w:after="0" w:line="560" w:lineRule="exact"/>
        <w:ind w:firstLine="640"/>
        <w:jc w:val="left"/>
      </w:pPr>
      <w:r>
        <w:rPr>
          <w:rFonts w:ascii="楷体" w:hAnsi="楷体" w:eastAsia="楷体"/>
          <w:b/>
          <w:color w:val="000000"/>
          <w:sz w:val="32"/>
        </w:rPr>
        <w:t>5.2 主要国际再保险公司</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11"/>
        <w:gridCol w:w="2211"/>
        <w:gridCol w:w="2211"/>
        <w:gridCol w:w="2211"/>
      </w:tblGrid>
      <w:tr>
        <w:tc>
          <w:tcPr>
            <w:tcW w:type="dxa" w:w="2211"/>
            <w:shd w:fill="000000"/>
          </w:tcPr>
          <w:p>
            <w:pPr>
              <w:jc w:val="center"/>
            </w:pPr>
            <w:r>
              <w:rPr>
                <w:rFonts w:ascii="Arial" w:hAnsi="Arial"/>
                <w:b/>
                <w:color w:val="FFFFFF"/>
                <w:sz w:val="32"/>
              </w:rPr>
              <w:t>公司</w:t>
            </w:r>
          </w:p>
        </w:tc>
        <w:tc>
          <w:tcPr>
            <w:tcW w:type="dxa" w:w="2211"/>
            <w:shd w:fill="000000"/>
          </w:tcPr>
          <w:p>
            <w:pPr>
              <w:jc w:val="center"/>
            </w:pPr>
            <w:r>
              <w:rPr>
                <w:rFonts w:ascii="Arial" w:hAnsi="Arial"/>
                <w:b/>
                <w:color w:val="FFFFFF"/>
                <w:sz w:val="32"/>
              </w:rPr>
              <w:t>总部</w:t>
            </w:r>
          </w:p>
        </w:tc>
        <w:tc>
          <w:tcPr>
            <w:tcW w:type="dxa" w:w="2211"/>
            <w:shd w:fill="000000"/>
          </w:tcPr>
          <w:p>
            <w:pPr>
              <w:jc w:val="center"/>
            </w:pPr>
            <w:r>
              <w:rPr>
                <w:rFonts w:ascii="Arial" w:hAnsi="Arial"/>
                <w:b/>
                <w:color w:val="FFFFFF"/>
                <w:sz w:val="32"/>
              </w:rPr>
              <w:t>行业地位</w:t>
            </w:r>
          </w:p>
        </w:tc>
        <w:tc>
          <w:tcPr>
            <w:tcW w:type="dxa" w:w="2211"/>
            <w:shd w:fill="000000"/>
          </w:tcPr>
          <w:p>
            <w:pPr>
              <w:jc w:val="center"/>
            </w:pPr>
            <w:r>
              <w:rPr>
                <w:rFonts w:ascii="Arial" w:hAnsi="Arial"/>
                <w:b/>
                <w:color w:val="FFFFFF"/>
                <w:sz w:val="32"/>
              </w:rPr>
              <w:t>核心业务特点</w:t>
            </w:r>
          </w:p>
        </w:tc>
      </w:tr>
      <w:tr>
        <w:tc>
          <w:tcPr>
            <w:tcW w:type="dxa" w:w="2211"/>
          </w:tcPr>
          <w:p>
            <w:r>
              <w:rPr>
                <w:rFonts w:ascii="Arial" w:hAnsi="Arial" w:eastAsia="Arial"/>
                <w:color w:val="000000"/>
                <w:sz w:val="30"/>
              </w:rPr>
              <w:t>慕尼黑再保险（Munich Re）</w:t>
            </w:r>
          </w:p>
        </w:tc>
        <w:tc>
          <w:tcPr>
            <w:tcW w:type="dxa" w:w="2211"/>
          </w:tcPr>
          <w:p>
            <w:r>
              <w:rPr>
                <w:rFonts w:ascii="Arial" w:hAnsi="Arial" w:eastAsia="Arial"/>
                <w:color w:val="000000"/>
                <w:sz w:val="30"/>
              </w:rPr>
              <w:t>德国</w:t>
            </w:r>
          </w:p>
        </w:tc>
        <w:tc>
          <w:tcPr>
            <w:tcW w:type="dxa" w:w="2211"/>
          </w:tcPr>
          <w:p>
            <w:r>
              <w:rPr>
                <w:rFonts w:ascii="Arial" w:hAnsi="Arial" w:eastAsia="Arial"/>
                <w:color w:val="000000"/>
                <w:sz w:val="30"/>
              </w:rPr>
              <w:t>世界最大的再保险公司</w:t>
            </w:r>
          </w:p>
        </w:tc>
        <w:tc>
          <w:tcPr>
            <w:tcW w:type="dxa" w:w="2211"/>
          </w:tcPr>
          <w:p>
            <w:r>
              <w:rPr>
                <w:rFonts w:ascii="Arial" w:hAnsi="Arial" w:eastAsia="Arial"/>
                <w:color w:val="000000"/>
                <w:sz w:val="30"/>
              </w:rPr>
              <w:t>通过ERGO子公司开展保险业务</w:t>
            </w:r>
          </w:p>
        </w:tc>
      </w:tr>
      <w:tr>
        <w:tc>
          <w:tcPr>
            <w:tcW w:type="dxa" w:w="2211"/>
            <w:shd w:fill="F5F5F5"/>
          </w:tcPr>
          <w:p>
            <w:r>
              <w:rPr>
                <w:rFonts w:ascii="Arial" w:hAnsi="Arial" w:eastAsia="Arial"/>
                <w:color w:val="000000"/>
                <w:sz w:val="30"/>
              </w:rPr>
              <w:t>汉诺威再保险（Hannover Re）</w:t>
            </w:r>
          </w:p>
        </w:tc>
        <w:tc>
          <w:tcPr>
            <w:tcW w:type="dxa" w:w="2211"/>
            <w:shd w:fill="F5F5F5"/>
          </w:tcPr>
          <w:p>
            <w:r>
              <w:rPr>
                <w:rFonts w:ascii="Arial" w:hAnsi="Arial" w:eastAsia="Arial"/>
                <w:color w:val="000000"/>
                <w:sz w:val="30"/>
              </w:rPr>
              <w:t>德国</w:t>
            </w:r>
          </w:p>
        </w:tc>
        <w:tc>
          <w:tcPr>
            <w:tcW w:type="dxa" w:w="2211"/>
            <w:shd w:fill="F5F5F5"/>
          </w:tcPr>
          <w:p>
            <w:r>
              <w:rPr>
                <w:rFonts w:ascii="Arial" w:hAnsi="Arial" w:eastAsia="Arial"/>
                <w:color w:val="000000"/>
                <w:sz w:val="30"/>
              </w:rPr>
              <w:t>世界第三大再保险集团</w:t>
            </w:r>
          </w:p>
        </w:tc>
        <w:tc>
          <w:tcPr>
            <w:tcW w:type="dxa" w:w="2211"/>
            <w:shd w:fill="F5F5F5"/>
          </w:tcPr>
          <w:p>
            <w:r>
              <w:rPr>
                <w:rFonts w:ascii="Arial" w:hAnsi="Arial" w:eastAsia="Arial"/>
                <w:color w:val="000000"/>
                <w:sz w:val="30"/>
              </w:rPr>
              <w:t>毛保费约330亿欧元，业务覆盖170多家子公司</w:t>
            </w:r>
          </w:p>
        </w:tc>
      </w:tr>
      <w:tr>
        <w:tc>
          <w:tcPr>
            <w:tcW w:type="dxa" w:w="2211"/>
          </w:tcPr>
          <w:p>
            <w:r>
              <w:rPr>
                <w:rFonts w:ascii="Arial" w:hAnsi="Arial" w:eastAsia="Arial"/>
                <w:color w:val="000000"/>
                <w:sz w:val="30"/>
              </w:rPr>
              <w:t>瑞士再保险（Swiss Re）</w:t>
            </w:r>
          </w:p>
        </w:tc>
        <w:tc>
          <w:tcPr>
            <w:tcW w:type="dxa" w:w="2211"/>
          </w:tcPr>
          <w:p>
            <w:r>
              <w:rPr>
                <w:rFonts w:ascii="Arial" w:hAnsi="Arial" w:eastAsia="Arial"/>
                <w:color w:val="000000"/>
                <w:sz w:val="30"/>
              </w:rPr>
              <w:t>瑞士</w:t>
            </w:r>
          </w:p>
        </w:tc>
        <w:tc>
          <w:tcPr>
            <w:tcW w:type="dxa" w:w="2211"/>
          </w:tcPr>
          <w:p>
            <w:r>
              <w:rPr>
                <w:rFonts w:ascii="Arial" w:hAnsi="Arial" w:eastAsia="Arial"/>
                <w:color w:val="000000"/>
                <w:sz w:val="30"/>
              </w:rPr>
              <w:t>世界最大的再保险公司之一</w:t>
            </w:r>
          </w:p>
        </w:tc>
        <w:tc>
          <w:tcPr>
            <w:tcW w:type="dxa" w:w="2211"/>
          </w:tcPr>
          <w:p>
            <w:r>
              <w:rPr>
                <w:rFonts w:ascii="Arial" w:hAnsi="Arial" w:eastAsia="Arial"/>
                <w:color w:val="000000"/>
                <w:sz w:val="30"/>
              </w:rPr>
              <w:t>成立于1863年，在29个国家拥有约80个办事处</w:t>
            </w:r>
          </w:p>
        </w:tc>
      </w:tr>
      <w:tr>
        <w:tc>
          <w:tcPr>
            <w:tcW w:type="dxa" w:w="2211"/>
            <w:shd w:fill="F5F5F5"/>
          </w:tcPr>
          <w:p>
            <w:r>
              <w:rPr>
                <w:rFonts w:ascii="Arial" w:hAnsi="Arial" w:eastAsia="Arial"/>
                <w:color w:val="000000"/>
                <w:sz w:val="30"/>
              </w:rPr>
              <w:t>劳合社（Lloyd's of London）</w:t>
            </w:r>
          </w:p>
        </w:tc>
        <w:tc>
          <w:tcPr>
            <w:tcW w:type="dxa" w:w="2211"/>
            <w:shd w:fill="F5F5F5"/>
          </w:tcPr>
          <w:p>
            <w:r>
              <w:rPr>
                <w:rFonts w:ascii="Arial" w:hAnsi="Arial" w:eastAsia="Arial"/>
                <w:color w:val="000000"/>
                <w:sz w:val="30"/>
              </w:rPr>
              <w:t>英国</w:t>
            </w:r>
          </w:p>
        </w:tc>
        <w:tc>
          <w:tcPr>
            <w:tcW w:type="dxa" w:w="2211"/>
            <w:shd w:fill="F5F5F5"/>
          </w:tcPr>
          <w:p>
            <w:r>
              <w:rPr>
                <w:rFonts w:ascii="Arial" w:hAnsi="Arial" w:eastAsia="Arial"/>
                <w:color w:val="000000"/>
                <w:sz w:val="30"/>
              </w:rPr>
              <w:t>伦敦保险和再保险市场</w:t>
            </w:r>
          </w:p>
        </w:tc>
        <w:tc>
          <w:tcPr>
            <w:tcW w:type="dxa" w:w="2211"/>
            <w:shd w:fill="F5F5F5"/>
          </w:tcPr>
          <w:p>
            <w:r>
              <w:rPr>
                <w:rFonts w:ascii="Arial" w:hAnsi="Arial" w:eastAsia="Arial"/>
                <w:color w:val="000000"/>
                <w:sz w:val="30"/>
              </w:rPr>
              <w:t>2023年承保521亿英镑毛保费，约三分之一为再保险</w:t>
            </w:r>
          </w:p>
        </w:tc>
      </w:tr>
    </w:tbl>
    <w:p/>
    <w:p>
      <w:pPr>
        <w:spacing w:before="0" w:after="0" w:line="560" w:lineRule="exact"/>
        <w:ind w:firstLine="640"/>
        <w:jc w:val="left"/>
      </w:pPr>
      <w:r>
        <w:rPr>
          <w:rFonts w:ascii="楷体" w:hAnsi="楷体" w:eastAsia="楷体"/>
          <w:b/>
          <w:color w:val="000000"/>
          <w:sz w:val="32"/>
        </w:rPr>
        <w:t>5.3 战争风险定价机制</w:t>
      </w:r>
    </w:p>
    <w:p>
      <w:pPr>
        <w:spacing w:before="0" w:after="0" w:line="560" w:lineRule="exact"/>
        <w:ind w:firstLine="640"/>
        <w:jc w:val="both"/>
      </w:pPr>
      <w:r>
        <w:rPr>
          <w:rFonts w:ascii="仿宋" w:hAnsi="仿宋" w:eastAsia="仿宋"/>
          <w:color w:val="000000"/>
          <w:sz w:val="32"/>
        </w:rPr>
        <w:t>战争风险对保险定价的影响主要通过以下机制体现[6]：</w:t>
      </w:r>
    </w:p>
    <w:p>
      <w:pPr>
        <w:spacing w:before="0" w:after="0" w:line="560" w:lineRule="exact"/>
        <w:ind w:left="420" w:hanging="420"/>
        <w:jc w:val="left"/>
      </w:pPr>
      <w:r>
        <w:rPr>
          <w:rFonts w:ascii="仿宋" w:hAnsi="仿宋" w:eastAsia="仿宋"/>
          <w:sz w:val="32"/>
        </w:rPr>
        <w:t xml:space="preserve">1.　</w:t>
      </w:r>
      <w:r>
        <w:rPr>
          <w:rFonts w:ascii="仿宋" w:hAnsi="仿宋" w:eastAsia="仿宋"/>
          <w:b/>
          <w:color w:val="000000"/>
          <w:sz w:val="32"/>
        </w:rPr>
        <w:t>战争风险区划定</w:t>
      </w:r>
      <w:r>
        <w:rPr>
          <w:rFonts w:ascii="仿宋" w:hAnsi="仿宋" w:eastAsia="仿宋"/>
          <w:color w:val="000000"/>
          <w:sz w:val="32"/>
        </w:rPr>
        <w:t>：劳合社等主要保险市场将冲突区域划定为"战争风险区"，导致保费大幅上涨</w:t>
      </w:r>
    </w:p>
    <w:p>
      <w:pPr>
        <w:spacing w:before="0" w:after="0" w:line="560" w:lineRule="exact"/>
        <w:ind w:left="420" w:hanging="420"/>
        <w:jc w:val="left"/>
      </w:pPr>
      <w:r>
        <w:rPr>
          <w:rFonts w:ascii="仿宋" w:hAnsi="仿宋" w:eastAsia="仿宋"/>
          <w:sz w:val="32"/>
        </w:rPr>
        <w:t xml:space="preserve">2.　</w:t>
      </w:r>
      <w:r>
        <w:rPr>
          <w:rFonts w:ascii="仿宋" w:hAnsi="仿宋" w:eastAsia="仿宋"/>
          <w:b/>
          <w:color w:val="000000"/>
          <w:sz w:val="32"/>
        </w:rPr>
        <w:t>航运路线改变</w:t>
      </w:r>
      <w:r>
        <w:rPr>
          <w:rFonts w:ascii="仿宋" w:hAnsi="仿宋" w:eastAsia="仿宋"/>
          <w:color w:val="000000"/>
          <w:sz w:val="32"/>
        </w:rPr>
        <w:t>：船舶绕行增加航程、燃料消耗和时间成本，进而增加保险金额</w:t>
      </w:r>
    </w:p>
    <w:p>
      <w:pPr>
        <w:spacing w:before="0" w:after="0" w:line="560" w:lineRule="exact"/>
        <w:ind w:left="420" w:hanging="420"/>
        <w:jc w:val="left"/>
      </w:pPr>
      <w:r>
        <w:rPr>
          <w:rFonts w:ascii="仿宋" w:hAnsi="仿宋" w:eastAsia="仿宋"/>
          <w:sz w:val="32"/>
        </w:rPr>
        <w:t xml:space="preserve">3.　</w:t>
      </w:r>
      <w:r>
        <w:rPr>
          <w:rFonts w:ascii="仿宋" w:hAnsi="仿宋" w:eastAsia="仿宋"/>
          <w:b/>
          <w:color w:val="000000"/>
          <w:sz w:val="32"/>
        </w:rPr>
        <w:t>供应链中断</w:t>
      </w:r>
      <w:r>
        <w:rPr>
          <w:rFonts w:ascii="仿宋" w:hAnsi="仿宋" w:eastAsia="仿宋"/>
          <w:color w:val="000000"/>
          <w:sz w:val="32"/>
        </w:rPr>
        <w:t>：战争导致的供应链中断增加货物损失风险</w:t>
      </w:r>
    </w:p>
    <w:p>
      <w:pPr>
        <w:spacing w:before="0" w:after="0" w:line="560" w:lineRule="exact"/>
        <w:ind w:left="420" w:hanging="420"/>
        <w:jc w:val="left"/>
      </w:pPr>
      <w:r>
        <w:rPr>
          <w:rFonts w:ascii="仿宋" w:hAnsi="仿宋" w:eastAsia="仿宋"/>
          <w:sz w:val="32"/>
        </w:rPr>
        <w:t xml:space="preserve">4.　</w:t>
      </w:r>
      <w:r>
        <w:rPr>
          <w:rFonts w:ascii="仿宋" w:hAnsi="仿宋" w:eastAsia="仿宋"/>
          <w:b/>
          <w:color w:val="000000"/>
          <w:sz w:val="32"/>
        </w:rPr>
        <w:t>基础设施破坏</w:t>
      </w:r>
      <w:r>
        <w:rPr>
          <w:rFonts w:ascii="仿宋" w:hAnsi="仿宋" w:eastAsia="仿宋"/>
          <w:color w:val="000000"/>
          <w:sz w:val="32"/>
        </w:rPr>
        <w:t>：直接打击能源、交通等基础设施增加财产损失风险</w:t>
      </w:r>
    </w:p>
    <w:p>
      <w:pPr>
        <w:spacing w:before="0" w:after="0" w:line="560" w:lineRule="exact"/>
        <w:ind w:firstLine="640"/>
        <w:jc w:val="left"/>
      </w:pPr>
      <w:r>
        <w:rPr>
          <w:rFonts w:ascii="楷体" w:hAnsi="楷体" w:eastAsia="楷体"/>
          <w:b/>
          <w:color w:val="000000"/>
          <w:sz w:val="32"/>
        </w:rPr>
        <w:t>5.4 历史案例借鉴</w:t>
      </w:r>
    </w:p>
    <w:p>
      <w:pPr>
        <w:spacing w:before="0" w:after="0" w:line="560" w:lineRule="exact"/>
        <w:ind w:firstLine="640"/>
        <w:jc w:val="both"/>
      </w:pPr>
      <w:r>
        <w:rPr>
          <w:rFonts w:ascii="仿宋" w:hAnsi="仿宋" w:eastAsia="仿宋"/>
          <w:b/>
          <w:color w:val="000000"/>
          <w:sz w:val="32"/>
        </w:rPr>
        <w:t>红海危机（2023-2026年）</w:t>
      </w:r>
      <w:r>
        <w:rPr>
          <w:rFonts w:ascii="仿宋" w:hAnsi="仿宋" w:eastAsia="仿宋"/>
          <w:color w:val="000000"/>
          <w:sz w:val="32"/>
        </w:rPr>
        <w:t>：</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通过红海的商业船舶保险成本增加，部分以色列船舶保险成本增加250%[6]</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一些船舶无法获得任何保险</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主要航运公司（MSC、马士基、达飞、中远海运、赫伯罗特和长荣）暂停通过红海的船舶交通</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截至2024年3月，超过2000艘船舶改变航线避开红海</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上海至欧洲现货集装箱运费平均上涨256%</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绕行好望角增加约11,000海里，每航次增加100万美元燃料成本[6]</w:t>
      </w:r>
    </w:p>
    <w:p>
      <w:pPr>
        <w:spacing w:before="0" w:after="0" w:line="560" w:lineRule="exact"/>
        <w:ind w:firstLine="640"/>
        <w:jc w:val="both"/>
      </w:pPr>
      <w:r>
        <w:rPr>
          <w:rFonts w:ascii="仿宋" w:hAnsi="仿宋" w:eastAsia="仿宋"/>
          <w:b/>
          <w:color w:val="000000"/>
          <w:sz w:val="32"/>
        </w:rPr>
        <w:t>俄罗斯制裁（2022年至今）</w:t>
      </w:r>
      <w:r>
        <w:rPr>
          <w:rFonts w:ascii="仿宋" w:hAnsi="仿宋" w:eastAsia="仿宋"/>
          <w:color w:val="000000"/>
          <w:sz w:val="32"/>
        </w:rPr>
        <w:t>：</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G7和欧盟国家对俄罗斯原油实施价格上限机制</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劳合社辛迪加宣布俄罗斯水域为战争风险区，使保险变得困难</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俄罗斯通过影子船队和规避保险的方式继续出口石油</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欧洲或美国的航运保险和再保险通常来自劳合社辛迪加，制裁导致保险市场出现重大缺口[6]</w:t>
      </w:r>
    </w:p>
    <w:p>
      <w:pPr>
        <w:spacing w:before="120" w:after="120"/>
      </w:pPr>
      <w:r>
        <w:rPr>
          <w:color w:val="000000"/>
          <w:sz w:val="16"/>
        </w:rPr>
        <w:t>━━━━━━━━━━━━━━━━━━━━━━━━━━━━━━━━━━━━━━━━━━━━━━━━━━━━━━━━━━━━</w:t>
      </w:r>
    </w:p>
    <w:p>
      <w:pPr>
        <w:spacing w:before="0" w:after="0" w:line="560" w:lineRule="exact"/>
        <w:ind w:firstLine="640"/>
        <w:jc w:val="left"/>
      </w:pPr>
      <w:r>
        <w:rPr>
          <w:rFonts w:ascii="黑体" w:hAnsi="黑体" w:eastAsia="黑体"/>
          <w:color w:val="000000"/>
          <w:sz w:val="32"/>
        </w:rPr>
        <w:t>6. 中国再保险市场现状分析</w:t>
      </w:r>
    </w:p>
    <w:p>
      <w:pPr>
        <w:spacing w:before="0" w:after="0" w:line="560" w:lineRule="exact"/>
        <w:ind w:firstLine="640"/>
        <w:jc w:val="left"/>
      </w:pPr>
      <w:r>
        <w:rPr>
          <w:rFonts w:ascii="楷体" w:hAnsi="楷体" w:eastAsia="楷体"/>
          <w:b/>
          <w:color w:val="000000"/>
          <w:sz w:val="32"/>
        </w:rPr>
        <w:t>6.1 中国保险与再保险市场概况</w:t>
      </w:r>
    </w:p>
    <w:p>
      <w:pPr>
        <w:spacing w:before="0" w:after="0" w:line="560" w:lineRule="exact"/>
        <w:ind w:firstLine="640"/>
        <w:jc w:val="both"/>
      </w:pPr>
      <w:r>
        <w:rPr>
          <w:rFonts w:ascii="仿宋" w:hAnsi="仿宋" w:eastAsia="仿宋"/>
          <w:color w:val="000000"/>
          <w:sz w:val="32"/>
        </w:rPr>
        <w:t>中国是世界第二大经济体2025年占全球经济的19%（购买力平价）和约17%（名义GDP）[5]。中国保险市场具有以下特征：</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拥有三个世界前十最具竞争力的金融中心</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拥有三个世界最大证券交易所</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世界第二大金融资产，2021年价值17.9万亿美元</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2025年接收1070亿美元外商直接投资流入</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2024年对外直接投资1922亿美元，排名第三[5]</w:t>
      </w:r>
    </w:p>
    <w:p>
      <w:pPr>
        <w:spacing w:before="0" w:after="0" w:line="560" w:lineRule="exact"/>
        <w:ind w:firstLine="640"/>
        <w:jc w:val="left"/>
      </w:pPr>
      <w:r>
        <w:rPr>
          <w:rFonts w:ascii="楷体" w:hAnsi="楷体" w:eastAsia="楷体"/>
          <w:b/>
          <w:color w:val="000000"/>
          <w:sz w:val="32"/>
        </w:rPr>
        <w:t>6.2 主要再保险公司分析#### 6.2.1 中国再保险（China Re）</w:t>
      </w:r>
    </w:p>
    <w:p>
      <w:pPr>
        <w:spacing w:before="0" w:after="0" w:line="560" w:lineRule="exact"/>
        <w:ind w:firstLine="640"/>
        <w:jc w:val="both"/>
      </w:pPr>
      <w:r>
        <w:rPr>
          <w:rFonts w:ascii="仿宋" w:hAnsi="仿宋" w:eastAsia="仿宋"/>
          <w:color w:val="000000"/>
          <w:sz w:val="32"/>
        </w:rPr>
        <w:t>中国再保险集团是中国最大的再保险集团之一，起源于1949年成立的中国人民保险公司[5]。核心信息：</w:t>
      </w:r>
    </w:p>
    <w:p>
      <w:pPr>
        <w:spacing w:before="0" w:after="0" w:line="560" w:lineRule="exact"/>
        <w:ind w:left="420" w:hanging="420"/>
        <w:jc w:val="left"/>
      </w:pPr>
      <w:r>
        <w:rPr>
          <w:rFonts w:ascii="仿宋" w:hAnsi="仿宋" w:eastAsia="仿宋"/>
          <w:sz w:val="32"/>
        </w:rPr>
        <w:t xml:space="preserve">　　</w:t>
      </w:r>
      <w:r>
        <w:rPr>
          <w:rFonts w:ascii="仿宋" w:hAnsi="仿宋" w:eastAsia="仿宋"/>
          <w:b/>
          <w:color w:val="000000"/>
          <w:sz w:val="32"/>
        </w:rPr>
        <w:t>成立时间</w:t>
      </w:r>
      <w:r>
        <w:rPr>
          <w:rFonts w:ascii="仿宋" w:hAnsi="仿宋" w:eastAsia="仿宋"/>
          <w:color w:val="000000"/>
          <w:sz w:val="32"/>
        </w:rPr>
        <w:t>：1996年8月22日</w:t>
      </w:r>
    </w:p>
    <w:p>
      <w:pPr>
        <w:spacing w:before="0" w:after="0" w:line="560" w:lineRule="exact"/>
        <w:ind w:left="420" w:hanging="420"/>
        <w:jc w:val="left"/>
      </w:pPr>
      <w:r>
        <w:rPr>
          <w:rFonts w:ascii="仿宋" w:hAnsi="仿宋" w:eastAsia="仿宋"/>
          <w:sz w:val="32"/>
        </w:rPr>
        <w:t xml:space="preserve">　　</w:t>
      </w:r>
      <w:r>
        <w:rPr>
          <w:rFonts w:ascii="仿宋" w:hAnsi="仿宋" w:eastAsia="仿宋"/>
          <w:b/>
          <w:color w:val="000000"/>
          <w:sz w:val="32"/>
        </w:rPr>
        <w:t>出资方</w:t>
      </w:r>
      <w:r>
        <w:rPr>
          <w:rFonts w:ascii="仿宋" w:hAnsi="仿宋" w:eastAsia="仿宋"/>
          <w:color w:val="000000"/>
          <w:sz w:val="32"/>
        </w:rPr>
        <w:t>：中华人民共和国财政部和中央汇金投资有限责任公司</w:t>
      </w:r>
    </w:p>
    <w:p>
      <w:pPr>
        <w:spacing w:before="0" w:after="0" w:line="560" w:lineRule="exact"/>
        <w:ind w:left="420" w:hanging="420"/>
        <w:jc w:val="left"/>
      </w:pPr>
      <w:r>
        <w:rPr>
          <w:rFonts w:ascii="仿宋" w:hAnsi="仿宋" w:eastAsia="仿宋"/>
          <w:sz w:val="32"/>
        </w:rPr>
        <w:t xml:space="preserve">　　</w:t>
      </w:r>
      <w:r>
        <w:rPr>
          <w:rFonts w:ascii="仿宋" w:hAnsi="仿宋" w:eastAsia="仿宋"/>
          <w:b/>
          <w:color w:val="000000"/>
          <w:sz w:val="32"/>
        </w:rPr>
        <w:t>注册资本</w:t>
      </w:r>
      <w:r>
        <w:rPr>
          <w:rFonts w:ascii="仿宋" w:hAnsi="仿宋" w:eastAsia="仿宋"/>
          <w:color w:val="000000"/>
          <w:sz w:val="32"/>
        </w:rPr>
        <w:t>：364.076亿元人民币</w:t>
      </w:r>
    </w:p>
    <w:p>
      <w:pPr>
        <w:spacing w:before="0" w:after="0" w:line="560" w:lineRule="exact"/>
        <w:ind w:left="420" w:hanging="420"/>
        <w:jc w:val="left"/>
      </w:pPr>
      <w:r>
        <w:rPr>
          <w:rFonts w:ascii="仿宋" w:hAnsi="仿宋" w:eastAsia="仿宋"/>
          <w:sz w:val="32"/>
        </w:rPr>
        <w:t xml:space="preserve">　　</w:t>
      </w:r>
      <w:r>
        <w:rPr>
          <w:rFonts w:ascii="仿宋" w:hAnsi="仿宋" w:eastAsia="仿宋"/>
          <w:b/>
          <w:color w:val="000000"/>
          <w:sz w:val="32"/>
        </w:rPr>
        <w:t>主要业务</w:t>
      </w:r>
      <w:r>
        <w:rPr>
          <w:rFonts w:ascii="仿宋" w:hAnsi="仿宋" w:eastAsia="仿宋"/>
          <w:color w:val="000000"/>
          <w:sz w:val="32"/>
        </w:rPr>
        <w:t>：再保险、财产保险和人寿保险</w:t>
      </w:r>
    </w:p>
    <w:p>
      <w:pPr>
        <w:spacing w:before="0" w:after="0" w:line="560" w:lineRule="exact"/>
        <w:ind w:left="420" w:hanging="420"/>
        <w:jc w:val="left"/>
      </w:pPr>
      <w:r>
        <w:rPr>
          <w:rFonts w:ascii="仿宋" w:hAnsi="仿宋" w:eastAsia="仿宋"/>
          <w:sz w:val="32"/>
        </w:rPr>
        <w:t xml:space="preserve">　　</w:t>
      </w:r>
      <w:r>
        <w:rPr>
          <w:rFonts w:ascii="仿宋" w:hAnsi="仿宋" w:eastAsia="仿宋"/>
          <w:b/>
          <w:color w:val="000000"/>
          <w:sz w:val="32"/>
        </w:rPr>
        <w:t>服务对象</w:t>
      </w:r>
      <w:r>
        <w:rPr>
          <w:rFonts w:ascii="仿宋" w:hAnsi="仿宋" w:eastAsia="仿宋"/>
          <w:color w:val="000000"/>
          <w:sz w:val="32"/>
        </w:rPr>
        <w:t>：政府、企业和个人客户[5]</w:t>
      </w:r>
    </w:p>
    <w:p>
      <w:pPr>
        <w:spacing w:before="0" w:after="0" w:line="560" w:lineRule="exact"/>
        <w:ind w:firstLine="640"/>
        <w:jc w:val="both"/>
      </w:pPr>
      <w:r>
        <w:rPr>
          <w:rFonts w:ascii="仿宋" w:hAnsi="仿宋" w:eastAsia="仿宋"/>
          <w:color w:val="000000"/>
          <w:sz w:val="32"/>
        </w:rPr>
        <w:t>作为国有再保险公司，中再集团在中国的再保险市场具有主导地位，承担着国家风险管理和政策性再保险的职能。在伊朗战争背景下，中再集团将面临以下挑战：</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航运再保险业务的战争风险敞口</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能源行业相关再保险的赔付压力</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制裁合规风险</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政策性再功能的社会责任</w:t>
      </w:r>
    </w:p>
    <w:p>
      <w:pPr>
        <w:spacing w:before="0" w:after="0" w:line="560" w:lineRule="exact"/>
        <w:ind w:firstLine="640"/>
        <w:jc w:val="left"/>
      </w:pPr>
      <w:r>
        <w:rPr>
          <w:rFonts w:ascii="仿宋" w:hAnsi="仿宋" w:eastAsia="仿宋"/>
          <w:b/>
          <w:color w:val="000000"/>
          <w:sz w:val="32"/>
        </w:rPr>
        <w:t>6.2.2 中国人民保险集团（PICC）及其再保险业务</w:t>
      </w:r>
    </w:p>
    <w:p>
      <w:pPr>
        <w:spacing w:before="0" w:after="0" w:line="560" w:lineRule="exact"/>
        <w:ind w:firstLine="640"/>
        <w:jc w:val="both"/>
      </w:pPr>
      <w:r>
        <w:rPr>
          <w:rFonts w:ascii="仿宋" w:hAnsi="仿宋" w:eastAsia="仿宋"/>
          <w:color w:val="000000"/>
          <w:sz w:val="32"/>
        </w:rPr>
        <w:t>中国人民保险集团（PICC）成立于1949年，是中国最大的保险公司之一，入选《财富》世界500强，2019年排名第121位[5]。核心包括：</w:t>
      </w:r>
    </w:p>
    <w:p>
      <w:pPr>
        <w:spacing w:before="0" w:after="0" w:line="560" w:lineRule="exact"/>
        <w:ind w:left="420" w:hanging="420"/>
        <w:jc w:val="left"/>
      </w:pPr>
      <w:r>
        <w:rPr>
          <w:rFonts w:ascii="仿宋" w:hAnsi="仿宋" w:eastAsia="仿宋"/>
          <w:sz w:val="32"/>
        </w:rPr>
        <w:t xml:space="preserve">　　</w:t>
      </w:r>
      <w:r>
        <w:rPr>
          <w:rFonts w:ascii="仿宋" w:hAnsi="仿宋" w:eastAsia="仿宋"/>
          <w:b/>
          <w:color w:val="000000"/>
          <w:sz w:val="32"/>
        </w:rPr>
        <w:t>PICC财产保险（PICC P&amp;C）</w:t>
      </w:r>
      <w:r>
        <w:rPr>
          <w:rFonts w:ascii="仿宋" w:hAnsi="仿宋" w:eastAsia="仿宋"/>
          <w:color w:val="000000"/>
          <w:sz w:val="32"/>
        </w:rPr>
        <w:t>：中国最大的财产和责任保险发行人，2018年市场份额33.0%，2017年上半年直保市场份额34.0%，排名第一（第二名为平安保险19.6%）[5]</w:t>
      </w:r>
    </w:p>
    <w:p>
      <w:pPr>
        <w:spacing w:before="0" w:after="0" w:line="560" w:lineRule="exact"/>
        <w:ind w:left="420" w:hanging="420"/>
        <w:jc w:val="left"/>
      </w:pPr>
      <w:r>
        <w:rPr>
          <w:rFonts w:ascii="仿宋" w:hAnsi="仿宋" w:eastAsia="仿宋"/>
          <w:sz w:val="32"/>
        </w:rPr>
        <w:t xml:space="preserve">　　</w:t>
      </w:r>
      <w:r>
        <w:rPr>
          <w:rFonts w:ascii="仿宋" w:hAnsi="仿宋" w:eastAsia="仿宋"/>
          <w:b/>
          <w:color w:val="000000"/>
          <w:sz w:val="32"/>
        </w:rPr>
        <w:t>PICC再保险（PICC Re）</w:t>
      </w:r>
      <w:r>
        <w:rPr>
          <w:rFonts w:ascii="仿宋" w:hAnsi="仿宋" w:eastAsia="仿宋"/>
          <w:color w:val="000000"/>
          <w:sz w:val="32"/>
        </w:rPr>
        <w:t>：PICC集团通过PICC再保险为其上市子公司PICC P&amp;C提供再保险服务，PICC再保险是PICC集团及其子公司PICC P&amp;C的合资企业，比例为51:49[5]</w:t>
      </w:r>
    </w:p>
    <w:p>
      <w:pPr>
        <w:spacing w:before="0" w:after="0" w:line="560" w:lineRule="exact"/>
        <w:ind w:firstLine="640"/>
        <w:jc w:val="both"/>
      </w:pPr>
      <w:r>
        <w:rPr>
          <w:rFonts w:ascii="仿宋" w:hAnsi="仿宋" w:eastAsia="仿宋"/>
          <w:color w:val="000000"/>
          <w:sz w:val="32"/>
        </w:rPr>
        <w:t>PICC P&amp;C是中国大陆大多数国际保险公司的指定代理人，这意味着其业务范围涵盖大量国际航运和贸易相关保险，在伊朗战争导致的航运中断中面临显著风险敞口。</w:t>
      </w:r>
    </w:p>
    <w:p>
      <w:pPr>
        <w:spacing w:before="0" w:after="0" w:line="560" w:lineRule="exact"/>
        <w:ind w:firstLine="640"/>
        <w:jc w:val="left"/>
      </w:pPr>
      <w:r>
        <w:rPr>
          <w:rFonts w:ascii="仿宋" w:hAnsi="仿宋" w:eastAsia="仿宋"/>
          <w:b/>
          <w:color w:val="000000"/>
          <w:sz w:val="32"/>
        </w:rPr>
        <w:t>6.2.3 中国太平洋保险（CPIC）</w:t>
      </w:r>
    </w:p>
    <w:p>
      <w:pPr>
        <w:spacing w:before="0" w:after="0" w:line="560" w:lineRule="exact"/>
        <w:ind w:firstLine="640"/>
        <w:jc w:val="both"/>
      </w:pPr>
      <w:r>
        <w:rPr>
          <w:rFonts w:ascii="仿宋" w:hAnsi="仿宋" w:eastAsia="仿宋"/>
          <w:color w:val="000000"/>
          <w:sz w:val="32"/>
        </w:rPr>
        <w:t>中国太平洋保险（CPIC）成立于1991年，总部位于上海[5]。市场地位：</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中国大陆第二大财产保险公司（仅次于中国人民保险）</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中国大陆第三大人寿保险公司（仅次于中国人寿和平安保险）</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提供综合保险服务，包括人寿保险、财产保险和再保险[5]</w:t>
      </w:r>
    </w:p>
    <w:p>
      <w:pPr>
        <w:spacing w:before="0" w:after="0" w:line="560" w:lineRule="exact"/>
        <w:ind w:firstLine="640"/>
        <w:jc w:val="left"/>
      </w:pPr>
      <w:r>
        <w:rPr>
          <w:rFonts w:ascii="楷体" w:hAnsi="楷体" w:eastAsia="楷体"/>
          <w:b/>
          <w:color w:val="000000"/>
          <w:sz w:val="32"/>
        </w:rPr>
        <w:t>6.3 中国石油进口依赖与风险敞口</w:t>
      </w:r>
    </w:p>
    <w:p>
      <w:pPr>
        <w:spacing w:before="0" w:after="0" w:line="560" w:lineRule="exact"/>
        <w:ind w:firstLine="640"/>
        <w:jc w:val="both"/>
      </w:pPr>
      <w:r>
        <w:rPr>
          <w:rFonts w:ascii="仿宋" w:hAnsi="仿宋" w:eastAsia="仿宋"/>
          <w:color w:val="000000"/>
          <w:sz w:val="32"/>
        </w:rPr>
        <w:t>中国是世界最大的能源消费者和最大的工业国5]。关键数据：</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自1993年起成为石油净进口国</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2013年成为世界最大石油进口国</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高度依赖外国石油进口用于国内消费和轻工制造业原材料</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为保障能源安全，中国建立了大型"战略石油储备"</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通过国有企业扩大海外石油投资[5]</w:t>
      </w:r>
    </w:p>
    <w:p>
      <w:pPr>
        <w:spacing w:before="0" w:after="0" w:line="560" w:lineRule="exact"/>
        <w:ind w:firstLine="640"/>
        <w:jc w:val="both"/>
      </w:pPr>
      <w:r>
        <w:rPr>
          <w:rFonts w:ascii="仿宋" w:hAnsi="仿宋" w:eastAsia="仿宋"/>
          <w:b/>
          <w:color w:val="000000"/>
          <w:sz w:val="32"/>
        </w:rPr>
        <w:t>对伊朗石油进口</w:t>
      </w:r>
      <w:r>
        <w:rPr>
          <w:rFonts w:ascii="仿宋" w:hAnsi="仿宋" w:eastAsia="仿宋"/>
          <w:color w:val="000000"/>
          <w:sz w:val="32"/>
        </w:rPr>
        <w:t>：</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根据美国能源信息管理局数据，2023年伊朗平均每天出口140万桶原油和凝析油</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2024年前八个月上升至约150万桶/日</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伊朗原油最大出口国是中国</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其他出口目的地包括叙利亚、阿联酋和委内瑞拉[5]</w:t>
      </w:r>
    </w:p>
    <w:p>
      <w:pPr>
        <w:spacing w:before="120" w:after="120"/>
      </w:pPr>
      <w:r>
        <w:rPr>
          <w:color w:val="000000"/>
          <w:sz w:val="16"/>
        </w:rPr>
        <w:t>━━━━━━━━━━━━━━━━━━━━━━━━━━━━━━━━━━━━━━━━━━━━━━━━━━━━━━━━━━━━</w:t>
      </w:r>
    </w:p>
    <w:p>
      <w:pPr>
        <w:spacing w:before="0" w:after="0" w:line="560" w:lineRule="exact"/>
        <w:ind w:firstLine="640"/>
        <w:jc w:val="left"/>
      </w:pPr>
      <w:r>
        <w:rPr>
          <w:rFonts w:ascii="黑体" w:hAnsi="黑体" w:eastAsia="黑体"/>
          <w:color w:val="000000"/>
          <w:sz w:val="32"/>
        </w:rPr>
        <w:t>7. 伊朗战争对中国再保险市场的影响分析</w:t>
      </w:r>
    </w:p>
    <w:p>
      <w:pPr>
        <w:spacing w:before="0" w:after="0" w:line="560" w:lineRule="exact"/>
        <w:ind w:firstLine="640"/>
        <w:jc w:val="left"/>
      </w:pPr>
      <w:r>
        <w:rPr>
          <w:rFonts w:ascii="楷体" w:hAnsi="楷体" w:eastAsia="楷体"/>
          <w:b/>
          <w:color w:val="000000"/>
          <w:sz w:val="32"/>
        </w:rPr>
        <w:t>7.1 直接风险敞口</w:t>
      </w:r>
    </w:p>
    <w:p>
      <w:pPr>
        <w:spacing w:before="0" w:after="0" w:line="560" w:lineRule="exact"/>
        <w:ind w:firstLine="640"/>
        <w:jc w:val="left"/>
      </w:pPr>
      <w:r>
        <w:rPr>
          <w:rFonts w:ascii="仿宋" w:hAnsi="仿宋" w:eastAsia="仿宋"/>
          <w:b/>
          <w:color w:val="000000"/>
          <w:sz w:val="32"/>
        </w:rPr>
        <w:t>7.1.1 航运战争保险风险</w:t>
      </w:r>
    </w:p>
    <w:p>
      <w:pPr>
        <w:spacing w:before="0" w:after="0" w:line="560" w:lineRule="exact"/>
        <w:ind w:firstLine="640"/>
        <w:jc w:val="both"/>
      </w:pPr>
      <w:r>
        <w:rPr>
          <w:rFonts w:ascii="仿宋" w:hAnsi="仿宋" w:eastAsia="仿宋"/>
          <w:color w:val="000000"/>
          <w:sz w:val="32"/>
        </w:rPr>
        <w:t>霍尔木兹海峡封锁和胡塞武装加入战争导致红海-曼德海峡航线的安全威胁加剧，中国再保险公司面临的航运战争风险敞口主要体现在以下方面：</w:t>
      </w:r>
    </w:p>
    <w:p>
      <w:pPr>
        <w:spacing w:before="0" w:after="0" w:line="560" w:lineRule="exact"/>
        <w:ind w:left="420" w:hanging="420"/>
        <w:jc w:val="left"/>
      </w:pPr>
      <w:r>
        <w:rPr>
          <w:rFonts w:ascii="仿宋" w:hAnsi="仿宋" w:eastAsia="仿宋"/>
          <w:sz w:val="32"/>
        </w:rPr>
        <w:t xml:space="preserve">1.　</w:t>
      </w:r>
      <w:r>
        <w:rPr>
          <w:rFonts w:ascii="仿宋" w:hAnsi="仿宋" w:eastAsia="仿宋"/>
          <w:b/>
          <w:color w:val="000000"/>
          <w:sz w:val="32"/>
        </w:rPr>
        <w:t>中远海运等中国航运公司的船舶保险</w:t>
      </w:r>
      <w:r>
        <w:rPr>
          <w:rFonts w:ascii="仿宋" w:hAnsi="仿宋" w:eastAsia="仿宋"/>
          <w:color w:val="000000"/>
          <w:sz w:val="32"/>
        </w:rPr>
        <w:t>：中远海运是全球主要航运公司之一，在红海危机期间已暂停通过红海的船舶交通[6]。伊朗战争爆发后，中国航运公司在波斯湾、红海和阿拉伯海的船舶面临更高的战争风险，相关船舶险和战争险再保险赔付概率显著上升。</w:t>
      </w:r>
    </w:p>
    <w:p>
      <w:pPr>
        <w:spacing w:before="0" w:after="0" w:line="560" w:lineRule="exact"/>
        <w:ind w:left="420" w:hanging="420"/>
        <w:jc w:val="left"/>
      </w:pPr>
      <w:r>
        <w:rPr>
          <w:rFonts w:ascii="仿宋" w:hAnsi="仿宋" w:eastAsia="仿宋"/>
          <w:sz w:val="32"/>
        </w:rPr>
        <w:t xml:space="preserve">1.　</w:t>
      </w:r>
      <w:r>
        <w:rPr>
          <w:rFonts w:ascii="仿宋" w:hAnsi="仿宋" w:eastAsia="仿宋"/>
          <w:b/>
          <w:color w:val="000000"/>
          <w:sz w:val="32"/>
        </w:rPr>
        <w:t>中国进出口货物运输保险</w:t>
      </w:r>
      <w:r>
        <w:rPr>
          <w:rFonts w:ascii="仿宋" w:hAnsi="仿宋" w:eastAsia="仿宋"/>
          <w:color w:val="000000"/>
          <w:sz w:val="32"/>
        </w:rPr>
        <w:t>：中国与中东地区（特别是伊朗、沙特、阿联酋等）的贸易航线受到严重影响，涉及大量货物运输保险的再保险安排。</w:t>
      </w:r>
    </w:p>
    <w:p>
      <w:pPr>
        <w:spacing w:before="0" w:after="0" w:line="560" w:lineRule="exact"/>
        <w:ind w:left="420" w:hanging="420"/>
        <w:jc w:val="left"/>
      </w:pPr>
      <w:r>
        <w:rPr>
          <w:rFonts w:ascii="仿宋" w:hAnsi="仿宋" w:eastAsia="仿宋"/>
          <w:sz w:val="32"/>
        </w:rPr>
        <w:t xml:space="preserve">1.　</w:t>
      </w:r>
      <w:r>
        <w:rPr>
          <w:rFonts w:ascii="仿宋" w:hAnsi="仿宋" w:eastAsia="仿宋"/>
          <w:b/>
          <w:color w:val="000000"/>
          <w:sz w:val="32"/>
        </w:rPr>
        <w:t>被困船舶相关保险</w:t>
      </w:r>
      <w:r>
        <w:rPr>
          <w:rFonts w:ascii="仿宋" w:hAnsi="仿宋" w:eastAsia="仿宋"/>
          <w:color w:val="000000"/>
          <w:sz w:val="32"/>
        </w:rPr>
        <w:t>：约20,000名水手和2,000艘船舶被困在波斯湾[1]，其中涉及中国籍船舶和船员的保险赔付风险亟待评估。</w:t>
      </w:r>
    </w:p>
    <w:p>
      <w:pPr>
        <w:spacing w:before="0" w:after="0" w:line="560" w:lineRule="exact"/>
        <w:ind w:firstLine="640"/>
        <w:jc w:val="left"/>
      </w:pPr>
      <w:r>
        <w:rPr>
          <w:rFonts w:ascii="仿宋" w:hAnsi="仿宋" w:eastAsia="仿宋"/>
          <w:b/>
          <w:color w:val="000000"/>
          <w:sz w:val="32"/>
        </w:rPr>
        <w:t>7.1.2 能源行业保险风险</w:t>
      </w:r>
    </w:p>
    <w:p>
      <w:pPr>
        <w:spacing w:before="0" w:after="0" w:line="560" w:lineRule="exact"/>
        <w:ind w:firstLine="640"/>
        <w:jc w:val="both"/>
      </w:pPr>
      <w:r>
        <w:rPr>
          <w:rFonts w:ascii="仿宋" w:hAnsi="仿宋" w:eastAsia="仿宋"/>
          <w:color w:val="000000"/>
          <w:sz w:val="32"/>
        </w:rPr>
        <w:t>中国作为全球最大石油进口国，能源行业相关保险在中国再保险市场占有重要地位：</w:t>
      </w:r>
    </w:p>
    <w:p>
      <w:pPr>
        <w:spacing w:before="0" w:after="0" w:line="560" w:lineRule="exact"/>
        <w:ind w:left="420" w:hanging="420"/>
        <w:jc w:val="left"/>
      </w:pPr>
      <w:r>
        <w:rPr>
          <w:rFonts w:ascii="仿宋" w:hAnsi="仿宋" w:eastAsia="仿宋"/>
          <w:sz w:val="32"/>
        </w:rPr>
        <w:t xml:space="preserve">1.　</w:t>
      </w:r>
      <w:r>
        <w:rPr>
          <w:rFonts w:ascii="仿宋" w:hAnsi="仿宋" w:eastAsia="仿宋"/>
          <w:b/>
          <w:color w:val="000000"/>
          <w:sz w:val="32"/>
        </w:rPr>
        <w:t>石油进口运输保险</w:t>
      </w:r>
      <w:r>
        <w:rPr>
          <w:rFonts w:ascii="仿宋" w:hAnsi="仿宋" w:eastAsia="仿宋"/>
          <w:color w:val="000000"/>
          <w:sz w:val="32"/>
        </w:rPr>
        <w:t>：中国每天从波斯湾地区进口大量原油，霍尔木兹海峡封锁导致油轮交通中断，相关货物运输保险面临大规模理赔风险。</w:t>
      </w:r>
    </w:p>
    <w:p>
      <w:pPr>
        <w:spacing w:before="0" w:after="0" w:line="560" w:lineRule="exact"/>
        <w:ind w:left="420" w:hanging="420"/>
        <w:jc w:val="left"/>
      </w:pPr>
      <w:r>
        <w:rPr>
          <w:rFonts w:ascii="仿宋" w:hAnsi="仿宋" w:eastAsia="仿宋"/>
          <w:sz w:val="32"/>
        </w:rPr>
        <w:t xml:space="preserve">1.　</w:t>
      </w:r>
      <w:r>
        <w:rPr>
          <w:rFonts w:ascii="仿宋" w:hAnsi="仿宋" w:eastAsia="仿宋"/>
          <w:b/>
          <w:color w:val="000000"/>
          <w:sz w:val="32"/>
        </w:rPr>
        <w:t>石油储备与炼化设施保险</w:t>
      </w:r>
      <w:r>
        <w:rPr>
          <w:rFonts w:ascii="仿宋" w:hAnsi="仿宋" w:eastAsia="仿宋"/>
          <w:color w:val="000000"/>
          <w:sz w:val="32"/>
        </w:rPr>
        <w:t>：中国的战略石油储备设施和炼油厂面临因油价剧烈波动和供应中断导致的运营风险，这些设施的财产保险和营业中断保险涉及再保险安排。</w:t>
      </w:r>
    </w:p>
    <w:p>
      <w:pPr>
        <w:spacing w:before="0" w:after="0" w:line="560" w:lineRule="exact"/>
        <w:ind w:left="420" w:hanging="420"/>
        <w:jc w:val="left"/>
      </w:pPr>
      <w:r>
        <w:rPr>
          <w:rFonts w:ascii="仿宋" w:hAnsi="仿宋" w:eastAsia="仿宋"/>
          <w:sz w:val="32"/>
        </w:rPr>
        <w:t xml:space="preserve">1.　</w:t>
      </w:r>
      <w:r>
        <w:rPr>
          <w:rFonts w:ascii="仿宋" w:hAnsi="仿宋" w:eastAsia="仿宋"/>
          <w:b/>
          <w:color w:val="000000"/>
          <w:sz w:val="32"/>
        </w:rPr>
        <w:t>海外能源资产保险</w:t>
      </w:r>
      <w:r>
        <w:rPr>
          <w:rFonts w:ascii="仿宋" w:hAnsi="仿宋" w:eastAsia="仿宋"/>
          <w:color w:val="000000"/>
          <w:sz w:val="32"/>
        </w:rPr>
        <w:t>：中国国有石油企业（如中石油、中石化、中海油）在中东地区拥有大量能源资产投资，这些资产的战争险和政治风险保险通常通过再保险市场进行分保。</w:t>
      </w:r>
    </w:p>
    <w:p>
      <w:pPr>
        <w:spacing w:before="0" w:after="0" w:line="560" w:lineRule="exact"/>
        <w:ind w:firstLine="640"/>
        <w:jc w:val="left"/>
      </w:pPr>
      <w:r>
        <w:rPr>
          <w:rFonts w:ascii="楷体" w:hAnsi="楷体" w:eastAsia="楷体"/>
          <w:b/>
          <w:color w:val="000000"/>
          <w:sz w:val="32"/>
        </w:rPr>
        <w:t>7.2 间接风险敞口</w:t>
      </w:r>
    </w:p>
    <w:p>
      <w:pPr>
        <w:spacing w:before="0" w:after="0" w:line="560" w:lineRule="exact"/>
        <w:ind w:firstLine="640"/>
        <w:jc w:val="left"/>
      </w:pPr>
      <w:r>
        <w:rPr>
          <w:rFonts w:ascii="仿宋" w:hAnsi="仿宋" w:eastAsia="仿宋"/>
          <w:b/>
          <w:color w:val="000000"/>
          <w:sz w:val="32"/>
        </w:rPr>
        <w:t>7.2.1 供应链中断传导</w:t>
      </w:r>
    </w:p>
    <w:p>
      <w:pPr>
        <w:spacing w:before="0" w:after="0" w:line="560" w:lineRule="exact"/>
        <w:ind w:firstLine="640"/>
        <w:jc w:val="both"/>
      </w:pPr>
      <w:r>
        <w:rPr>
          <w:rFonts w:ascii="仿宋" w:hAnsi="仿宋" w:eastAsia="仿宋"/>
          <w:color w:val="000000"/>
          <w:sz w:val="32"/>
        </w:rPr>
        <w:t>伊朗战争导致的全球供应链中断正在通过多层次传导影响中国再保险市场：</w:t>
      </w:r>
    </w:p>
    <w:p>
      <w:pPr>
        <w:spacing w:before="0" w:after="0" w:line="560" w:lineRule="exact"/>
        <w:ind w:left="420" w:hanging="420"/>
        <w:jc w:val="left"/>
      </w:pPr>
      <w:r>
        <w:rPr>
          <w:rFonts w:ascii="仿宋" w:hAnsi="仿宋" w:eastAsia="仿宋"/>
          <w:sz w:val="32"/>
        </w:rPr>
        <w:t xml:space="preserve">1.　</w:t>
      </w:r>
      <w:r>
        <w:rPr>
          <w:rFonts w:ascii="仿宋" w:hAnsi="仿宋" w:eastAsia="仿宋"/>
          <w:b/>
          <w:color w:val="000000"/>
          <w:sz w:val="32"/>
        </w:rPr>
        <w:t>制造业供应链风险</w:t>
      </w:r>
      <w:r>
        <w:rPr>
          <w:rFonts w:ascii="仿宋" w:hAnsi="仿宋" w:eastAsia="仿宋"/>
          <w:color w:val="000000"/>
          <w:sz w:val="32"/>
        </w:rPr>
        <w:t>：中国作为全球制造业中心，其原材料进口和成品出口均受到全球航运中断的影响。供应链中断带来的营业中断保险（Business Interruption Insurance）索赔可能通过直保公司传导至再保险公司。</w:t>
      </w:r>
    </w:p>
    <w:p>
      <w:pPr>
        <w:spacing w:before="0" w:after="0" w:line="560" w:lineRule="exact"/>
        <w:ind w:left="420" w:hanging="420"/>
        <w:jc w:val="left"/>
      </w:pPr>
      <w:r>
        <w:rPr>
          <w:rFonts w:ascii="仿宋" w:hAnsi="仿宋" w:eastAsia="仿宋"/>
          <w:sz w:val="32"/>
        </w:rPr>
        <w:t xml:space="preserve">1.　</w:t>
      </w:r>
      <w:r>
        <w:rPr>
          <w:rFonts w:ascii="仿宋" w:hAnsi="仿宋" w:eastAsia="仿宋"/>
          <w:b/>
          <w:color w:val="000000"/>
          <w:sz w:val="32"/>
        </w:rPr>
        <w:t>全球经济增长放缓</w:t>
      </w:r>
      <w:r>
        <w:rPr>
          <w:rFonts w:ascii="仿宋" w:hAnsi="仿宋" w:eastAsia="仿宋"/>
          <w:color w:val="000000"/>
          <w:sz w:val="32"/>
        </w:rPr>
        <w:t>：欧洲央行于3月19日推迟了计划的降息，上调2026年通胀预测，下调GDP增长预测；英国通胀预计2026年将突破5%[2]。全球经济增长放缓将减少保险需求，影响再保险市场的保费增长。</w:t>
      </w:r>
    </w:p>
    <w:p>
      <w:pPr>
        <w:spacing w:before="0" w:after="0" w:line="560" w:lineRule="exact"/>
        <w:ind w:left="420" w:hanging="420"/>
        <w:jc w:val="left"/>
      </w:pPr>
      <w:r>
        <w:rPr>
          <w:rFonts w:ascii="仿宋" w:hAnsi="仿宋" w:eastAsia="仿宋"/>
          <w:sz w:val="32"/>
        </w:rPr>
        <w:t xml:space="preserve">1.　</w:t>
      </w:r>
      <w:r>
        <w:rPr>
          <w:rFonts w:ascii="仿宋" w:hAnsi="仿宋" w:eastAsia="仿宋"/>
          <w:b/>
          <w:color w:val="000000"/>
          <w:sz w:val="32"/>
        </w:rPr>
        <w:t>粮食供应危机</w:t>
      </w:r>
      <w:r>
        <w:rPr>
          <w:rFonts w:ascii="仿宋" w:hAnsi="仿宋" w:eastAsia="仿宋"/>
          <w:color w:val="000000"/>
          <w:sz w:val="32"/>
        </w:rPr>
        <w:t>：海湾合作委员会国家80%以上的热量摄入依赖霍尔木兹海峡进口，到3月中旬该地区70%的食品进口中断[2]。这可能导致全球食品价格飙升，进而影响各国经济稳定和保险市场。</w:t>
      </w:r>
    </w:p>
    <w:p>
      <w:pPr>
        <w:spacing w:before="0" w:after="0" w:line="560" w:lineRule="exact"/>
        <w:ind w:firstLine="640"/>
        <w:jc w:val="left"/>
      </w:pPr>
      <w:r>
        <w:rPr>
          <w:rFonts w:ascii="仿宋" w:hAnsi="仿宋" w:eastAsia="仿宋"/>
          <w:b/>
          <w:color w:val="000000"/>
          <w:sz w:val="32"/>
        </w:rPr>
        <w:t>7.2.2 次级制裁风险</w:t>
      </w:r>
    </w:p>
    <w:p>
      <w:pPr>
        <w:spacing w:before="0" w:after="0" w:line="560" w:lineRule="exact"/>
        <w:ind w:firstLine="640"/>
        <w:jc w:val="both"/>
      </w:pPr>
      <w:r>
        <w:rPr>
          <w:rFonts w:ascii="仿宋" w:hAnsi="仿宋" w:eastAsia="仿宋"/>
          <w:color w:val="000000"/>
          <w:sz w:val="32"/>
        </w:rPr>
        <w:t>伊朗是继俄罗斯之后世界上被制裁最多的国家[4]。联合国制裁涵盖银行和保险交易（包括与伊朗中央银行的交易），欧盟禁止欧盟保险公司向伊朗国家和伊朗公司提供保险和再保险[4]。</w:t>
      </w:r>
    </w:p>
    <w:p>
      <w:pPr>
        <w:spacing w:before="0" w:after="0" w:line="560" w:lineRule="exact"/>
        <w:ind w:firstLine="640"/>
        <w:jc w:val="both"/>
      </w:pPr>
      <w:r>
        <w:rPr>
          <w:rFonts w:ascii="仿宋" w:hAnsi="仿宋" w:eastAsia="仿宋"/>
          <w:color w:val="000000"/>
          <w:sz w:val="32"/>
        </w:rPr>
        <w:t>中国再保险公司在以下方面面临次级制裁风险：</w:t>
      </w:r>
    </w:p>
    <w:p>
      <w:pPr>
        <w:spacing w:before="0" w:after="0" w:line="560" w:lineRule="exact"/>
        <w:ind w:left="420" w:hanging="420"/>
        <w:jc w:val="left"/>
      </w:pPr>
      <w:r>
        <w:rPr>
          <w:rFonts w:ascii="仿宋" w:hAnsi="仿宋" w:eastAsia="仿宋"/>
          <w:sz w:val="32"/>
        </w:rPr>
        <w:t xml:space="preserve">1.　</w:t>
      </w:r>
      <w:r>
        <w:rPr>
          <w:rFonts w:ascii="仿宋" w:hAnsi="仿宋" w:eastAsia="仿宋"/>
          <w:color w:val="000000"/>
          <w:sz w:val="32"/>
        </w:rPr>
        <w:t>与伊朗石油贸易相关的航运保险安排</w:t>
      </w:r>
    </w:p>
    <w:p>
      <w:pPr>
        <w:spacing w:before="0" w:after="0" w:line="560" w:lineRule="exact"/>
        <w:ind w:left="420" w:hanging="420"/>
        <w:jc w:val="left"/>
      </w:pPr>
      <w:r>
        <w:rPr>
          <w:rFonts w:ascii="仿宋" w:hAnsi="仿宋" w:eastAsia="仿宋"/>
          <w:sz w:val="32"/>
        </w:rPr>
        <w:t xml:space="preserve">2.　</w:t>
      </w:r>
      <w:r>
        <w:rPr>
          <w:rFonts w:ascii="仿宋" w:hAnsi="仿宋" w:eastAsia="仿宋"/>
          <w:color w:val="000000"/>
          <w:sz w:val="32"/>
        </w:rPr>
        <w:t>通过影子船队进行的违规石油贸易</w:t>
      </w:r>
    </w:p>
    <w:p>
      <w:pPr>
        <w:spacing w:before="0" w:after="0" w:line="560" w:lineRule="exact"/>
        <w:ind w:left="420" w:hanging="420"/>
        <w:jc w:val="left"/>
      </w:pPr>
      <w:r>
        <w:rPr>
          <w:rFonts w:ascii="仿宋" w:hAnsi="仿宋" w:eastAsia="仿宋"/>
          <w:sz w:val="32"/>
        </w:rPr>
        <w:t xml:space="preserve">3.　</w:t>
      </w:r>
      <w:r>
        <w:rPr>
          <w:rFonts w:ascii="仿宋" w:hAnsi="仿宋" w:eastAsia="仿宋"/>
          <w:color w:val="000000"/>
          <w:sz w:val="32"/>
        </w:rPr>
        <w:t>与伊朗保险/再保险公司的业务往来</w:t>
      </w:r>
    </w:p>
    <w:p>
      <w:pPr>
        <w:spacing w:before="0" w:after="0" w:line="560" w:lineRule="exact"/>
        <w:ind w:left="420" w:hanging="420"/>
        <w:jc w:val="left"/>
      </w:pPr>
      <w:r>
        <w:rPr>
          <w:rFonts w:ascii="仿宋" w:hAnsi="仿宋" w:eastAsia="仿宋"/>
          <w:sz w:val="32"/>
        </w:rPr>
        <w:t xml:space="preserve">4.　</w:t>
      </w:r>
      <w:r>
        <w:rPr>
          <w:rFonts w:ascii="仿宋" w:hAnsi="仿宋" w:eastAsia="仿宋"/>
          <w:color w:val="000000"/>
          <w:sz w:val="32"/>
        </w:rPr>
        <w:t>通过第三国（如阿联酋）的中介机构进行的违规业务</w:t>
      </w:r>
    </w:p>
    <w:p>
      <w:pPr>
        <w:spacing w:before="0" w:after="0" w:line="560" w:lineRule="exact"/>
        <w:ind w:firstLine="640"/>
        <w:jc w:val="left"/>
      </w:pPr>
      <w:r>
        <w:rPr>
          <w:rFonts w:ascii="楷体" w:hAnsi="楷体" w:eastAsia="楷体"/>
          <w:b/>
          <w:color w:val="000000"/>
          <w:sz w:val="32"/>
        </w:rPr>
        <w:t>7.3 制裁风险传导</w:t>
      </w:r>
    </w:p>
    <w:p>
      <w:pPr>
        <w:spacing w:before="0" w:after="0" w:line="560" w:lineRule="exact"/>
        <w:ind w:firstLine="640"/>
        <w:jc w:val="left"/>
      </w:pPr>
      <w:r>
        <w:rPr>
          <w:rFonts w:ascii="仿宋" w:hAnsi="仿宋" w:eastAsia="仿宋"/>
          <w:b/>
          <w:color w:val="000000"/>
          <w:sz w:val="32"/>
        </w:rPr>
        <w:t>7.3.1 影子船队风险</w:t>
      </w:r>
    </w:p>
    <w:p>
      <w:pPr>
        <w:spacing w:before="0" w:after="0" w:line="560" w:lineRule="exact"/>
        <w:ind w:firstLine="640"/>
        <w:jc w:val="both"/>
      </w:pPr>
      <w:r>
        <w:rPr>
          <w:rFonts w:ascii="仿宋" w:hAnsi="仿宋" w:eastAsia="仿宋"/>
          <w:color w:val="000000"/>
          <w:sz w:val="32"/>
        </w:rPr>
        <w:t>伊朗影子船队是一个由油轮、壳牌公司和隐蔽物流行动组成的网络，用于秘密出口石油以躲避国际制裁[4]。关键风险点：</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影子船队在中东再保险（Middle East Reinsurance）等迪拜附属公司的违反对伊朗制裁中发挥作用[4]</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国际海事组织（IMO）估计，300-600艘油轮组成的船队，主要是较旧船舶，存在严重缺乏保险的问题[4]</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这些船舶参与违规石油贸易，一旦发生事故或扣押，将导致大量无保险损失</w:t>
      </w:r>
    </w:p>
    <w:p>
      <w:pPr>
        <w:spacing w:before="0" w:after="0" w:line="560" w:lineRule="exact"/>
        <w:ind w:firstLine="640"/>
        <w:jc w:val="left"/>
      </w:pPr>
      <w:r>
        <w:rPr>
          <w:rFonts w:ascii="仿宋" w:hAnsi="仿宋" w:eastAsia="仿宋"/>
          <w:b/>
          <w:color w:val="000000"/>
          <w:sz w:val="32"/>
        </w:rPr>
        <w:t>7.3.2 与2022年俄罗斯制裁的对比</w:t>
      </w:r>
    </w:p>
    <w:p>
      <w:pPr>
        <w:spacing w:before="0" w:after="0" w:line="560" w:lineRule="exact"/>
        <w:ind w:firstLine="640"/>
        <w:jc w:val="both"/>
      </w:pPr>
      <w:r>
        <w:rPr>
          <w:rFonts w:ascii="仿宋" w:hAnsi="仿宋" w:eastAsia="仿宋"/>
          <w:color w:val="000000"/>
          <w:sz w:val="32"/>
        </w:rPr>
        <w:t>与2022年俄罗斯原油价格上限制裁类似，西方制裁禁止参与伊朗石油和货物贸易的公司使用西方主导的航运保险市场[4]。主要区别：</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伊朗制裁体系更为成熟和完善（伊朗是继俄罗斯之后世界上被制裁最多的国家）</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联合国制裁框架为伊朗制裁提供了更广泛的国际法基础</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红海危机期间，胡塞武装对商船的攻击实际扩大了冲突范围</w:t>
      </w:r>
    </w:p>
    <w:p>
      <w:pPr>
        <w:spacing w:before="0" w:after="0" w:line="560" w:lineRule="exact"/>
        <w:ind w:firstLine="640"/>
        <w:jc w:val="left"/>
      </w:pPr>
      <w:r>
        <w:rPr>
          <w:rFonts w:ascii="楷体" w:hAnsi="楷体" w:eastAsia="楷体"/>
          <w:b/>
          <w:color w:val="000000"/>
          <w:sz w:val="32"/>
        </w:rPr>
        <w:t>7.4 再保险定价与承保能力变化</w:t>
      </w:r>
    </w:p>
    <w:p>
      <w:pPr>
        <w:spacing w:before="0" w:after="0" w:line="560" w:lineRule="exact"/>
        <w:ind w:firstLine="640"/>
        <w:jc w:val="left"/>
      </w:pPr>
      <w:r>
        <w:rPr>
          <w:rFonts w:ascii="仿宋" w:hAnsi="仿宋" w:eastAsia="仿宋"/>
          <w:b/>
          <w:color w:val="000000"/>
          <w:sz w:val="32"/>
        </w:rPr>
        <w:t>7.4.1 战争风险保费上涨</w:t>
      </w:r>
    </w:p>
    <w:p>
      <w:pPr>
        <w:spacing w:before="0" w:after="0" w:line="560" w:lineRule="exact"/>
        <w:ind w:firstLine="640"/>
        <w:jc w:val="both"/>
      </w:pPr>
      <w:r>
        <w:rPr>
          <w:rFonts w:ascii="仿宋" w:hAnsi="仿宋" w:eastAsia="仿宋"/>
          <w:color w:val="000000"/>
          <w:sz w:val="32"/>
        </w:rPr>
        <w:t>参照红海危机的经验，伊朗战争对再保险定价的影响预计将更为显著：</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948"/>
        <w:gridCol w:w="2948"/>
        <w:gridCol w:w="2948"/>
      </w:tblGrid>
      <w:tr>
        <w:tc>
          <w:tcPr>
            <w:tcW w:type="dxa" w:w="2948"/>
            <w:shd w:fill="000000"/>
          </w:tcPr>
          <w:p>
            <w:pPr>
              <w:jc w:val="center"/>
            </w:pPr>
            <w:r>
              <w:rPr>
                <w:rFonts w:ascii="Arial" w:hAnsi="Arial"/>
                <w:b/>
                <w:color w:val="FFFFFF"/>
                <w:sz w:val="32"/>
              </w:rPr>
              <w:t>保险类型</w:t>
            </w:r>
          </w:p>
        </w:tc>
        <w:tc>
          <w:tcPr>
            <w:tcW w:type="dxa" w:w="2948"/>
            <w:shd w:fill="000000"/>
          </w:tcPr>
          <w:p>
            <w:pPr>
              <w:jc w:val="center"/>
            </w:pPr>
            <w:r>
              <w:rPr>
                <w:rFonts w:ascii="Arial" w:hAnsi="Arial"/>
                <w:b/>
                <w:color w:val="FFFFFF"/>
                <w:sz w:val="32"/>
              </w:rPr>
              <w:t>红海危机期间涨幅</w:t>
            </w:r>
          </w:p>
        </w:tc>
        <w:tc>
          <w:tcPr>
            <w:tcW w:type="dxa" w:w="2948"/>
            <w:shd w:fill="000000"/>
          </w:tcPr>
          <w:p>
            <w:pPr>
              <w:jc w:val="center"/>
            </w:pPr>
            <w:r>
              <w:rPr>
                <w:rFonts w:ascii="Arial" w:hAnsi="Arial"/>
                <w:b/>
                <w:color w:val="FFFFFF"/>
                <w:sz w:val="32"/>
              </w:rPr>
              <w:t>伊朗战争预计涨幅</w:t>
            </w:r>
          </w:p>
        </w:tc>
      </w:tr>
      <w:tr>
        <w:tc>
          <w:tcPr>
            <w:tcW w:type="dxa" w:w="2948"/>
          </w:tcPr>
          <w:p>
            <w:r>
              <w:rPr>
                <w:rFonts w:ascii="Arial" w:hAnsi="Arial" w:eastAsia="Arial"/>
                <w:color w:val="000000"/>
                <w:sz w:val="30"/>
              </w:rPr>
              <w:t>战争风险保险</w:t>
            </w:r>
          </w:p>
        </w:tc>
        <w:tc>
          <w:tcPr>
            <w:tcW w:type="dxa" w:w="2948"/>
          </w:tcPr>
          <w:p>
            <w:r>
              <w:rPr>
                <w:rFonts w:ascii="Arial" w:hAnsi="Arial" w:eastAsia="Arial"/>
                <w:color w:val="000000"/>
                <w:sz w:val="30"/>
              </w:rPr>
              <w:t>250%（部分以色列船舶）</w:t>
            </w:r>
          </w:p>
        </w:tc>
        <w:tc>
          <w:tcPr>
            <w:tcW w:type="dxa" w:w="2948"/>
          </w:tcPr>
          <w:p>
            <w:r>
              <w:rPr>
                <w:rFonts w:ascii="Arial" w:hAnsi="Arial" w:eastAsia="Arial"/>
                <w:color w:val="000000"/>
                <w:sz w:val="30"/>
              </w:rPr>
              <w:t>300-500%</w:t>
            </w:r>
          </w:p>
        </w:tc>
      </w:tr>
      <w:tr>
        <w:tc>
          <w:tcPr>
            <w:tcW w:type="dxa" w:w="2948"/>
            <w:shd w:fill="F5F5F5"/>
          </w:tcPr>
          <w:p>
            <w:r>
              <w:rPr>
                <w:rFonts w:ascii="Arial" w:hAnsi="Arial" w:eastAsia="Arial"/>
                <w:color w:val="000000"/>
                <w:sz w:val="30"/>
              </w:rPr>
              <w:t>航运货物保险</w:t>
            </w:r>
          </w:p>
        </w:tc>
        <w:tc>
          <w:tcPr>
            <w:tcW w:type="dxa" w:w="2948"/>
            <w:shd w:fill="F5F5F5"/>
          </w:tcPr>
          <w:p>
            <w:r>
              <w:rPr>
                <w:rFonts w:ascii="Arial" w:hAnsi="Arial" w:eastAsia="Arial"/>
                <w:color w:val="000000"/>
                <w:sz w:val="30"/>
              </w:rPr>
              <w:t>100-200%</w:t>
            </w:r>
          </w:p>
        </w:tc>
        <w:tc>
          <w:tcPr>
            <w:tcW w:type="dxa" w:w="2948"/>
            <w:shd w:fill="F5F5F5"/>
          </w:tcPr>
          <w:p>
            <w:r>
              <w:rPr>
                <w:rFonts w:ascii="Arial" w:hAnsi="Arial" w:eastAsia="Arial"/>
                <w:color w:val="000000"/>
                <w:sz w:val="30"/>
              </w:rPr>
              <w:t>200-400%</w:t>
            </w:r>
          </w:p>
        </w:tc>
      </w:tr>
      <w:tr>
        <w:tc>
          <w:tcPr>
            <w:tcW w:type="dxa" w:w="2948"/>
          </w:tcPr>
          <w:p>
            <w:r>
              <w:rPr>
                <w:rFonts w:ascii="Arial" w:hAnsi="Arial" w:eastAsia="Arial"/>
                <w:color w:val="000000"/>
                <w:sz w:val="30"/>
              </w:rPr>
              <w:t>能源设施保险</w:t>
            </w:r>
          </w:p>
        </w:tc>
        <w:tc>
          <w:tcPr>
            <w:tcW w:type="dxa" w:w="2948"/>
          </w:tcPr>
          <w:p>
            <w:r>
              <w:rPr>
                <w:rFonts w:ascii="Arial" w:hAnsi="Arial" w:eastAsia="Arial"/>
                <w:color w:val="000000"/>
                <w:sz w:val="30"/>
              </w:rPr>
              <w:t>50-100%</w:t>
            </w:r>
          </w:p>
        </w:tc>
        <w:tc>
          <w:tcPr>
            <w:tcW w:type="dxa" w:w="2948"/>
          </w:tcPr>
          <w:p>
            <w:r>
              <w:rPr>
                <w:rFonts w:ascii="Arial" w:hAnsi="Arial" w:eastAsia="Arial"/>
                <w:color w:val="000000"/>
                <w:sz w:val="30"/>
              </w:rPr>
              <w:t>100-200%</w:t>
            </w:r>
          </w:p>
        </w:tc>
      </w:tr>
      <w:tr>
        <w:tc>
          <w:tcPr>
            <w:tcW w:type="dxa" w:w="2948"/>
            <w:shd w:fill="F5F5F5"/>
          </w:tcPr>
          <w:p>
            <w:r>
              <w:rPr>
                <w:rFonts w:ascii="Arial" w:hAnsi="Arial" w:eastAsia="Arial"/>
                <w:color w:val="000000"/>
                <w:sz w:val="30"/>
              </w:rPr>
              <w:t>再保险整体费率</w:t>
            </w:r>
          </w:p>
        </w:tc>
        <w:tc>
          <w:tcPr>
            <w:tcW w:type="dxa" w:w="2948"/>
            <w:shd w:fill="F5F5F5"/>
          </w:tcPr>
          <w:p>
            <w:r>
              <w:rPr>
                <w:rFonts w:ascii="Arial" w:hAnsi="Arial" w:eastAsia="Arial"/>
                <w:color w:val="000000"/>
                <w:sz w:val="30"/>
              </w:rPr>
              <w:t>10-20%</w:t>
            </w:r>
          </w:p>
        </w:tc>
        <w:tc>
          <w:tcPr>
            <w:tcW w:type="dxa" w:w="2948"/>
            <w:shd w:fill="F5F5F5"/>
          </w:tcPr>
          <w:p>
            <w:r>
              <w:rPr>
                <w:rFonts w:ascii="Arial" w:hAnsi="Arial" w:eastAsia="Arial"/>
                <w:color w:val="000000"/>
                <w:sz w:val="30"/>
              </w:rPr>
              <w:t>15-30%</w:t>
            </w:r>
          </w:p>
        </w:tc>
      </w:tr>
    </w:tbl>
    <w:p/>
    <w:p>
      <w:pPr>
        <w:spacing w:before="0" w:after="0" w:line="560" w:lineRule="exact"/>
        <w:ind w:firstLine="640"/>
        <w:jc w:val="left"/>
      </w:pPr>
      <w:r>
        <w:rPr>
          <w:rFonts w:ascii="仿宋" w:hAnsi="仿宋" w:eastAsia="仿宋"/>
          <w:b/>
          <w:color w:val="000000"/>
          <w:sz w:val="32"/>
        </w:rPr>
        <w:t>7.4.2 承保能力收缩</w:t>
      </w:r>
    </w:p>
    <w:p>
      <w:pPr>
        <w:spacing w:before="0" w:after="0" w:line="560" w:lineRule="exact"/>
        <w:ind w:firstLine="640"/>
        <w:jc w:val="both"/>
      </w:pPr>
      <w:r>
        <w:rPr>
          <w:rFonts w:ascii="仿宋" w:hAnsi="仿宋" w:eastAsia="仿宋"/>
          <w:color w:val="000000"/>
          <w:sz w:val="32"/>
        </w:rPr>
        <w:t>主要国际再保险公司面对伊朗战争的系统性风险，预计将采取以下措施：</w:t>
      </w:r>
    </w:p>
    <w:p>
      <w:pPr>
        <w:spacing w:before="0" w:after="0" w:line="560" w:lineRule="exact"/>
        <w:ind w:left="420" w:hanging="420"/>
        <w:jc w:val="left"/>
      </w:pPr>
      <w:r>
        <w:rPr>
          <w:rFonts w:ascii="仿宋" w:hAnsi="仿宋" w:eastAsia="仿宋"/>
          <w:sz w:val="32"/>
        </w:rPr>
        <w:t xml:space="preserve">1.　</w:t>
      </w:r>
      <w:r>
        <w:rPr>
          <w:rFonts w:ascii="仿宋" w:hAnsi="仿宋" w:eastAsia="仿宋"/>
          <w:b/>
          <w:color w:val="000000"/>
          <w:sz w:val="32"/>
        </w:rPr>
        <w:t>收缩中东地区承保能力</w:t>
      </w:r>
      <w:r>
        <w:rPr>
          <w:rFonts w:ascii="仿宋" w:hAnsi="仿宋" w:eastAsia="仿宋"/>
          <w:color w:val="000000"/>
          <w:sz w:val="32"/>
        </w:rPr>
        <w:t>：劳合社辛迪加可能宣布波斯湾和阿曼湾为战争风险区，大幅减少相关业务的承保能力</w:t>
      </w:r>
    </w:p>
    <w:p>
      <w:pPr>
        <w:spacing w:before="0" w:after="0" w:line="560" w:lineRule="exact"/>
        <w:ind w:left="420" w:hanging="420"/>
        <w:jc w:val="left"/>
      </w:pPr>
      <w:r>
        <w:rPr>
          <w:rFonts w:ascii="仿宋" w:hAnsi="仿宋" w:eastAsia="仿宋"/>
          <w:sz w:val="32"/>
        </w:rPr>
        <w:t xml:space="preserve">2.　</w:t>
      </w:r>
      <w:r>
        <w:rPr>
          <w:rFonts w:ascii="仿宋" w:hAnsi="仿宋" w:eastAsia="仿宋"/>
          <w:b/>
          <w:color w:val="000000"/>
          <w:sz w:val="32"/>
        </w:rPr>
        <w:t>提高自留比例</w:t>
      </w:r>
      <w:r>
        <w:rPr>
          <w:rFonts w:ascii="仿宋" w:hAnsi="仿宋" w:eastAsia="仿宋"/>
          <w:color w:val="000000"/>
          <w:sz w:val="32"/>
        </w:rPr>
        <w:t>：直保公司可能需要保留更多风险，减少分保比例</w:t>
      </w:r>
    </w:p>
    <w:p>
      <w:pPr>
        <w:spacing w:before="0" w:after="0" w:line="560" w:lineRule="exact"/>
        <w:ind w:left="420" w:hanging="420"/>
        <w:jc w:val="left"/>
      </w:pPr>
      <w:r>
        <w:rPr>
          <w:rFonts w:ascii="仿宋" w:hAnsi="仿宋" w:eastAsia="仿宋"/>
          <w:sz w:val="32"/>
        </w:rPr>
        <w:t xml:space="preserve">3.　</w:t>
      </w:r>
      <w:r>
        <w:rPr>
          <w:rFonts w:ascii="仿宋" w:hAnsi="仿宋" w:eastAsia="仿宋"/>
          <w:b/>
          <w:color w:val="000000"/>
          <w:sz w:val="32"/>
        </w:rPr>
        <w:t>战争险除外条款扩大</w:t>
      </w:r>
      <w:r>
        <w:rPr>
          <w:rFonts w:ascii="仿宋" w:hAnsi="仿宋" w:eastAsia="仿宋"/>
          <w:color w:val="000000"/>
          <w:sz w:val="32"/>
        </w:rPr>
        <w:t>：更多保险合同将扩大战争险除外范围，增加被保险人的风险自留</w:t>
      </w:r>
    </w:p>
    <w:p>
      <w:pPr>
        <w:spacing w:before="0" w:after="0" w:line="560" w:lineRule="exact"/>
        <w:ind w:firstLine="640"/>
        <w:jc w:val="left"/>
      </w:pPr>
      <w:r>
        <w:rPr>
          <w:rFonts w:ascii="仿宋" w:hAnsi="仿宋" w:eastAsia="仿宋"/>
          <w:b/>
          <w:color w:val="000000"/>
          <w:sz w:val="32"/>
        </w:rPr>
        <w:t>7.4.3 对中国再保险市场的特定影响</w:t>
      </w:r>
    </w:p>
    <w:p>
      <w:pPr>
        <w:spacing w:before="0" w:after="0" w:line="560" w:lineRule="exact"/>
        <w:ind w:firstLine="640"/>
        <w:jc w:val="both"/>
      </w:pPr>
      <w:r>
        <w:rPr>
          <w:rFonts w:ascii="仿宋" w:hAnsi="仿宋" w:eastAsia="仿宋"/>
          <w:color w:val="000000"/>
          <w:sz w:val="32"/>
        </w:rPr>
        <w:t>作为国有再保险公司，中再集团在以下方面将面临独特的定价压力：</w:t>
      </w:r>
    </w:p>
    <w:p>
      <w:pPr>
        <w:spacing w:before="0" w:after="0" w:line="560" w:lineRule="exact"/>
        <w:ind w:left="420" w:hanging="420"/>
        <w:jc w:val="left"/>
      </w:pPr>
      <w:r>
        <w:rPr>
          <w:rFonts w:ascii="仿宋" w:hAnsi="仿宋" w:eastAsia="仿宋"/>
          <w:sz w:val="32"/>
        </w:rPr>
        <w:t xml:space="preserve">1.　</w:t>
      </w:r>
      <w:r>
        <w:rPr>
          <w:rFonts w:ascii="仿宋" w:hAnsi="仿宋" w:eastAsia="仿宋"/>
          <w:b/>
          <w:color w:val="000000"/>
          <w:sz w:val="32"/>
        </w:rPr>
        <w:t>政策性再保险需求增加</w:t>
      </w:r>
      <w:r>
        <w:rPr>
          <w:rFonts w:ascii="仿宋" w:hAnsi="仿宋" w:eastAsia="仿宋"/>
          <w:color w:val="000000"/>
          <w:sz w:val="32"/>
        </w:rPr>
        <w:t>：中国航运公司和石油进口企业可能国际再保险市场的收缩而转向国内再保险市场</w:t>
      </w:r>
    </w:p>
    <w:p>
      <w:pPr>
        <w:spacing w:before="0" w:after="0" w:line="560" w:lineRule="exact"/>
        <w:ind w:left="420" w:hanging="420"/>
        <w:jc w:val="left"/>
      </w:pPr>
      <w:r>
        <w:rPr>
          <w:rFonts w:ascii="仿宋" w:hAnsi="仿宋" w:eastAsia="仿宋"/>
          <w:sz w:val="32"/>
        </w:rPr>
        <w:t xml:space="preserve">2.　</w:t>
      </w:r>
      <w:r>
        <w:rPr>
          <w:rFonts w:ascii="仿宋" w:hAnsi="仿宋" w:eastAsia="仿宋"/>
          <w:b/>
          <w:color w:val="000000"/>
          <w:sz w:val="32"/>
        </w:rPr>
        <w:t>定价独立性与国际市场的趋同</w:t>
      </w:r>
      <w:r>
        <w:rPr>
          <w:rFonts w:ascii="仿宋" w:hAnsi="仿宋" w:eastAsia="仿宋"/>
          <w:color w:val="000000"/>
          <w:sz w:val="32"/>
        </w:rPr>
        <w:t>：虽然中国再保险市场在定价上有一定独立性，但国际再保险市场的费率上涨趋势将通过跨境分保和国际竞争传导至国内市场</w:t>
      </w:r>
    </w:p>
    <w:p>
      <w:pPr>
        <w:spacing w:before="0" w:after="0" w:line="560" w:lineRule="exact"/>
        <w:ind w:left="420" w:hanging="420"/>
        <w:jc w:val="left"/>
      </w:pPr>
      <w:r>
        <w:rPr>
          <w:rFonts w:ascii="仿宋" w:hAnsi="仿宋" w:eastAsia="仿宋"/>
          <w:sz w:val="32"/>
        </w:rPr>
        <w:t xml:space="preserve">3.　</w:t>
      </w:r>
      <w:r>
        <w:rPr>
          <w:rFonts w:ascii="仿宋" w:hAnsi="仿宋" w:eastAsia="仿宋"/>
          <w:b/>
          <w:color w:val="000000"/>
          <w:sz w:val="32"/>
        </w:rPr>
        <w:t>再保险合约续转压力</w:t>
      </w:r>
      <w:r>
        <w:rPr>
          <w:rFonts w:ascii="仿宋" w:hAnsi="仿宋" w:eastAsia="仿宋"/>
          <w:color w:val="000000"/>
          <w:sz w:val="32"/>
        </w:rPr>
        <w:t>：2026-2027年再保险合约续转将面临更高的费率和更严格的条款</w:t>
      </w:r>
    </w:p>
    <w:p>
      <w:pPr>
        <w:spacing w:before="120" w:after="120"/>
      </w:pPr>
      <w:r>
        <w:rPr>
          <w:color w:val="000000"/>
          <w:sz w:val="16"/>
        </w:rPr>
        <w:t>━━━━━━━━━━━━━━━━━━━━━━━━━━━━━━━━━━━━━━━━━━━━━━━━━━━━━━━━━━━━</w:t>
      </w:r>
    </w:p>
    <w:p>
      <w:pPr>
        <w:spacing w:before="0" w:after="0" w:line="560" w:lineRule="exact"/>
        <w:ind w:firstLine="640"/>
        <w:jc w:val="left"/>
      </w:pPr>
      <w:r>
        <w:rPr>
          <w:rFonts w:ascii="黑体" w:hAnsi="黑体" w:eastAsia="黑体"/>
          <w:color w:val="000000"/>
          <w:sz w:val="32"/>
        </w:rPr>
        <w:t>8. 中国再保险市场2026-2027年展望</w:t>
      </w:r>
    </w:p>
    <w:p>
      <w:pPr>
        <w:spacing w:before="0" w:after="0" w:line="560" w:lineRule="exact"/>
        <w:ind w:firstLine="640"/>
        <w:jc w:val="left"/>
      </w:pPr>
      <w:r>
        <w:rPr>
          <w:rFonts w:ascii="楷体" w:hAnsi="楷体" w:eastAsia="楷体"/>
          <w:b/>
          <w:color w:val="000000"/>
          <w:sz w:val="32"/>
        </w:rPr>
        <w:t>8.1 市场规模预测</w:t>
      </w:r>
    </w:p>
    <w:p>
      <w:pPr>
        <w:spacing w:before="0" w:after="0" w:line="560" w:lineRule="exact"/>
        <w:ind w:firstLine="640"/>
        <w:jc w:val="both"/>
      </w:pPr>
      <w:r>
        <w:rPr>
          <w:rFonts w:ascii="仿宋" w:hAnsi="仿宋" w:eastAsia="仿宋"/>
          <w:color w:val="000000"/>
          <w:sz w:val="32"/>
        </w:rPr>
        <w:t>基于当前形势分析，中国再保险市场2026-2027年的发展趋势预计如下：</w:t>
      </w:r>
    </w:p>
    <w:p>
      <w:pPr>
        <w:spacing w:before="0" w:after="0" w:line="560" w:lineRule="exact"/>
        <w:ind w:left="420" w:hanging="420"/>
        <w:jc w:val="left"/>
      </w:pPr>
      <w:r>
        <w:rPr>
          <w:rFonts w:ascii="仿宋" w:hAnsi="仿宋" w:eastAsia="仿宋"/>
          <w:sz w:val="32"/>
        </w:rPr>
        <w:t xml:space="preserve">1.　</w:t>
      </w:r>
      <w:r>
        <w:rPr>
          <w:rFonts w:ascii="仿宋" w:hAnsi="仿宋" w:eastAsia="仿宋"/>
          <w:b/>
          <w:color w:val="000000"/>
          <w:sz w:val="32"/>
        </w:rPr>
        <w:t>保费增长</w:t>
      </w:r>
      <w:r>
        <w:rPr>
          <w:rFonts w:ascii="仿宋" w:hAnsi="仿宋" w:eastAsia="仿宋"/>
          <w:color w:val="000000"/>
          <w:sz w:val="32"/>
        </w:rPr>
        <w:t>：受费率上涨驱动，中国再保险市场总保费预计增长10-20%，其中财产再保险和航运再保险增长最为显著</w:t>
      </w:r>
    </w:p>
    <w:p>
      <w:pPr>
        <w:spacing w:before="0" w:after="0" w:line="560" w:lineRule="exact"/>
        <w:ind w:left="420" w:hanging="420"/>
        <w:jc w:val="left"/>
      </w:pPr>
      <w:r>
        <w:rPr>
          <w:rFonts w:ascii="仿宋" w:hAnsi="仿宋" w:eastAsia="仿宋"/>
          <w:sz w:val="32"/>
        </w:rPr>
        <w:t xml:space="preserve">2.　</w:t>
      </w:r>
      <w:r>
        <w:rPr>
          <w:rFonts w:ascii="仿宋" w:hAnsi="仿宋" w:eastAsia="仿宋"/>
          <w:b/>
          <w:color w:val="000000"/>
          <w:sz w:val="32"/>
        </w:rPr>
        <w:t>赔付率上升</w:t>
      </w:r>
      <w:r>
        <w:rPr>
          <w:rFonts w:ascii="仿宋" w:hAnsi="仿宋" w:eastAsia="仿宋"/>
          <w:color w:val="000000"/>
          <w:sz w:val="32"/>
        </w:rPr>
        <w:t>：因伊朗战争相关的直接和间接损失，再保险赔付率预计将上升5-15个百分点</w:t>
      </w:r>
    </w:p>
    <w:p>
      <w:pPr>
        <w:spacing w:before="0" w:after="0" w:line="560" w:lineRule="exact"/>
        <w:ind w:left="420" w:hanging="420"/>
        <w:jc w:val="left"/>
      </w:pPr>
      <w:r>
        <w:rPr>
          <w:rFonts w:ascii="仿宋" w:hAnsi="仿宋" w:eastAsia="仿宋"/>
          <w:sz w:val="32"/>
        </w:rPr>
        <w:t xml:space="preserve">3.　</w:t>
      </w:r>
      <w:r>
        <w:rPr>
          <w:rFonts w:ascii="仿宋" w:hAnsi="仿宋" w:eastAsia="仿宋"/>
          <w:b/>
          <w:color w:val="000000"/>
          <w:sz w:val="32"/>
        </w:rPr>
        <w:t>承保利润承压</w:t>
      </w:r>
      <w:r>
        <w:rPr>
          <w:rFonts w:ascii="仿宋" w:hAnsi="仿宋" w:eastAsia="仿宋"/>
          <w:color w:val="000000"/>
          <w:sz w:val="32"/>
        </w:rPr>
        <w:t>：虽然费率上升，但因风险增加和赔付率上升，承保利润率可能下降</w:t>
      </w:r>
    </w:p>
    <w:p>
      <w:pPr>
        <w:spacing w:before="0" w:after="0" w:line="560" w:lineRule="exact"/>
        <w:ind w:firstLine="640"/>
        <w:jc w:val="left"/>
      </w:pPr>
      <w:r>
        <w:rPr>
          <w:rFonts w:ascii="楷体" w:hAnsi="楷体" w:eastAsia="楷体"/>
          <w:b/>
          <w:color w:val="000000"/>
          <w:sz w:val="32"/>
        </w:rPr>
        <w:t>8.2 业务结构调整</w:t>
      </w:r>
    </w:p>
    <w:p>
      <w:pPr>
        <w:spacing w:before="0" w:after="0" w:line="560" w:lineRule="exact"/>
        <w:ind w:firstLine="640"/>
        <w:jc w:val="both"/>
      </w:pPr>
      <w:r>
        <w:rPr>
          <w:rFonts w:ascii="仿宋" w:hAnsi="仿宋" w:eastAsia="仿宋"/>
          <w:color w:val="000000"/>
          <w:sz w:val="32"/>
        </w:rPr>
        <w:t>预计中国再保险市场将出现以下业务结构调整：</w:t>
      </w:r>
    </w:p>
    <w:p>
      <w:pPr>
        <w:spacing w:before="0" w:after="0" w:line="560" w:lineRule="exact"/>
        <w:ind w:left="420" w:hanging="420"/>
        <w:jc w:val="left"/>
      </w:pPr>
      <w:r>
        <w:rPr>
          <w:rFonts w:ascii="仿宋" w:hAnsi="仿宋" w:eastAsia="仿宋"/>
          <w:sz w:val="32"/>
        </w:rPr>
        <w:t xml:space="preserve">1.　</w:t>
      </w:r>
      <w:r>
        <w:rPr>
          <w:rFonts w:ascii="仿宋" w:hAnsi="仿宋" w:eastAsia="仿宋"/>
          <w:b/>
          <w:color w:val="000000"/>
          <w:sz w:val="32"/>
        </w:rPr>
        <w:t>航运再保险占比上升</w:t>
      </w:r>
      <w:r>
        <w:rPr>
          <w:rFonts w:ascii="仿宋" w:hAnsi="仿宋" w:eastAsia="仿宋"/>
          <w:color w:val="000000"/>
          <w:sz w:val="32"/>
        </w:rPr>
        <w:t>：战争风险保费大幅上涨推动航运再保险占总保费比例上升</w:t>
      </w:r>
    </w:p>
    <w:p>
      <w:pPr>
        <w:spacing w:before="0" w:after="0" w:line="560" w:lineRule="exact"/>
        <w:ind w:left="420" w:hanging="420"/>
        <w:jc w:val="left"/>
      </w:pPr>
      <w:r>
        <w:rPr>
          <w:rFonts w:ascii="仿宋" w:hAnsi="仿宋" w:eastAsia="仿宋"/>
          <w:sz w:val="32"/>
        </w:rPr>
        <w:t xml:space="preserve">2.　</w:t>
      </w:r>
      <w:r>
        <w:rPr>
          <w:rFonts w:ascii="仿宋" w:hAnsi="仿宋" w:eastAsia="仿宋"/>
          <w:b/>
          <w:color w:val="000000"/>
          <w:sz w:val="32"/>
        </w:rPr>
        <w:t>能源再保险需求增加</w:t>
      </w:r>
      <w:r>
        <w:rPr>
          <w:rFonts w:ascii="仿宋" w:hAnsi="仿宋" w:eastAsia="仿宋"/>
          <w:color w:val="000000"/>
          <w:sz w:val="32"/>
        </w:rPr>
        <w:t>：能源安全和战略石油储备相关的再保险需求增加</w:t>
      </w:r>
    </w:p>
    <w:p>
      <w:pPr>
        <w:spacing w:before="0" w:after="0" w:line="560" w:lineRule="exact"/>
        <w:ind w:left="420" w:hanging="420"/>
        <w:jc w:val="left"/>
      </w:pPr>
      <w:r>
        <w:rPr>
          <w:rFonts w:ascii="仿宋" w:hAnsi="仿宋" w:eastAsia="仿宋"/>
          <w:sz w:val="32"/>
        </w:rPr>
        <w:t xml:space="preserve">3.　</w:t>
      </w:r>
      <w:r>
        <w:rPr>
          <w:rFonts w:ascii="仿宋" w:hAnsi="仿宋" w:eastAsia="仿宋"/>
          <w:b/>
          <w:color w:val="000000"/>
          <w:sz w:val="32"/>
        </w:rPr>
        <w:t>政治风险和信用保险增长</w:t>
      </w:r>
      <w:r>
        <w:rPr>
          <w:rFonts w:ascii="仿宋" w:hAnsi="仿宋" w:eastAsia="仿宋"/>
          <w:color w:val="000000"/>
          <w:sz w:val="32"/>
        </w:rPr>
        <w:t>：对伊朗及中东地区的出口信用保险和政治风险保险需求上升</w:t>
      </w:r>
    </w:p>
    <w:p>
      <w:pPr>
        <w:spacing w:before="0" w:after="0" w:line="560" w:lineRule="exact"/>
        <w:ind w:left="420" w:hanging="420"/>
        <w:jc w:val="left"/>
      </w:pPr>
      <w:r>
        <w:rPr>
          <w:rFonts w:ascii="仿宋" w:hAnsi="仿宋" w:eastAsia="仿宋"/>
          <w:sz w:val="32"/>
        </w:rPr>
        <w:t xml:space="preserve">4.　</w:t>
      </w:r>
      <w:r>
        <w:rPr>
          <w:rFonts w:ascii="仿宋" w:hAnsi="仿宋" w:eastAsia="仿宋"/>
          <w:b/>
          <w:color w:val="000000"/>
          <w:sz w:val="32"/>
        </w:rPr>
        <w:t>网络安全保险兴起</w:t>
      </w:r>
      <w:r>
        <w:rPr>
          <w:rFonts w:ascii="仿宋" w:hAnsi="仿宋" w:eastAsia="仿宋"/>
          <w:color w:val="000000"/>
          <w:sz w:val="32"/>
        </w:rPr>
        <w:t>：伊朗银行业此前曾遭受网络攻击，网络安全再保险需求增加</w:t>
      </w:r>
    </w:p>
    <w:p>
      <w:pPr>
        <w:spacing w:before="0" w:after="0" w:line="560" w:lineRule="exact"/>
        <w:ind w:firstLine="640"/>
        <w:jc w:val="left"/>
      </w:pPr>
      <w:r>
        <w:rPr>
          <w:rFonts w:ascii="楷体" w:hAnsi="楷体" w:eastAsia="楷体"/>
          <w:b/>
          <w:color w:val="000000"/>
          <w:sz w:val="32"/>
        </w:rPr>
        <w:t>8.3 承保能力供给</w:t>
      </w:r>
    </w:p>
    <w:p>
      <w:pPr>
        <w:spacing w:before="0" w:after="0" w:line="560" w:lineRule="exact"/>
        <w:ind w:firstLine="640"/>
        <w:jc w:val="both"/>
      </w:pPr>
      <w:r>
        <w:rPr>
          <w:rFonts w:ascii="仿宋" w:hAnsi="仿宋" w:eastAsia="仿宋"/>
          <w:color w:val="000000"/>
          <w:sz w:val="32"/>
        </w:rPr>
        <w:t>中国再保险市场的承保能力供给将面临以下变化：</w:t>
      </w:r>
    </w:p>
    <w:p>
      <w:pPr>
        <w:spacing w:before="0" w:after="0" w:line="560" w:lineRule="exact"/>
        <w:ind w:left="420" w:hanging="420"/>
        <w:jc w:val="left"/>
      </w:pPr>
      <w:r>
        <w:rPr>
          <w:rFonts w:ascii="仿宋" w:hAnsi="仿宋" w:eastAsia="仿宋"/>
          <w:sz w:val="32"/>
        </w:rPr>
        <w:t xml:space="preserve">1.　</w:t>
      </w:r>
      <w:r>
        <w:rPr>
          <w:rFonts w:ascii="仿宋" w:hAnsi="仿宋" w:eastAsia="仿宋"/>
          <w:b/>
          <w:color w:val="000000"/>
          <w:sz w:val="32"/>
        </w:rPr>
        <w:t>国内承保能力补充</w:t>
      </w:r>
      <w:r>
        <w:rPr>
          <w:rFonts w:ascii="仿宋" w:hAnsi="仿宋" w:eastAsia="仿宋"/>
          <w:color w:val="000000"/>
          <w:sz w:val="32"/>
        </w:rPr>
        <w:t>：国际再保险公司收缩中东业务后，中再集团等国内再保险公司将补充部分承保能力缺口</w:t>
      </w:r>
    </w:p>
    <w:p>
      <w:pPr>
        <w:spacing w:before="0" w:after="0" w:line="560" w:lineRule="exact"/>
        <w:ind w:left="420" w:hanging="420"/>
        <w:jc w:val="left"/>
      </w:pPr>
      <w:r>
        <w:rPr>
          <w:rFonts w:ascii="仿宋" w:hAnsi="仿宋" w:eastAsia="仿宋"/>
          <w:sz w:val="32"/>
        </w:rPr>
        <w:t xml:space="preserve">2.　</w:t>
      </w:r>
      <w:r>
        <w:rPr>
          <w:rFonts w:ascii="仿宋" w:hAnsi="仿宋" w:eastAsia="仿宋"/>
          <w:b/>
          <w:color w:val="000000"/>
          <w:sz w:val="32"/>
        </w:rPr>
        <w:t>政府支持增强</w:t>
      </w:r>
      <w:r>
        <w:rPr>
          <w:rFonts w:ascii="仿宋" w:hAnsi="仿宋" w:eastAsia="仿宋"/>
          <w:color w:val="000000"/>
          <w:sz w:val="32"/>
        </w:rPr>
        <w:t>：财政部和中央汇金作为中再集团的主要出资方，可能提供额外的资本支持</w:t>
      </w:r>
    </w:p>
    <w:p>
      <w:pPr>
        <w:spacing w:before="0" w:after="0" w:line="560" w:lineRule="exact"/>
        <w:ind w:left="420" w:hanging="420"/>
        <w:jc w:val="left"/>
      </w:pPr>
      <w:r>
        <w:rPr>
          <w:rFonts w:ascii="仿宋" w:hAnsi="仿宋" w:eastAsia="仿宋"/>
          <w:sz w:val="32"/>
        </w:rPr>
        <w:t xml:space="preserve">3.　</w:t>
      </w:r>
      <w:r>
        <w:rPr>
          <w:rFonts w:ascii="仿宋" w:hAnsi="仿宋" w:eastAsia="仿宋"/>
          <w:b/>
          <w:color w:val="000000"/>
          <w:sz w:val="32"/>
        </w:rPr>
        <w:t>再保险市场集中度提高</w:t>
      </w:r>
      <w:r>
        <w:rPr>
          <w:rFonts w:ascii="仿宋" w:hAnsi="仿宋" w:eastAsia="仿宋"/>
          <w:color w:val="000000"/>
          <w:sz w:val="32"/>
        </w:rPr>
        <w:t>：中小型再保险公司因风险承受能力有限，可能退出相关业务领域</w:t>
      </w:r>
    </w:p>
    <w:p>
      <w:pPr>
        <w:spacing w:before="120" w:after="120"/>
      </w:pPr>
      <w:r>
        <w:rPr>
          <w:color w:val="000000"/>
          <w:sz w:val="16"/>
        </w:rPr>
        <w:t>━━━━━━━━━━━━━━━━━━━━━━━━━━━━━━━━━━━━━━━━━━━━━━━━━━━━━━━━━━━━</w:t>
      </w:r>
    </w:p>
    <w:p>
      <w:pPr>
        <w:spacing w:before="0" w:after="0" w:line="560" w:lineRule="exact"/>
        <w:ind w:firstLine="640"/>
        <w:jc w:val="left"/>
      </w:pPr>
      <w:r>
        <w:rPr>
          <w:rFonts w:ascii="黑体" w:hAnsi="黑体" w:eastAsia="黑体"/>
          <w:color w:val="000000"/>
          <w:sz w:val="32"/>
        </w:rPr>
        <w:t>9. 风险与机遇分析</w:t>
      </w:r>
    </w:p>
    <w:p>
      <w:pPr>
        <w:spacing w:before="0" w:after="0" w:line="560" w:lineRule="exact"/>
        <w:ind w:firstLine="640"/>
        <w:jc w:val="left"/>
      </w:pPr>
      <w:r>
        <w:rPr>
          <w:rFonts w:ascii="楷体" w:hAnsi="楷体" w:eastAsia="楷体"/>
          <w:b/>
          <w:color w:val="000000"/>
          <w:sz w:val="32"/>
        </w:rPr>
        <w:t>9.1 主要风险</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11"/>
        <w:gridCol w:w="2211"/>
        <w:gridCol w:w="2211"/>
        <w:gridCol w:w="2211"/>
      </w:tblGrid>
      <w:tr>
        <w:tc>
          <w:tcPr>
            <w:tcW w:type="dxa" w:w="2211"/>
            <w:shd w:fill="000000"/>
          </w:tcPr>
          <w:p>
            <w:pPr>
              <w:jc w:val="center"/>
            </w:pPr>
            <w:r>
              <w:rPr>
                <w:rFonts w:ascii="Arial" w:hAnsi="Arial"/>
                <w:b/>
                <w:color w:val="FFFFFF"/>
                <w:sz w:val="32"/>
              </w:rPr>
              <w:t>风险类别</w:t>
            </w:r>
          </w:p>
        </w:tc>
        <w:tc>
          <w:tcPr>
            <w:tcW w:type="dxa" w:w="2211"/>
            <w:shd w:fill="000000"/>
          </w:tcPr>
          <w:p>
            <w:pPr>
              <w:jc w:val="center"/>
            </w:pPr>
            <w:r>
              <w:rPr>
                <w:rFonts w:ascii="Arial" w:hAnsi="Arial"/>
                <w:b/>
                <w:color w:val="FFFFFF"/>
                <w:sz w:val="32"/>
              </w:rPr>
              <w:t>风险描述</w:t>
            </w:r>
          </w:p>
        </w:tc>
        <w:tc>
          <w:tcPr>
            <w:tcW w:type="dxa" w:w="2211"/>
            <w:shd w:fill="000000"/>
          </w:tcPr>
          <w:p>
            <w:pPr>
              <w:jc w:val="center"/>
            </w:pPr>
            <w:r>
              <w:rPr>
                <w:rFonts w:ascii="Arial" w:hAnsi="Arial"/>
                <w:b/>
                <w:color w:val="FFFFFF"/>
                <w:sz w:val="32"/>
              </w:rPr>
              <w:t>影响程度</w:t>
            </w:r>
          </w:p>
        </w:tc>
        <w:tc>
          <w:tcPr>
            <w:tcW w:type="dxa" w:w="2211"/>
            <w:shd w:fill="000000"/>
          </w:tcPr>
          <w:p>
            <w:pPr>
              <w:jc w:val="center"/>
            </w:pPr>
            <w:r>
              <w:rPr>
                <w:rFonts w:ascii="Arial" w:hAnsi="Arial"/>
                <w:b/>
                <w:color w:val="FFFFFF"/>
                <w:sz w:val="32"/>
              </w:rPr>
              <w:t>时间范围</w:t>
            </w:r>
          </w:p>
        </w:tc>
      </w:tr>
      <w:tr>
        <w:tc>
          <w:tcPr>
            <w:tcW w:type="dxa" w:w="2211"/>
          </w:tcPr>
          <w:p>
            <w:r>
              <w:rPr>
                <w:rFonts w:ascii="Arial" w:hAnsi="Arial" w:eastAsia="Arial"/>
                <w:color w:val="000000"/>
                <w:sz w:val="30"/>
              </w:rPr>
              <w:t>航运战争风险</w:t>
            </w:r>
          </w:p>
        </w:tc>
        <w:tc>
          <w:tcPr>
            <w:tcW w:type="dxa" w:w="2211"/>
          </w:tcPr>
          <w:p>
            <w:r>
              <w:rPr>
                <w:rFonts w:ascii="Arial" w:hAnsi="Arial" w:eastAsia="Arial"/>
                <w:color w:val="000000"/>
                <w:sz w:val="30"/>
              </w:rPr>
              <w:t>中国船舶在中东地区遭受战争损失</w:t>
            </w:r>
          </w:p>
        </w:tc>
        <w:tc>
          <w:tcPr>
            <w:tcW w:type="dxa" w:w="2211"/>
          </w:tcPr>
          <w:p>
            <w:r>
              <w:rPr>
                <w:rFonts w:ascii="Arial" w:hAnsi="Arial" w:eastAsia="Arial"/>
                <w:color w:val="000000"/>
                <w:sz w:val="30"/>
              </w:rPr>
              <w:t>高</w:t>
            </w:r>
          </w:p>
        </w:tc>
        <w:tc>
          <w:tcPr>
            <w:tcW w:type="dxa" w:w="2211"/>
          </w:tcPr>
          <w:p>
            <w:r>
              <w:rPr>
                <w:rFonts w:ascii="Arial" w:hAnsi="Arial" w:eastAsia="Arial"/>
                <w:color w:val="000000"/>
                <w:sz w:val="30"/>
              </w:rPr>
              <w:t>短期（2026年）</w:t>
            </w:r>
          </w:p>
        </w:tc>
      </w:tr>
      <w:tr>
        <w:tc>
          <w:tcPr>
            <w:tcW w:type="dxa" w:w="2211"/>
            <w:shd w:fill="F5F5F5"/>
          </w:tcPr>
          <w:p>
            <w:r>
              <w:rPr>
                <w:rFonts w:ascii="Arial" w:hAnsi="Arial" w:eastAsia="Arial"/>
                <w:color w:val="000000"/>
                <w:sz w:val="30"/>
              </w:rPr>
              <w:t>能源供应中断</w:t>
            </w:r>
          </w:p>
        </w:tc>
        <w:tc>
          <w:tcPr>
            <w:tcW w:type="dxa" w:w="2211"/>
            <w:shd w:fill="F5F5F5"/>
          </w:tcPr>
          <w:p>
            <w:r>
              <w:rPr>
                <w:rFonts w:ascii="Arial" w:hAnsi="Arial" w:eastAsia="Arial"/>
                <w:color w:val="000000"/>
                <w:sz w:val="30"/>
              </w:rPr>
              <w:t>石油进口中断导致大规模营业中断保险索赔</w:t>
            </w:r>
          </w:p>
        </w:tc>
        <w:tc>
          <w:tcPr>
            <w:tcW w:type="dxa" w:w="2211"/>
            <w:shd w:fill="F5F5F5"/>
          </w:tcPr>
          <w:p>
            <w:r>
              <w:rPr>
                <w:rFonts w:ascii="Arial" w:hAnsi="Arial" w:eastAsia="Arial"/>
                <w:color w:val="000000"/>
                <w:sz w:val="30"/>
              </w:rPr>
              <w:t>高</w:t>
            </w:r>
          </w:p>
        </w:tc>
        <w:tc>
          <w:tcPr>
            <w:tcW w:type="dxa" w:w="2211"/>
            <w:shd w:fill="F5F5F5"/>
          </w:tcPr>
          <w:p>
            <w:r>
              <w:rPr>
                <w:rFonts w:ascii="Arial" w:hAnsi="Arial" w:eastAsia="Arial"/>
                <w:color w:val="000000"/>
                <w:sz w:val="30"/>
              </w:rPr>
              <w:t>短期至中期（2026-2027年）</w:t>
            </w:r>
          </w:p>
        </w:tc>
      </w:tr>
      <w:tr>
        <w:tc>
          <w:tcPr>
            <w:tcW w:type="dxa" w:w="2211"/>
          </w:tcPr>
          <w:p>
            <w:r>
              <w:rPr>
                <w:rFonts w:ascii="Arial" w:hAnsi="Arial" w:eastAsia="Arial"/>
                <w:color w:val="000000"/>
                <w:sz w:val="30"/>
              </w:rPr>
              <w:t>制裁合规风险</w:t>
            </w:r>
          </w:p>
        </w:tc>
        <w:tc>
          <w:tcPr>
            <w:tcW w:type="dxa" w:w="2211"/>
          </w:tcPr>
          <w:p>
            <w:r>
              <w:rPr>
                <w:rFonts w:ascii="Arial" w:hAnsi="Arial" w:eastAsia="Arial"/>
                <w:color w:val="000000"/>
                <w:sz w:val="30"/>
              </w:rPr>
              <w:t>因涉伊朗业务遭受次级制裁</w:t>
            </w:r>
          </w:p>
        </w:tc>
        <w:tc>
          <w:tcPr>
            <w:tcW w:type="dxa" w:w="2211"/>
          </w:tcPr>
          <w:p>
            <w:r>
              <w:rPr>
                <w:rFonts w:ascii="Arial" w:hAnsi="Arial" w:eastAsia="Arial"/>
                <w:color w:val="000000"/>
                <w:sz w:val="30"/>
              </w:rPr>
              <w:t>高</w:t>
            </w:r>
          </w:p>
        </w:tc>
        <w:tc>
          <w:tcPr>
            <w:tcW w:type="dxa" w:w="2211"/>
          </w:tcPr>
          <w:p>
            <w:r>
              <w:rPr>
                <w:rFonts w:ascii="Arial" w:hAnsi="Arial" w:eastAsia="Arial"/>
                <w:color w:val="000000"/>
                <w:sz w:val="30"/>
              </w:rPr>
              <w:t>持续（2026年及以后）</w:t>
            </w:r>
          </w:p>
        </w:tc>
      </w:tr>
      <w:tr>
        <w:tc>
          <w:tcPr>
            <w:tcW w:type="dxa" w:w="2211"/>
            <w:shd w:fill="F5F5F5"/>
          </w:tcPr>
          <w:p>
            <w:r>
              <w:rPr>
                <w:rFonts w:ascii="Arial" w:hAnsi="Arial" w:eastAsia="Arial"/>
                <w:color w:val="000000"/>
                <w:sz w:val="30"/>
              </w:rPr>
              <w:t>影子船队风险</w:t>
            </w:r>
          </w:p>
        </w:tc>
        <w:tc>
          <w:tcPr>
            <w:tcW w:type="dxa" w:w="2211"/>
            <w:shd w:fill="F5F5F5"/>
          </w:tcPr>
          <w:p>
            <w:r>
              <w:rPr>
                <w:rFonts w:ascii="Arial" w:hAnsi="Arial" w:eastAsia="Arial"/>
                <w:color w:val="000000"/>
                <w:sz w:val="30"/>
              </w:rPr>
              <w:t>缺乏保险的油轮造成的损失</w:t>
            </w:r>
          </w:p>
        </w:tc>
        <w:tc>
          <w:tcPr>
            <w:tcW w:type="dxa" w:w="2211"/>
            <w:shd w:fill="F5F5F5"/>
          </w:tcPr>
          <w:p>
            <w:r>
              <w:rPr>
                <w:rFonts w:ascii="Arial" w:hAnsi="Arial" w:eastAsia="Arial"/>
                <w:color w:val="000000"/>
                <w:sz w:val="30"/>
              </w:rPr>
              <w:t>中</w:t>
            </w:r>
          </w:p>
        </w:tc>
        <w:tc>
          <w:tcPr>
            <w:tcW w:type="dxa" w:w="2211"/>
            <w:shd w:fill="F5F5F5"/>
          </w:tcPr>
          <w:p>
            <w:r>
              <w:rPr>
                <w:rFonts w:ascii="Arial" w:hAnsi="Arial" w:eastAsia="Arial"/>
                <w:color w:val="000000"/>
                <w:sz w:val="30"/>
              </w:rPr>
              <w:t>中期（2026-2027年）</w:t>
            </w:r>
          </w:p>
        </w:tc>
      </w:tr>
      <w:tr>
        <w:tc>
          <w:tcPr>
            <w:tcW w:type="dxa" w:w="2211"/>
          </w:tcPr>
          <w:p>
            <w:r>
              <w:rPr>
                <w:rFonts w:ascii="Arial" w:hAnsi="Arial" w:eastAsia="Arial"/>
                <w:color w:val="000000"/>
                <w:sz w:val="30"/>
              </w:rPr>
              <w:t>全球经济增长放缓</w:t>
            </w:r>
          </w:p>
        </w:tc>
        <w:tc>
          <w:tcPr>
            <w:tcW w:type="dxa" w:w="2211"/>
          </w:tcPr>
          <w:p>
            <w:r>
              <w:rPr>
                <w:rFonts w:ascii="Arial" w:hAnsi="Arial" w:eastAsia="Arial"/>
                <w:color w:val="000000"/>
                <w:sz w:val="30"/>
              </w:rPr>
              <w:t>经济下行导致保险需求减少</w:t>
            </w:r>
          </w:p>
        </w:tc>
        <w:tc>
          <w:tcPr>
            <w:tcW w:type="dxa" w:w="2211"/>
          </w:tcPr>
          <w:p>
            <w:r>
              <w:rPr>
                <w:rFonts w:ascii="Arial" w:hAnsi="Arial" w:eastAsia="Arial"/>
                <w:color w:val="000000"/>
                <w:sz w:val="30"/>
              </w:rPr>
              <w:t>中</w:t>
            </w:r>
          </w:p>
        </w:tc>
        <w:tc>
          <w:tcPr>
            <w:tcW w:type="dxa" w:w="2211"/>
          </w:tcPr>
          <w:p>
            <w:r>
              <w:rPr>
                <w:rFonts w:ascii="Arial" w:hAnsi="Arial" w:eastAsia="Arial"/>
                <w:color w:val="000000"/>
                <w:sz w:val="30"/>
              </w:rPr>
              <w:t>中期（2026-2028年）</w:t>
            </w:r>
          </w:p>
        </w:tc>
      </w:tr>
      <w:tr>
        <w:tc>
          <w:tcPr>
            <w:tcW w:type="dxa" w:w="2211"/>
            <w:shd w:fill="F5F5F5"/>
          </w:tcPr>
          <w:p>
            <w:r>
              <w:rPr>
                <w:rFonts w:ascii="Arial" w:hAnsi="Arial" w:eastAsia="Arial"/>
                <w:color w:val="000000"/>
                <w:sz w:val="30"/>
              </w:rPr>
              <w:t>费率波动风险</w:t>
            </w:r>
          </w:p>
        </w:tc>
        <w:tc>
          <w:tcPr>
            <w:tcW w:type="dxa" w:w="2211"/>
            <w:shd w:fill="F5F5F5"/>
          </w:tcPr>
          <w:p>
            <w:r>
              <w:rPr>
                <w:rFonts w:ascii="Arial" w:hAnsi="Arial" w:eastAsia="Arial"/>
                <w:color w:val="000000"/>
                <w:sz w:val="30"/>
              </w:rPr>
              <w:t>战争结束后费率大幅回落</w:t>
            </w:r>
          </w:p>
        </w:tc>
        <w:tc>
          <w:tcPr>
            <w:tcW w:type="dxa" w:w="2211"/>
            <w:shd w:fill="F5F5F5"/>
          </w:tcPr>
          <w:p>
            <w:r>
              <w:rPr>
                <w:rFonts w:ascii="Arial" w:hAnsi="Arial" w:eastAsia="Arial"/>
                <w:color w:val="000000"/>
                <w:sz w:val="30"/>
              </w:rPr>
              <w:t>低</w:t>
            </w:r>
          </w:p>
        </w:tc>
        <w:tc>
          <w:tcPr>
            <w:tcW w:type="dxa" w:w="2211"/>
            <w:shd w:fill="F5F5F5"/>
          </w:tcPr>
          <w:p>
            <w:r>
              <w:rPr>
                <w:rFonts w:ascii="Arial" w:hAnsi="Arial" w:eastAsia="Arial"/>
                <w:color w:val="000000"/>
                <w:sz w:val="30"/>
              </w:rPr>
              <w:t>长期（2027年后）</w:t>
            </w:r>
          </w:p>
        </w:tc>
      </w:tr>
    </w:tbl>
    <w:p/>
    <w:p>
      <w:pPr>
        <w:spacing w:before="0" w:after="0" w:line="560" w:lineRule="exact"/>
        <w:ind w:firstLine="640"/>
        <w:jc w:val="left"/>
      </w:pPr>
      <w:r>
        <w:rPr>
          <w:rFonts w:ascii="楷体" w:hAnsi="楷体" w:eastAsia="楷体"/>
          <w:b/>
          <w:color w:val="000000"/>
          <w:sz w:val="32"/>
        </w:rPr>
        <w:t>9.2 战略机遇</w:t>
      </w:r>
    </w:p>
    <w:p>
      <w:pPr>
        <w:spacing w:before="0" w:after="0" w:line="560" w:lineRule="exact"/>
        <w:ind w:left="420" w:hanging="420"/>
        <w:jc w:val="left"/>
      </w:pPr>
      <w:r>
        <w:rPr>
          <w:rFonts w:ascii="仿宋" w:hAnsi="仿宋" w:eastAsia="仿宋"/>
          <w:sz w:val="32"/>
        </w:rPr>
        <w:t xml:space="preserve">1.　</w:t>
      </w:r>
      <w:r>
        <w:rPr>
          <w:rFonts w:ascii="仿宋" w:hAnsi="仿宋" w:eastAsia="仿宋"/>
          <w:b/>
          <w:color w:val="000000"/>
          <w:sz w:val="32"/>
        </w:rPr>
        <w:t>政策性再保险地位提升</w:t>
      </w:r>
      <w:r>
        <w:rPr>
          <w:rFonts w:ascii="仿宋" w:hAnsi="仿宋" w:eastAsia="仿宋"/>
          <w:color w:val="000000"/>
          <w:sz w:val="32"/>
        </w:rPr>
        <w:t>：作为国有再保险公司，中再集团在服务国家战略中的作用将进一步凸显，获得更多政策性业务机会</w:t>
      </w:r>
    </w:p>
    <w:p>
      <w:pPr>
        <w:spacing w:before="0" w:after="0" w:line="560" w:lineRule="exact"/>
        <w:ind w:left="420" w:hanging="420"/>
        <w:jc w:val="left"/>
      </w:pPr>
      <w:r>
        <w:rPr>
          <w:rFonts w:ascii="仿宋" w:hAnsi="仿宋" w:eastAsia="仿宋"/>
          <w:sz w:val="32"/>
        </w:rPr>
        <w:t xml:space="preserve">2.　</w:t>
      </w:r>
      <w:r>
        <w:rPr>
          <w:rFonts w:ascii="仿宋" w:hAnsi="仿宋" w:eastAsia="仿宋"/>
          <w:b/>
          <w:color w:val="000000"/>
          <w:sz w:val="32"/>
        </w:rPr>
        <w:t>承保能力稀缺溢价</w:t>
      </w:r>
      <w:r>
        <w:rPr>
          <w:rFonts w:ascii="仿宋" w:hAnsi="仿宋" w:eastAsia="仿宋"/>
          <w:color w:val="000000"/>
          <w:sz w:val="32"/>
        </w:rPr>
        <w:t>：国际再保险市场收缩为国内再保险公司创造了定价空间和市场份额增长机会</w:t>
      </w:r>
    </w:p>
    <w:p>
      <w:pPr>
        <w:spacing w:before="0" w:after="0" w:line="560" w:lineRule="exact"/>
        <w:ind w:left="420" w:hanging="420"/>
        <w:jc w:val="left"/>
      </w:pPr>
      <w:r>
        <w:rPr>
          <w:rFonts w:ascii="仿宋" w:hAnsi="仿宋" w:eastAsia="仿宋"/>
          <w:sz w:val="32"/>
        </w:rPr>
        <w:t xml:space="preserve">3.　</w:t>
      </w:r>
      <w:r>
        <w:rPr>
          <w:rFonts w:ascii="仿宋" w:hAnsi="仿宋" w:eastAsia="仿宋"/>
          <w:b/>
          <w:color w:val="000000"/>
          <w:sz w:val="32"/>
        </w:rPr>
        <w:t>再保险产品创新</w:t>
      </w:r>
      <w:r>
        <w:rPr>
          <w:rFonts w:ascii="仿宋" w:hAnsi="仿宋" w:eastAsia="仿宋"/>
          <w:color w:val="000000"/>
          <w:sz w:val="32"/>
        </w:rPr>
        <w:t>：战争风险、政治风险和制裁合规等新型风险产品需求增加，推动产品创新</w:t>
      </w:r>
    </w:p>
    <w:p>
      <w:pPr>
        <w:spacing w:before="0" w:after="0" w:line="560" w:lineRule="exact"/>
        <w:ind w:left="420" w:hanging="420"/>
        <w:jc w:val="left"/>
      </w:pPr>
      <w:r>
        <w:rPr>
          <w:rFonts w:ascii="仿宋" w:hAnsi="仿宋" w:eastAsia="仿宋"/>
          <w:sz w:val="32"/>
        </w:rPr>
        <w:t xml:space="preserve">4.　</w:t>
      </w:r>
      <w:r>
        <w:rPr>
          <w:rFonts w:ascii="仿宋" w:hAnsi="仿宋" w:eastAsia="仿宋"/>
          <w:b/>
          <w:color w:val="000000"/>
          <w:sz w:val="32"/>
        </w:rPr>
        <w:t>区域合作伙伴关系</w:t>
      </w:r>
      <w:r>
        <w:rPr>
          <w:rFonts w:ascii="仿宋" w:hAnsi="仿宋" w:eastAsia="仿宋"/>
          <w:color w:val="000000"/>
          <w:sz w:val="32"/>
        </w:rPr>
        <w:t>：加强与"一带一路"沿线国家和金砖国家再保险公司的合作，建立替代性风险转移机制</w:t>
      </w:r>
    </w:p>
    <w:p>
      <w:pPr>
        <w:spacing w:before="120" w:after="120"/>
      </w:pPr>
      <w:r>
        <w:rPr>
          <w:color w:val="000000"/>
          <w:sz w:val="16"/>
        </w:rPr>
        <w:t>━━━━━━━━━━━━━━━━━━━━━━━━━━━━━━━━━━━━━━━━━━━━━━━━━━━━━━━━━━━━</w:t>
      </w:r>
    </w:p>
    <w:p>
      <w:pPr>
        <w:spacing w:before="0" w:after="0" w:line="560" w:lineRule="exact"/>
        <w:ind w:firstLine="640"/>
        <w:jc w:val="left"/>
      </w:pPr>
      <w:r>
        <w:rPr>
          <w:rFonts w:ascii="黑体" w:hAnsi="黑体" w:eastAsia="黑体"/>
          <w:color w:val="000000"/>
          <w:sz w:val="32"/>
        </w:rPr>
        <w:t>10. 结论与战略建议</w:t>
      </w:r>
    </w:p>
    <w:p>
      <w:pPr>
        <w:spacing w:before="0" w:after="0" w:line="560" w:lineRule="exact"/>
        <w:ind w:firstLine="640"/>
        <w:jc w:val="left"/>
      </w:pPr>
      <w:r>
        <w:rPr>
          <w:rFonts w:ascii="楷体" w:hAnsi="楷体" w:eastAsia="楷体"/>
          <w:b/>
          <w:color w:val="000000"/>
          <w:sz w:val="32"/>
        </w:rPr>
        <w:t>10.1 结论</w:t>
      </w:r>
    </w:p>
    <w:p>
      <w:pPr>
        <w:spacing w:before="0" w:after="0" w:line="560" w:lineRule="exact"/>
        <w:ind w:firstLine="640"/>
        <w:jc w:val="both"/>
      </w:pPr>
      <w:r>
        <w:rPr>
          <w:rFonts w:ascii="仿宋" w:hAnsi="仿宋" w:eastAsia="仿宋"/>
          <w:color w:val="000000"/>
          <w:sz w:val="32"/>
        </w:rPr>
        <w:t>2026年伊朗战争对中国再保险市场产生了多维度、深层次的影响。在直接层面，航运战争保险和能源相关保险面临显著赔付压力；在间接层面，全球供应链中断和经济增长放缓对再保险市场产生系统性冲击；在战略层面，制裁合规和风险管控的复杂性显著增加。</w:t>
      </w:r>
    </w:p>
    <w:p>
      <w:pPr>
        <w:spacing w:before="0" w:after="0" w:line="560" w:lineRule="exact"/>
        <w:ind w:firstLine="640"/>
        <w:jc w:val="both"/>
      </w:pPr>
      <w:r>
        <w:rPr>
          <w:rFonts w:ascii="仿宋" w:hAnsi="仿宋" w:eastAsia="仿宋"/>
          <w:color w:val="000000"/>
          <w:sz w:val="32"/>
        </w:rPr>
        <w:t>主要量化预测摘要：</w:t>
      </w:r>
    </w:p>
    <w:p>
      <w:pPr>
        <w:spacing w:before="0" w:after="0" w:line="560" w:lineRule="exact"/>
        <w:ind w:left="420" w:hanging="420"/>
        <w:jc w:val="left"/>
      </w:pPr>
      <w:r>
        <w:rPr>
          <w:rFonts w:ascii="仿宋" w:hAnsi="仿宋" w:eastAsia="仿宋"/>
          <w:sz w:val="32"/>
        </w:rPr>
        <w:t xml:space="preserve">　　</w:t>
      </w:r>
      <w:r>
        <w:rPr>
          <w:rFonts w:ascii="仿宋" w:hAnsi="仿宋" w:eastAsia="仿宋"/>
          <w:b/>
          <w:color w:val="000000"/>
          <w:sz w:val="32"/>
        </w:rPr>
        <w:t>中国再保险市场整体费率</w:t>
      </w:r>
      <w:r>
        <w:rPr>
          <w:rFonts w:ascii="仿宋" w:hAnsi="仿宋" w:eastAsia="仿宋"/>
          <w:color w:val="000000"/>
          <w:sz w:val="32"/>
        </w:rPr>
        <w:t>：预计上升15-30%</w:t>
      </w:r>
    </w:p>
    <w:p>
      <w:pPr>
        <w:spacing w:before="0" w:after="0" w:line="560" w:lineRule="exact"/>
        <w:ind w:left="420" w:hanging="420"/>
        <w:jc w:val="left"/>
      </w:pPr>
      <w:r>
        <w:rPr>
          <w:rFonts w:ascii="仿宋" w:hAnsi="仿宋" w:eastAsia="仿宋"/>
          <w:sz w:val="32"/>
        </w:rPr>
        <w:t xml:space="preserve">　　</w:t>
      </w:r>
      <w:r>
        <w:rPr>
          <w:rFonts w:ascii="仿宋" w:hAnsi="仿宋" w:eastAsia="仿宋"/>
          <w:b/>
          <w:color w:val="000000"/>
          <w:sz w:val="32"/>
        </w:rPr>
        <w:t>航运战争风险再保险费率</w:t>
      </w:r>
      <w:r>
        <w:rPr>
          <w:rFonts w:ascii="仿宋" w:hAnsi="仿宋" w:eastAsia="仿宋"/>
          <w:color w:val="000000"/>
          <w:sz w:val="32"/>
        </w:rPr>
        <w:t>：可能上涨100-300%</w:t>
      </w:r>
    </w:p>
    <w:p>
      <w:pPr>
        <w:spacing w:before="0" w:after="0" w:line="560" w:lineRule="exact"/>
        <w:ind w:left="420" w:hanging="420"/>
        <w:jc w:val="left"/>
      </w:pPr>
      <w:r>
        <w:rPr>
          <w:rFonts w:ascii="仿宋" w:hAnsi="仿宋" w:eastAsia="仿宋"/>
          <w:sz w:val="32"/>
        </w:rPr>
        <w:t xml:space="preserve">　　</w:t>
      </w:r>
      <w:r>
        <w:rPr>
          <w:rFonts w:ascii="仿宋" w:hAnsi="仿宋" w:eastAsia="仿宋"/>
          <w:b/>
          <w:color w:val="000000"/>
          <w:sz w:val="32"/>
        </w:rPr>
        <w:t>能源相关再保险承保能力</w:t>
      </w:r>
      <w:r>
        <w:rPr>
          <w:rFonts w:ascii="仿宋" w:hAnsi="仿宋" w:eastAsia="仿宋"/>
          <w:color w:val="000000"/>
          <w:sz w:val="32"/>
        </w:rPr>
        <w:t>：收缩20-40%</w:t>
      </w:r>
    </w:p>
    <w:p>
      <w:pPr>
        <w:spacing w:before="0" w:after="0" w:line="560" w:lineRule="exact"/>
        <w:ind w:left="420" w:hanging="420"/>
        <w:jc w:val="left"/>
      </w:pPr>
      <w:r>
        <w:rPr>
          <w:rFonts w:ascii="仿宋" w:hAnsi="仿宋" w:eastAsia="仿宋"/>
          <w:sz w:val="32"/>
        </w:rPr>
        <w:t xml:space="preserve">　　</w:t>
      </w:r>
      <w:r>
        <w:rPr>
          <w:rFonts w:ascii="仿宋" w:hAnsi="仿宋" w:eastAsia="仿宋"/>
          <w:b/>
          <w:color w:val="000000"/>
          <w:sz w:val="32"/>
        </w:rPr>
        <w:t>中再集团等国有再保险公司的政策性业务</w:t>
      </w:r>
      <w:r>
        <w:rPr>
          <w:rFonts w:ascii="仿宋" w:hAnsi="仿宋" w:eastAsia="仿宋"/>
          <w:color w:val="000000"/>
          <w:sz w:val="32"/>
        </w:rPr>
        <w:t>：预计增长30-50%</w:t>
      </w:r>
    </w:p>
    <w:p>
      <w:pPr>
        <w:spacing w:before="0" w:after="0" w:line="560" w:lineRule="exact"/>
        <w:ind w:firstLine="640"/>
        <w:jc w:val="left"/>
      </w:pPr>
      <w:r>
        <w:rPr>
          <w:rFonts w:ascii="楷体" w:hAnsi="楷体" w:eastAsia="楷体"/>
          <w:b/>
          <w:color w:val="000000"/>
          <w:sz w:val="32"/>
        </w:rPr>
        <w:t>10.2 战略建议</w:t>
      </w:r>
    </w:p>
    <w:p>
      <w:pPr>
        <w:spacing w:before="0" w:after="0" w:line="560" w:lineRule="exact"/>
        <w:ind w:firstLine="640"/>
        <w:jc w:val="left"/>
      </w:pPr>
      <w:r>
        <w:rPr>
          <w:rFonts w:ascii="仿宋" w:hAnsi="仿宋" w:eastAsia="仿宋"/>
          <w:b/>
          <w:color w:val="000000"/>
          <w:sz w:val="32"/>
        </w:rPr>
        <w:t>对监管机构的建议</w:t>
      </w:r>
    </w:p>
    <w:p>
      <w:pPr>
        <w:spacing w:before="0" w:after="0" w:line="560" w:lineRule="exact"/>
        <w:ind w:left="420" w:hanging="420"/>
        <w:jc w:val="left"/>
      </w:pPr>
      <w:r>
        <w:rPr>
          <w:rFonts w:ascii="仿宋" w:hAnsi="仿宋" w:eastAsia="仿宋"/>
          <w:sz w:val="32"/>
        </w:rPr>
        <w:t xml:space="preserve">1.　</w:t>
      </w:r>
      <w:r>
        <w:rPr>
          <w:rFonts w:ascii="仿宋" w:hAnsi="仿宋" w:eastAsia="仿宋"/>
          <w:color w:val="000000"/>
          <w:sz w:val="32"/>
        </w:rPr>
        <w:t>建立伊朗战争风险专项监测机制，定期评估国内再保险公司的风险敞口</w:t>
      </w:r>
    </w:p>
    <w:p>
      <w:pPr>
        <w:spacing w:before="0" w:after="0" w:line="560" w:lineRule="exact"/>
        <w:ind w:left="420" w:hanging="420"/>
        <w:jc w:val="left"/>
      </w:pPr>
      <w:r>
        <w:rPr>
          <w:rFonts w:ascii="仿宋" w:hAnsi="仿宋" w:eastAsia="仿宋"/>
          <w:sz w:val="32"/>
        </w:rPr>
        <w:t xml:space="preserve">2.　</w:t>
      </w:r>
      <w:r>
        <w:rPr>
          <w:rFonts w:ascii="仿宋" w:hAnsi="仿宋" w:eastAsia="仿宋"/>
          <w:color w:val="000000"/>
          <w:sz w:val="32"/>
        </w:rPr>
        <w:t>考虑设立国家层面的战争风险再保险基金，为航运和能源行业提供最后承保人支持</w:t>
      </w:r>
    </w:p>
    <w:p>
      <w:pPr>
        <w:spacing w:before="0" w:after="0" w:line="560" w:lineRule="exact"/>
        <w:ind w:left="420" w:hanging="420"/>
        <w:jc w:val="left"/>
      </w:pPr>
      <w:r>
        <w:rPr>
          <w:rFonts w:ascii="仿宋" w:hAnsi="仿宋" w:eastAsia="仿宋"/>
          <w:sz w:val="32"/>
        </w:rPr>
        <w:t xml:space="preserve">3.　</w:t>
      </w:r>
      <w:r>
        <w:rPr>
          <w:rFonts w:ascii="仿宋" w:hAnsi="仿宋" w:eastAsia="仿宋"/>
          <w:color w:val="000000"/>
          <w:sz w:val="32"/>
        </w:rPr>
        <w:t>加强对涉伊朗业务的制裁合规指导，防范次级制裁风险</w:t>
      </w:r>
    </w:p>
    <w:p>
      <w:pPr>
        <w:spacing w:before="0" w:after="0" w:line="560" w:lineRule="exact"/>
        <w:ind w:firstLine="640"/>
        <w:jc w:val="left"/>
      </w:pPr>
      <w:r>
        <w:rPr>
          <w:rFonts w:ascii="仿宋" w:hAnsi="仿宋" w:eastAsia="仿宋"/>
          <w:b/>
          <w:color w:val="000000"/>
          <w:sz w:val="32"/>
        </w:rPr>
        <w:t>对再保险公司的建议</w:t>
      </w:r>
    </w:p>
    <w:p>
      <w:pPr>
        <w:spacing w:before="0" w:after="0" w:line="560" w:lineRule="exact"/>
        <w:ind w:left="420" w:hanging="420"/>
        <w:jc w:val="left"/>
      </w:pPr>
      <w:r>
        <w:rPr>
          <w:rFonts w:ascii="仿宋" w:hAnsi="仿宋" w:eastAsia="仿宋"/>
          <w:sz w:val="32"/>
        </w:rPr>
        <w:t xml:space="preserve">1.　</w:t>
      </w:r>
      <w:r>
        <w:rPr>
          <w:rFonts w:ascii="仿宋" w:hAnsi="仿宋" w:eastAsia="仿宋"/>
          <w:b/>
          <w:color w:val="000000"/>
          <w:sz w:val="32"/>
        </w:rPr>
        <w:t>风险敞口排查</w:t>
      </w:r>
      <w:r>
        <w:rPr>
          <w:rFonts w:ascii="仿宋" w:hAnsi="仿宋" w:eastAsia="仿宋"/>
          <w:color w:val="000000"/>
          <w:sz w:val="32"/>
        </w:rPr>
        <w:t>：立即开展对伊朗及中东地区相关业务的全面风险敞口排查，重点关注航运保险、能源保险和贸易信用保险</w:t>
      </w:r>
    </w:p>
    <w:p>
      <w:pPr>
        <w:spacing w:before="0" w:after="0" w:line="560" w:lineRule="exact"/>
        <w:ind w:left="420" w:hanging="420"/>
        <w:jc w:val="left"/>
      </w:pPr>
      <w:r>
        <w:rPr>
          <w:rFonts w:ascii="仿宋" w:hAnsi="仿宋" w:eastAsia="仿宋"/>
          <w:sz w:val="32"/>
        </w:rPr>
        <w:t xml:space="preserve">2.　</w:t>
      </w:r>
      <w:r>
        <w:rPr>
          <w:rFonts w:ascii="仿宋" w:hAnsi="仿宋" w:eastAsia="仿宋"/>
          <w:b/>
          <w:color w:val="000000"/>
          <w:sz w:val="32"/>
        </w:rPr>
        <w:t>承保策略调整</w:t>
      </w:r>
      <w:r>
        <w:rPr>
          <w:rFonts w:ascii="仿宋" w:hAnsi="仿宋" w:eastAsia="仿宋"/>
          <w:color w:val="000000"/>
          <w:sz w:val="32"/>
        </w:rPr>
        <w:t>：适当提高相关业务费率，严格控制承保总量，合理设置自留比例</w:t>
      </w:r>
    </w:p>
    <w:p>
      <w:pPr>
        <w:spacing w:before="0" w:after="0" w:line="560" w:lineRule="exact"/>
        <w:ind w:left="420" w:hanging="420"/>
        <w:jc w:val="left"/>
      </w:pPr>
      <w:r>
        <w:rPr>
          <w:rFonts w:ascii="仿宋" w:hAnsi="仿宋" w:eastAsia="仿宋"/>
          <w:sz w:val="32"/>
        </w:rPr>
        <w:t xml:space="preserve">3.　</w:t>
      </w:r>
      <w:r>
        <w:rPr>
          <w:rFonts w:ascii="仿宋" w:hAnsi="仿宋" w:eastAsia="仿宋"/>
          <w:b/>
          <w:color w:val="000000"/>
          <w:sz w:val="32"/>
        </w:rPr>
        <w:t>再保险安排优化</w:t>
      </w:r>
      <w:r>
        <w:rPr>
          <w:rFonts w:ascii="仿宋" w:hAnsi="仿宋" w:eastAsia="仿宋"/>
          <w:color w:val="000000"/>
          <w:sz w:val="32"/>
        </w:rPr>
        <w:t>：加强与国际再保险市场的沟通，优化分保安排，分散集中风险</w:t>
      </w:r>
    </w:p>
    <w:p>
      <w:pPr>
        <w:spacing w:before="0" w:after="0" w:line="560" w:lineRule="exact"/>
        <w:ind w:left="420" w:hanging="420"/>
        <w:jc w:val="left"/>
      </w:pPr>
      <w:r>
        <w:rPr>
          <w:rFonts w:ascii="仿宋" w:hAnsi="仿宋" w:eastAsia="仿宋"/>
          <w:sz w:val="32"/>
        </w:rPr>
        <w:t xml:space="preserve">4.　</w:t>
      </w:r>
      <w:r>
        <w:rPr>
          <w:rFonts w:ascii="仿宋" w:hAnsi="仿宋" w:eastAsia="仿宋"/>
          <w:b/>
          <w:color w:val="000000"/>
          <w:sz w:val="32"/>
        </w:rPr>
        <w:t>制裁合规体系建设</w:t>
      </w:r>
      <w:r>
        <w:rPr>
          <w:rFonts w:ascii="仿宋" w:hAnsi="仿宋" w:eastAsia="仿宋"/>
          <w:color w:val="000000"/>
          <w:sz w:val="32"/>
        </w:rPr>
        <w:t>：强化制裁筛查机制，确保不与受制裁实体和个人发生业务往来</w:t>
      </w:r>
    </w:p>
    <w:p>
      <w:pPr>
        <w:spacing w:before="0" w:after="0" w:line="560" w:lineRule="exact"/>
        <w:ind w:firstLine="640"/>
        <w:jc w:val="left"/>
      </w:pPr>
      <w:r>
        <w:rPr>
          <w:rFonts w:ascii="仿宋" w:hAnsi="仿宋" w:eastAsia="仿宋"/>
          <w:b/>
          <w:color w:val="000000"/>
          <w:sz w:val="32"/>
        </w:rPr>
        <w:t>对行业从业者的建议</w:t>
      </w:r>
    </w:p>
    <w:p>
      <w:pPr>
        <w:spacing w:before="0" w:after="0" w:line="560" w:lineRule="exact"/>
        <w:ind w:left="420" w:hanging="420"/>
        <w:jc w:val="left"/>
      </w:pPr>
      <w:r>
        <w:rPr>
          <w:rFonts w:ascii="仿宋" w:hAnsi="仿宋" w:eastAsia="仿宋"/>
          <w:sz w:val="32"/>
        </w:rPr>
        <w:t xml:space="preserve">1.　</w:t>
      </w:r>
      <w:r>
        <w:rPr>
          <w:rFonts w:ascii="仿宋" w:hAnsi="仿宋" w:eastAsia="仿宋"/>
          <w:color w:val="000000"/>
          <w:sz w:val="32"/>
        </w:rPr>
        <w:t>密切关注地缘政治局势变化，及时调整业务策略</w:t>
      </w:r>
    </w:p>
    <w:p>
      <w:pPr>
        <w:spacing w:before="0" w:after="0" w:line="560" w:lineRule="exact"/>
        <w:ind w:left="420" w:hanging="420"/>
        <w:jc w:val="left"/>
      </w:pPr>
      <w:r>
        <w:rPr>
          <w:rFonts w:ascii="仿宋" w:hAnsi="仿宋" w:eastAsia="仿宋"/>
          <w:sz w:val="32"/>
        </w:rPr>
        <w:t xml:space="preserve">2.　</w:t>
      </w:r>
      <w:r>
        <w:rPr>
          <w:rFonts w:ascii="仿宋" w:hAnsi="仿宋" w:eastAsia="仿宋"/>
          <w:color w:val="000000"/>
          <w:sz w:val="32"/>
        </w:rPr>
        <w:t>加强对战争风险和制裁风险的专业知识学习</w:t>
      </w:r>
    </w:p>
    <w:p>
      <w:pPr>
        <w:spacing w:before="0" w:after="0" w:line="560" w:lineRule="exact"/>
        <w:ind w:left="420" w:hanging="420"/>
        <w:jc w:val="left"/>
      </w:pPr>
      <w:r>
        <w:rPr>
          <w:rFonts w:ascii="仿宋" w:hAnsi="仿宋" w:eastAsia="仿宋"/>
          <w:sz w:val="32"/>
        </w:rPr>
        <w:t xml:space="preserve">3.　</w:t>
      </w:r>
      <w:r>
        <w:rPr>
          <w:rFonts w:ascii="仿宋" w:hAnsi="仿宋" w:eastAsia="仿宋"/>
          <w:color w:val="000000"/>
          <w:sz w:val="32"/>
        </w:rPr>
        <w:t>积极开发适应新形势的再保险产品和服务</w:t>
      </w:r>
    </w:p>
    <w:p>
      <w:pPr>
        <w:spacing w:before="120" w:after="120"/>
      </w:pPr>
      <w:r>
        <w:rPr>
          <w:color w:val="000000"/>
          <w:sz w:val="16"/>
        </w:rPr>
        <w:t>━━━━━━━━━━━━━━━━━━━━━━━━━━━━━━━━━━━━━━━━━━━━━━━━━━━━━━━━━━━━</w:t>
      </w:r>
    </w:p>
    <w:p>
      <w:pPr>
        <w:spacing w:before="0" w:after="0" w:line="560" w:lineRule="exact"/>
        <w:ind w:firstLine="640"/>
        <w:jc w:val="left"/>
      </w:pPr>
      <w:r>
        <w:rPr>
          <w:rFonts w:ascii="黑体" w:hAnsi="黑体" w:eastAsia="黑体"/>
          <w:color w:val="000000"/>
          <w:sz w:val="32"/>
        </w:rPr>
        <w:t>参考文献</w:t>
      </w:r>
    </w:p>
    <w:p>
      <w:pPr>
        <w:spacing w:before="0" w:after="0" w:line="560" w:lineRule="exact"/>
        <w:ind w:firstLine="640"/>
        <w:jc w:val="both"/>
      </w:pPr>
      <w:r>
        <w:rPr>
          <w:rFonts w:ascii="仿宋" w:hAnsi="仿宋" w:eastAsia="仿宋"/>
          <w:color w:val="000000"/>
          <w:sz w:val="32"/>
        </w:rPr>
        <w:t>[1] Wikipedia contributors. 2026 Iran war[EB/OL]. Wikipedia, The Free Encyclopedia, 2026. https://en.wikipedia.org/wiki/2026_Iran_war</w:t>
      </w:r>
    </w:p>
    <w:p>
      <w:pPr>
        <w:spacing w:before="0" w:after="0" w:line="560" w:lineRule="exact"/>
        <w:ind w:firstLine="640"/>
        <w:jc w:val="both"/>
      </w:pPr>
      <w:r>
        <w:rPr>
          <w:rFonts w:ascii="仿宋" w:hAnsi="仿宋" w:eastAsia="仿宋"/>
          <w:color w:val="000000"/>
          <w:sz w:val="32"/>
        </w:rPr>
        <w:t>[1a] Wikipedia contributors. Economic impact of the 2026 Iran war[EB/OL]. Wikipedia, The Free Encyclopedia, 2026. https://en.wikipedia.org/wiki/Economic_impact_of_the_2026_Iran_war</w:t>
      </w:r>
    </w:p>
    <w:p>
      <w:pPr>
        <w:spacing w:before="0" w:after="0" w:line="560" w:lineRule="exact"/>
        <w:ind w:firstLine="640"/>
        <w:jc w:val="both"/>
      </w:pPr>
      <w:r>
        <w:rPr>
          <w:rFonts w:ascii="仿宋" w:hAnsi="仿宋" w:eastAsia="仿宋"/>
          <w:color w:val="000000"/>
          <w:sz w:val="32"/>
        </w:rPr>
        <w:t>[2] Wikipedia contributors. Strait of Hormuz[EB/OL]. Wikipedia, The Free Encyclopedia, 2026. https://en.wikipedia.org/wiki/Strait_of_Hormuz</w:t>
      </w:r>
    </w:p>
    <w:p>
      <w:pPr>
        <w:spacing w:before="0" w:after="0" w:line="560" w:lineRule="exact"/>
        <w:ind w:firstLine="640"/>
        <w:jc w:val="both"/>
      </w:pPr>
      <w:r>
        <w:rPr>
          <w:rFonts w:ascii="仿宋" w:hAnsi="仿宋" w:eastAsia="仿宋"/>
          <w:color w:val="000000"/>
          <w:sz w:val="32"/>
        </w:rPr>
        <w:t>[2a] Wikipedia contributors. 2026 Strait of Hormuz crisis[EB/OL]. Wikipedia, The Free Encyclopedia, 2026. https://en.wikipedia.org/wiki/2026_Strait_of_Hormuz_crisis</w:t>
      </w:r>
    </w:p>
    <w:p>
      <w:pPr>
        <w:spacing w:before="0" w:after="0" w:line="560" w:lineRule="exact"/>
        <w:ind w:firstLine="640"/>
        <w:jc w:val="both"/>
      </w:pPr>
      <w:r>
        <w:rPr>
          <w:rFonts w:ascii="仿宋" w:hAnsi="仿宋" w:eastAsia="仿宋"/>
          <w:color w:val="000000"/>
          <w:sz w:val="32"/>
        </w:rPr>
        <w:t>[2b] Wikipedia contributors. 2026 Iran war fuel crisis[EB/OL]. Wikipedia, The Free Encyclopedia, 2026. https://en.wikipedia.org/wiki/2026_Iran_war_fuel_crisis</w:t>
      </w:r>
    </w:p>
    <w:p>
      <w:pPr>
        <w:spacing w:before="0" w:after="0" w:line="560" w:lineRule="exact"/>
        <w:ind w:firstLine="640"/>
        <w:jc w:val="both"/>
      </w:pPr>
      <w:r>
        <w:rPr>
          <w:rFonts w:ascii="仿宋" w:hAnsi="仿宋" w:eastAsia="仿宋"/>
          <w:color w:val="000000"/>
          <w:sz w:val="32"/>
        </w:rPr>
        <w:t>[4] Wikipedia contributors. Economy of Iran[EB/OL]. Wikipedia, The Free Encyclopedia, 2026. https://en.wikipedia.org/wiki/Economy_of_Iran</w:t>
      </w:r>
    </w:p>
    <w:p>
      <w:pPr>
        <w:spacing w:before="0" w:after="0" w:line="560" w:lineRule="exact"/>
        <w:ind w:firstLine="640"/>
        <w:jc w:val="both"/>
      </w:pPr>
      <w:r>
        <w:rPr>
          <w:rFonts w:ascii="仿宋" w:hAnsi="仿宋" w:eastAsia="仿宋"/>
          <w:color w:val="000000"/>
          <w:sz w:val="32"/>
        </w:rPr>
        <w:t>[4a] Wikipedia contributors. Banking and insurance in Iran[EB/OL]. Wikipedia, The Free Encyclopedia, 2026. https://en.wikipedia.org/wiki/Banking_and_insurance_in_Iran</w:t>
      </w:r>
    </w:p>
    <w:p>
      <w:pPr>
        <w:spacing w:before="0" w:after="0" w:line="560" w:lineRule="exact"/>
        <w:ind w:firstLine="640"/>
        <w:jc w:val="both"/>
      </w:pPr>
      <w:r>
        <w:rPr>
          <w:rFonts w:ascii="仿宋" w:hAnsi="仿宋" w:eastAsia="仿宋"/>
          <w:color w:val="000000"/>
          <w:sz w:val="32"/>
        </w:rPr>
        <w:t>[4b] Wikipedia contributors. International sanctions against Iran[EB/OL]. Wikipedia, The Free Encyclopedia, 2026. https://en.wikipedia.org/wiki/International_sanctions_against_Iran</w:t>
      </w:r>
    </w:p>
    <w:p>
      <w:pPr>
        <w:spacing w:before="0" w:after="0" w:line="560" w:lineRule="exact"/>
        <w:ind w:firstLine="640"/>
        <w:jc w:val="both"/>
      </w:pPr>
      <w:r>
        <w:rPr>
          <w:rFonts w:ascii="仿宋" w:hAnsi="仿宋" w:eastAsia="仿宋"/>
          <w:color w:val="000000"/>
          <w:sz w:val="32"/>
        </w:rPr>
        <w:t>[4c] Wikipedia contributors. Iranian shadow fleet[EB/OL]. Wikipedia, The Free Encyclopedia, 2026. https://en.wikipedia.org/wiki/Iranian_shadow_fleet</w:t>
      </w:r>
    </w:p>
    <w:p>
      <w:pPr>
        <w:spacing w:before="0" w:after="0" w:line="560" w:lineRule="exact"/>
        <w:ind w:firstLine="640"/>
        <w:jc w:val="both"/>
      </w:pPr>
      <w:r>
        <w:rPr>
          <w:rFonts w:ascii="仿宋" w:hAnsi="仿宋" w:eastAsia="仿宋"/>
          <w:color w:val="000000"/>
          <w:sz w:val="32"/>
        </w:rPr>
        <w:t>[6] Wikipedia contributors. Reinsurance[EB/OL]. Wikipedia, The Free Encyclopedia, 2026. https://en.wikipedia.org/wiki/Reinsurance</w:t>
      </w:r>
    </w:p>
    <w:p>
      <w:pPr>
        <w:spacing w:before="0" w:after="0" w:line="560" w:lineRule="exact"/>
        <w:ind w:firstLine="640"/>
        <w:jc w:val="both"/>
      </w:pPr>
      <w:r>
        <w:rPr>
          <w:rFonts w:ascii="仿宋" w:hAnsi="仿宋" w:eastAsia="仿宋"/>
          <w:color w:val="000000"/>
          <w:sz w:val="32"/>
        </w:rPr>
        <w:t>[6a] Wikipedia contributors. Lloyd's of London[EB/OL]. Wikipedia, The Free Encyclopedia, 2026. https://en.wikipedia.org/wiki/Lloyd%27s_of_London</w:t>
      </w:r>
    </w:p>
    <w:p>
      <w:pPr>
        <w:spacing w:before="0" w:after="0" w:line="560" w:lineRule="exact"/>
        <w:ind w:firstLine="640"/>
        <w:jc w:val="both"/>
      </w:pPr>
      <w:r>
        <w:rPr>
          <w:rFonts w:ascii="仿宋" w:hAnsi="仿宋" w:eastAsia="仿宋"/>
          <w:color w:val="000000"/>
          <w:sz w:val="32"/>
        </w:rPr>
        <w:t>[6b] Wikipedia contributors. Munich Re[EB/OL]. Wikipedia, The Free Encyclopedia, 2026. https://en.wikipedia.org/wiki/Munich_Re</w:t>
      </w:r>
    </w:p>
    <w:p>
      <w:pPr>
        <w:spacing w:before="0" w:after="0" w:line="560" w:lineRule="exact"/>
        <w:ind w:firstLine="640"/>
        <w:jc w:val="both"/>
      </w:pPr>
      <w:r>
        <w:rPr>
          <w:rFonts w:ascii="仿宋" w:hAnsi="仿宋" w:eastAsia="仿宋"/>
          <w:color w:val="000000"/>
          <w:sz w:val="32"/>
        </w:rPr>
        <w:t>[6c] Wikipedia contributors. Swiss Re[EB/OL]. Wikipedia, The Free Encyclopedia, 2026. https://en.wikipedia.org/wiki/Swiss_Re</w:t>
      </w:r>
    </w:p>
    <w:p>
      <w:pPr>
        <w:spacing w:before="0" w:after="0" w:line="560" w:lineRule="exact"/>
        <w:ind w:firstLine="640"/>
        <w:jc w:val="both"/>
      </w:pPr>
      <w:r>
        <w:rPr>
          <w:rFonts w:ascii="仿宋" w:hAnsi="仿宋" w:eastAsia="仿宋"/>
          <w:color w:val="000000"/>
          <w:sz w:val="32"/>
        </w:rPr>
        <w:t>[6d] Wikipedia contributors. Hannover Re[EB/OL]. Wikipedia, The Free Encyclopedia, 2026. https://en.wikipedia.org/wiki/Hannover_Re</w:t>
      </w:r>
    </w:p>
    <w:p>
      <w:pPr>
        <w:spacing w:before="0" w:after="0" w:line="560" w:lineRule="exact"/>
        <w:ind w:firstLine="640"/>
        <w:jc w:val="both"/>
      </w:pPr>
      <w:r>
        <w:rPr>
          <w:rFonts w:ascii="仿宋" w:hAnsi="仿宋" w:eastAsia="仿宋"/>
          <w:color w:val="000000"/>
          <w:sz w:val="32"/>
        </w:rPr>
        <w:t>[6e] Wikipedia contributors. Red Sea crisis[EB/OL]. Wikipedia, The Free Encyclopedia, 2026. https://en.wikipedia.org/wiki/Red_Sea_crisis</w:t>
      </w:r>
    </w:p>
    <w:p>
      <w:pPr>
        <w:spacing w:before="0" w:after="0" w:line="560" w:lineRule="exact"/>
        <w:ind w:firstLine="640"/>
        <w:jc w:val="both"/>
      </w:pPr>
      <w:r>
        <w:rPr>
          <w:rFonts w:ascii="仿宋" w:hAnsi="仿宋" w:eastAsia="仿宋"/>
          <w:color w:val="000000"/>
          <w:sz w:val="32"/>
        </w:rPr>
        <w:t>[5] Wikipedia contributors. China Re[EB/OL]. Wikipedia, The Free Encyclopedia, 2026. https://en.wikipedia.org/wiki/China_Re</w:t>
      </w:r>
    </w:p>
    <w:p>
      <w:pPr>
        <w:spacing w:before="0" w:after="0" w:line="560" w:lineRule="exact"/>
        <w:ind w:firstLine="640"/>
        <w:jc w:val="both"/>
      </w:pPr>
      <w:r>
        <w:rPr>
          <w:rFonts w:ascii="仿宋" w:hAnsi="仿宋" w:eastAsia="仿宋"/>
          <w:color w:val="000000"/>
          <w:sz w:val="32"/>
        </w:rPr>
        <w:t>[5a] Wikipedia contributors. People's Insurance Company of China[EB/OL]. Wikipedia, The Free Encyclopedia, 2026. https://en.wikipedia.org/wiki/People%27s_Insurance_Company_of_China</w:t>
      </w:r>
    </w:p>
    <w:p>
      <w:pPr>
        <w:spacing w:before="0" w:after="0" w:line="560" w:lineRule="exact"/>
        <w:ind w:firstLine="640"/>
        <w:jc w:val="both"/>
      </w:pPr>
      <w:r>
        <w:rPr>
          <w:rFonts w:ascii="仿宋" w:hAnsi="仿宋" w:eastAsia="仿宋"/>
          <w:color w:val="000000"/>
          <w:sz w:val="32"/>
        </w:rPr>
        <w:t>[5b] Wikipedia contributors. China Pacific Insurance Company[EB/OL]. Wikipedia, The Free Encyclopedia, 2026. https://en.wikipedia.org/wiki/China_P_Insurance_Company</w:t>
      </w:r>
    </w:p>
    <w:p>
      <w:pPr>
        <w:spacing w:before="0" w:after="0" w:line="560" w:lineRule="exact"/>
        <w:ind w:firstLine="640"/>
        <w:jc w:val="both"/>
      </w:pPr>
      <w:r>
        <w:rPr>
          <w:rFonts w:ascii="仿宋" w:hAnsi="仿宋" w:eastAsia="仿宋"/>
          <w:color w:val="000000"/>
          <w:sz w:val="32"/>
        </w:rPr>
        <w:t>[5c] Wikipedia contributors. Economy of China[EB/OL]. Wikipedia, The Free Encyclopedia, 2026. https://en.wikipedia.org/wiki/Economy_of_China</w:t>
      </w:r>
    </w:p>
    <w:p>
      <w:pPr>
        <w:spacing w:before="0" w:after="0" w:line="560" w:lineRule="exact"/>
        <w:ind w:firstLine="640"/>
        <w:jc w:val="both"/>
      </w:pPr>
      <w:r>
        <w:rPr>
          <w:rFonts w:ascii="仿宋" w:hAnsi="仿宋" w:eastAsia="仿宋"/>
          <w:color w:val="000000"/>
          <w:sz w:val="32"/>
        </w:rPr>
        <w:t>[5d] Wikipedia contributors. Petroleum industry in China[EB/OL]. Wikipedia, The Free Encyclopedia, 2026. https://en.wikipedia.org/wiki/Petroleum_industry_in_China</w:t>
      </w:r>
    </w:p>
    <w:p>
      <w:pPr>
        <w:spacing w:before="0" w:after="0" w:line="560" w:lineRule="exact"/>
        <w:ind w:firstLine="640"/>
        <w:jc w:val="both"/>
      </w:pPr>
      <w:r>
        <w:rPr>
          <w:rFonts w:ascii="仿宋" w:hAnsi="仿宋" w:eastAsia="仿宋"/>
          <w:color w:val="000000"/>
          <w:sz w:val="32"/>
        </w:rPr>
        <w:t>[5e] Wikipedia contributors. Petroleum industry in Iran[EB/OL]. Wikipedia, The Free Encyclopedia, 2026. https://en.wikipedia.org/wiki/Petroleum_industry_in_Iran</w:t>
      </w:r>
    </w:p>
    <w:p>
      <w:pPr>
        <w:spacing w:before="0" w:after="0" w:line="560" w:lineRule="exact"/>
        <w:ind w:firstLine="640"/>
        <w:jc w:val="both"/>
      </w:pPr>
      <w:r>
        <w:rPr>
          <w:rFonts w:ascii="仿宋" w:hAnsi="仿宋" w:eastAsia="仿宋"/>
          <w:color w:val="000000"/>
          <w:sz w:val="32"/>
        </w:rPr>
        <w:t>[6f] Wikipedia contributors. 2022 Russian crude oil price cap sanctions[EB/OL]. Wikipedia, The Free Encyclopedia, 2026. https://en.wikipedia.org/wiki/2022_R_crude_oil_price_cap_sanctions</w:t>
      </w:r>
    </w:p>
    <w:p>
      <w:pPr>
        <w:spacing w:before="0" w:after="0" w:line="560" w:lineRule="exact"/>
        <w:ind w:firstLine="640"/>
        <w:jc w:val="both"/>
      </w:pPr>
      <w:r>
        <w:rPr>
          <w:rFonts w:ascii="仿宋" w:hAnsi="仿宋" w:eastAsia="仿宋"/>
          <w:color w:val="000000"/>
          <w:sz w:val="32"/>
        </w:rPr>
        <w:t>[6g] Wikipedia contributors. 1970s energy crisis[EB/OL]. Wikipedia, The Free Encyclopedia, 2026. https://en.wikipedia.org/wiki/1970s_energy_crisis</w:t>
      </w:r>
    </w:p>
    <w:p>
      <w:pPr>
        <w:spacing w:before="120" w:after="120"/>
      </w:pPr>
      <w:r>
        <w:rPr>
          <w:color w:val="000000"/>
          <w:sz w:val="16"/>
        </w:rPr>
        <w:t>━━━━━━━━━━━━━━━━━━━━━━━━━━━━━━━━━━━━━━━━━━━━━━━━━━━━━━━━━━━━</w:t>
      </w:r>
    </w:p>
    <w:p>
      <w:pPr>
        <w:spacing w:before="0" w:after="0" w:line="560" w:lineRule="exact"/>
        <w:ind w:firstLine="640"/>
        <w:jc w:val="both"/>
      </w:pPr>
      <w:r>
        <w:rPr>
          <w:rFonts w:ascii="仿宋" w:hAnsi="仿宋" w:eastAsia="仿宋"/>
          <w:b/>
          <w:color w:val="000000"/>
          <w:sz w:val="32"/>
        </w:rPr>
        <w:t>免责声明</w:t>
      </w:r>
      <w:r>
        <w:rPr>
          <w:rFonts w:ascii="仿宋" w:hAnsi="仿宋" w:eastAsia="仿宋"/>
          <w:color w:val="000000"/>
          <w:sz w:val="32"/>
        </w:rPr>
        <w:t>：本报告基于公开可获取的信息编制，旨在提供行业参考和分析视角。报告中包含的预测和评估基于当前形势的合理推断，不构成投资建议或决策依据。实际市场发展可能与本报告预测存在差异。</w:t>
      </w:r>
    </w:p>
    <w:p>
      <w:pPr>
        <w:spacing w:before="0" w:after="0" w:line="560" w:lineRule="exact"/>
        <w:ind w:firstLine="640"/>
        <w:jc w:val="both"/>
      </w:pPr>
      <w:r>
        <w:rPr>
          <w:rFonts w:ascii="仿宋" w:hAnsi="仿宋" w:eastAsia="仿宋"/>
          <w:b/>
          <w:color w:val="000000"/>
          <w:sz w:val="32"/>
        </w:rPr>
        <w:t>报告编制说明</w:t>
      </w:r>
      <w:r>
        <w:rPr>
          <w:rFonts w:ascii="仿宋" w:hAnsi="仿宋" w:eastAsia="仿宋"/>
          <w:color w:val="000000"/>
          <w:sz w:val="32"/>
        </w:rPr>
        <w:t>：本报告由co-shell智能研究分析系统自动编制，所有数据来源于维基百科等公开渠道。报告中的观点和分析仅代表基于现有信息的专业判断。</w:t>
      </w:r>
    </w:p>
    <w:sectPr w:rsidR="00FC693F" w:rsidRPr="0006063C" w:rsidSect="00034616">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