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560" w:lineRule="exact"/>
        <w:jc w:val="center"/>
      </w:pPr>
      <w:r>
        <w:rPr>
          <w:rFonts w:ascii="小标宋" w:hAnsi="小标宋" w:eastAsia="小标宋"/>
          <w:color w:val="000000"/>
          <w:sz w:val="44"/>
        </w:rPr>
        <w:t>06 地缘政治风险对保险定价的影响</w:t>
      </w: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/>
          <w:color w:val="000000"/>
          <w:sz w:val="32"/>
        </w:rPr>
        <w:t>来源：维基百科 - Red Sea crisis, 2022 Russian crude oil price cap sanctions, 1970s energy crisis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战争风险溢价机制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color w:val="000000"/>
          <w:sz w:val="32"/>
        </w:rPr>
        <w:t>战争风险对保险定价的影响主要通过以下机制体现：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b/>
          <w:color w:val="000000"/>
          <w:sz w:val="32"/>
        </w:rPr>
        <w:t>战争风险区划定</w:t>
      </w:r>
      <w:r>
        <w:rPr>
          <w:rFonts w:ascii="仿宋" w:hAnsi="仿宋" w:eastAsia="仿宋"/>
          <w:color w:val="000000"/>
          <w:sz w:val="32"/>
        </w:rPr>
        <w:t>：劳合社等主要保险市场将冲突区域划定为"战争风险区"，导致保费大幅上涨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2.　</w:t>
      </w:r>
      <w:r>
        <w:rPr>
          <w:rFonts w:ascii="仿宋" w:hAnsi="仿宋" w:eastAsia="仿宋"/>
          <w:b/>
          <w:color w:val="000000"/>
          <w:sz w:val="32"/>
        </w:rPr>
        <w:t>航运路线改变</w:t>
      </w:r>
      <w:r>
        <w:rPr>
          <w:rFonts w:ascii="仿宋" w:hAnsi="仿宋" w:eastAsia="仿宋"/>
          <w:color w:val="000000"/>
          <w:sz w:val="32"/>
        </w:rPr>
        <w:t>：船舶绕行增加航程、燃料消耗和时间成本，进而增加保险金额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3.　</w:t>
      </w:r>
      <w:r>
        <w:rPr>
          <w:rFonts w:ascii="仿宋" w:hAnsi="仿宋" w:eastAsia="仿宋"/>
          <w:b/>
          <w:color w:val="000000"/>
          <w:sz w:val="32"/>
        </w:rPr>
        <w:t>供应链中断</w:t>
      </w:r>
      <w:r>
        <w:rPr>
          <w:rFonts w:ascii="仿宋" w:hAnsi="仿宋" w:eastAsia="仿宋"/>
          <w:color w:val="000000"/>
          <w:sz w:val="32"/>
        </w:rPr>
        <w:t>：战争导致的供应链中断增加货物损失风险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4.　</w:t>
      </w:r>
      <w:r>
        <w:rPr>
          <w:rFonts w:ascii="仿宋" w:hAnsi="仿宋" w:eastAsia="仿宋"/>
          <w:b/>
          <w:color w:val="000000"/>
          <w:sz w:val="32"/>
        </w:rPr>
        <w:t>基础设施破坏</w:t>
      </w:r>
      <w:r>
        <w:rPr>
          <w:rFonts w:ascii="仿宋" w:hAnsi="仿宋" w:eastAsia="仿宋"/>
          <w:color w:val="000000"/>
          <w:sz w:val="32"/>
        </w:rPr>
        <w:t>：直接打击能源、交通等基础设施增加财产损失风险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红海危机案例（2023-2026）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b/>
          <w:color w:val="000000"/>
          <w:sz w:val="32"/>
        </w:rPr>
        <w:t>保险成本激增</w:t>
      </w:r>
      <w:r>
        <w:rPr>
          <w:rFonts w:ascii="仿宋" w:hAnsi="仿宋" w:eastAsia="仿宋"/>
          <w:color w:val="000000"/>
          <w:sz w:val="32"/>
        </w:rPr>
        <w:t>：通过红海的商业船舶保险成本增加，部分以色列船舶保险成本增加250%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b/>
          <w:color w:val="000000"/>
          <w:sz w:val="32"/>
        </w:rPr>
        <w:t>航线改变</w:t>
      </w:r>
      <w:r>
        <w:rPr>
          <w:rFonts w:ascii="仿宋" w:hAnsi="仿宋" w:eastAsia="仿宋"/>
          <w:color w:val="000000"/>
          <w:sz w:val="32"/>
        </w:rPr>
        <w:t>：主要航运公司（马士基、中远海运等）暂停通过红海，改绕行好望角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b/>
          <w:color w:val="000000"/>
          <w:sz w:val="32"/>
        </w:rPr>
        <w:t>运费上涨</w:t>
      </w:r>
      <w:r>
        <w:rPr>
          <w:rFonts w:ascii="仿宋" w:hAnsi="仿宋" w:eastAsia="仿宋"/>
          <w:color w:val="000000"/>
          <w:sz w:val="32"/>
        </w:rPr>
        <w:t>：上海至欧洲现货集装箱运费平均上涨256%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b/>
          <w:color w:val="000000"/>
          <w:sz w:val="32"/>
        </w:rPr>
        <w:t>苏伊士运河收入下降</w:t>
      </w:r>
      <w:r>
        <w:rPr>
          <w:rFonts w:ascii="仿宋" w:hAnsi="仿宋" w:eastAsia="仿宋"/>
          <w:color w:val="000000"/>
          <w:sz w:val="32"/>
        </w:rPr>
        <w:t>：从94亿美元降至72亿美元（2023-24财年）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b/>
          <w:color w:val="000000"/>
          <w:sz w:val="32"/>
        </w:rPr>
        <w:t>胡塞武装加入2026伊朗战争</w:t>
      </w:r>
      <w:r>
        <w:rPr>
          <w:rFonts w:ascii="仿宋" w:hAnsi="仿宋" w:eastAsia="仿宋"/>
          <w:color w:val="000000"/>
          <w:sz w:val="32"/>
        </w:rPr>
        <w:t>：2026年3月28日，胡塞武装向以色列发射弹道导弹，加入战争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俄罗斯制裁案例（2022至今）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劳合社宣布俄罗斯水域为战争风险区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欧洲或美国的航运保险和再保险变得困难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俄罗斯通过影子船队规避西方保险市场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国际海事组织定义"暗船"（dark ships）概念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1970年代能源危机案例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1973年石油危机：赎罪日战争触发中东石油出口中断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1979年石油危机：伊朗革命触发石油出口中断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油价飙升导致滞胀（stagflation）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促使各国转向节能技术和能源多元化</w:t>
      </w:r>
    </w:p>
    <w:p>
      <w:pPr>
        <w:spacing w:before="0" w:after="0" w:line="560" w:lineRule="exact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2026伊朗战争对保险市场的影响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b/>
          <w:color w:val="000000"/>
          <w:sz w:val="32"/>
        </w:rPr>
        <w:t>霍尔木兹海峡封锁</w:t>
      </w:r>
      <w:r>
        <w:rPr>
          <w:rFonts w:ascii="仿宋" w:hAnsi="仿宋" w:eastAsia="仿宋"/>
          <w:color w:val="000000"/>
          <w:sz w:val="32"/>
        </w:rPr>
        <w:t>：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全球25%海运石油贸易和20%LNG通过该海峡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海峡关闭导致油轮交通降至约零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超过150艘船舶在海峡外锚泊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b/>
          <w:color w:val="000000"/>
          <w:sz w:val="32"/>
        </w:rPr>
        <w:t>保险市场反应</w:t>
      </w:r>
      <w:r>
        <w:rPr>
          <w:rFonts w:ascii="仿宋" w:hAnsi="仿宋" w:eastAsia="仿宋"/>
          <w:color w:val="000000"/>
          <w:sz w:val="32"/>
        </w:rPr>
        <w:t>：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航运保险公司暂停海峡业务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战争风险保费大幅上涨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部分船舶无法获得保险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b/>
          <w:color w:val="000000"/>
          <w:sz w:val="32"/>
        </w:rPr>
        <w:t>全球连锁反应</w:t>
      </w:r>
      <w:r>
        <w:rPr>
          <w:rFonts w:ascii="仿宋" w:hAnsi="仿宋" w:eastAsia="仿宋"/>
          <w:color w:val="000000"/>
          <w:sz w:val="32"/>
        </w:rPr>
        <w:t>：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胡塞武装加入战争，威胁封锁曼德海峡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全球航运保险市场面临系统性风险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color w:val="000000"/>
          <w:sz w:val="32"/>
        </w:rPr>
        <w:t>主要保险市场（劳合社、慕尼黑再保险等）调整承保策略</w:t>
      </w:r>
    </w:p>
    <w:p>
      <w:pPr>
        <w:spacing w:before="0" w:after="0" w:line="560" w:lineRule="exact"/>
        <w:ind w:firstLine="640"/>
        <w:jc w:val="left"/>
      </w:pPr>
      <w:r>
        <w:rPr>
          <w:rFonts w:ascii="黑体" w:hAnsi="黑体" w:eastAsia="黑体"/>
          <w:color w:val="000000"/>
          <w:sz w:val="32"/>
        </w:rPr>
        <w:t>引用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color w:val="000000"/>
          <w:sz w:val="32"/>
        </w:rPr>
        <w:t>Wikipedia contributors. "Red Sea crisis". Wikipedia, The Free Encyclopedia. Web. 2026.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2.　</w:t>
      </w:r>
      <w:r>
        <w:rPr>
          <w:rFonts w:ascii="仿宋" w:hAnsi="仿宋" w:eastAsia="仿宋"/>
          <w:color w:val="000000"/>
          <w:sz w:val="32"/>
        </w:rPr>
        <w:t>Wikipedia contributors. "2022 Russian crude oil price cap sanctions". Wikipedia, The Free Encyclopedia. Web. 2026.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3.　</w:t>
      </w:r>
      <w:r>
        <w:rPr>
          <w:rFonts w:ascii="仿宋" w:hAnsi="仿宋" w:eastAsia="仿宋"/>
          <w:color w:val="000000"/>
          <w:sz w:val="32"/>
        </w:rPr>
        <w:t>Wikipedia contributors. "1970s energy crisis". Wikipedia, The Free Encyclopedia. Web. 2026.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4.　</w:t>
      </w:r>
      <w:r>
        <w:rPr>
          <w:rFonts w:ascii="仿宋" w:hAnsi="仿宋" w:eastAsia="仿宋"/>
          <w:color w:val="000000"/>
          <w:sz w:val="32"/>
        </w:rPr>
        <w:t>Wikipedia contributors. "2026 Strait of Hormuz crisis". Wikipedia, The Free Encyclopedia. Web. 2026.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