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8F6F"/>
          <w:sz w:val="56"/>
        </w:rPr>
        <w:t>Kuja Grant Management System</w:t>
      </w:r>
    </w:p>
    <w:p>
      <w:pPr>
        <w:jc w:val="center"/>
      </w:pPr>
      <w:r>
        <w:rPr>
          <w:color w:val="666666"/>
          <w:sz w:val="32"/>
        </w:rPr>
        <w:t>Business Requirements &amp; User Guide</w:t>
      </w:r>
    </w:p>
    <w:p/>
    <w:p>
      <w:pPr>
        <w:jc w:val="center"/>
      </w:pPr>
      <w:r>
        <w:rPr>
          <w:sz w:val="28"/>
        </w:rPr>
        <w:t>Version 3.3.0</w:t>
      </w:r>
    </w:p>
    <w:p>
      <w:pPr>
        <w:jc w:val="center"/>
      </w:pPr>
      <w:r>
        <w:rPr>
          <w:color w:val="999999"/>
          <w:sz w:val="24"/>
        </w:rPr>
        <w:t>March 2026</w:t>
      </w:r>
    </w:p>
    <w:p/>
    <w:p>
      <w:pPr>
        <w:jc w:val="center"/>
      </w:pPr>
      <w:r>
        <w:rPr>
          <w:sz w:val="22"/>
        </w:rPr>
        <w:t>Prepared by: Adeso / Kuja Link Team</w:t>
      </w:r>
    </w:p>
    <w:p>
      <w:pPr>
        <w:jc w:val="center"/>
      </w:pPr>
      <w:r>
        <w:rPr>
          <w:color w:val="999999"/>
          <w:sz w:val="20"/>
        </w:rPr>
        <w:t>Classification: Internal</w:t>
      </w:r>
    </w:p>
    <w:p>
      <w:r>
        <w:br w:type="page"/>
      </w:r>
    </w:p>
    <w:p>
      <w:pPr>
        <w:pStyle w:val="Heading1"/>
      </w:pPr>
      <w:r>
        <w:t>Table of Contents</w:t>
      </w:r>
    </w:p>
    <w:p>
      <w:pPr>
        <w:spacing w:after="40" w:before="0"/>
      </w:pPr>
      <w:r>
        <w:t>1. Executive Summary</w:t>
      </w:r>
    </w:p>
    <w:p>
      <w:pPr>
        <w:spacing w:after="40" w:before="0"/>
      </w:pPr>
      <w:r>
        <w:t>2. Business Requirements</w:t>
      </w:r>
    </w:p>
    <w:p>
      <w:pPr>
        <w:spacing w:after="40" w:before="0"/>
      </w:pPr>
      <w:r>
        <w:t xml:space="preserve">   2.1 System Purpose &amp; Objectives</w:t>
      </w:r>
    </w:p>
    <w:p>
      <w:pPr>
        <w:spacing w:after="40" w:before="0"/>
      </w:pPr>
      <w:r>
        <w:t xml:space="preserve">   2.2 Target Users &amp; Roles</w:t>
      </w:r>
    </w:p>
    <w:p>
      <w:pPr>
        <w:spacing w:after="40" w:before="0"/>
      </w:pPr>
      <w:r>
        <w:t xml:space="preserve">   2.3 Functional Requirements</w:t>
      </w:r>
    </w:p>
    <w:p>
      <w:pPr>
        <w:spacing w:after="40" w:before="0"/>
      </w:pPr>
      <w:r>
        <w:t xml:space="preserve">   2.4 Non-Functional Requirements</w:t>
      </w:r>
    </w:p>
    <w:p>
      <w:pPr>
        <w:spacing w:after="40" w:before="0"/>
      </w:pPr>
      <w:r>
        <w:t xml:space="preserve">   2.5 Compliance &amp; Regulatory Requirements</w:t>
      </w:r>
    </w:p>
    <w:p>
      <w:pPr>
        <w:spacing w:after="40" w:before="0"/>
      </w:pPr>
      <w:r>
        <w:t>3. User Guide</w:t>
      </w:r>
    </w:p>
    <w:p>
      <w:pPr>
        <w:spacing w:after="40" w:before="0"/>
      </w:pPr>
      <w:r>
        <w:t xml:space="preserve">   3.1 Getting Started</w:t>
      </w:r>
    </w:p>
    <w:p>
      <w:pPr>
        <w:spacing w:after="40" w:before="0"/>
      </w:pPr>
      <w:r>
        <w:t xml:space="preserve">   3.2 NGO User Guide</w:t>
      </w:r>
    </w:p>
    <w:p>
      <w:pPr>
        <w:spacing w:after="40" w:before="0"/>
      </w:pPr>
      <w:r>
        <w:t xml:space="preserve">   3.3 Donor User Guide</w:t>
      </w:r>
    </w:p>
    <w:p>
      <w:pPr>
        <w:spacing w:after="40" w:before="0"/>
      </w:pPr>
      <w:r>
        <w:t xml:space="preserve">   3.4 Reviewer User Guide</w:t>
      </w:r>
    </w:p>
    <w:p>
      <w:pPr>
        <w:spacing w:after="40" w:before="0"/>
      </w:pPr>
      <w:r>
        <w:t xml:space="preserve">   3.5 Admin User Guide</w:t>
      </w:r>
    </w:p>
    <w:p>
      <w:pPr>
        <w:spacing w:after="40" w:before="0"/>
      </w:pPr>
      <w:r>
        <w:t xml:space="preserve">   3.6 Language &amp; Accessibility</w:t>
      </w:r>
    </w:p>
    <w:p>
      <w:pPr>
        <w:spacing w:after="40" w:before="0"/>
      </w:pPr>
      <w:r>
        <w:t>4. Glossary</w:t>
      </w:r>
    </w:p>
    <w:p>
      <w:r>
        <w:br w:type="page"/>
      </w:r>
    </w:p>
    <w:p>
      <w:pPr>
        <w:pStyle w:val="Heading1"/>
      </w:pPr>
      <w:r>
        <w:t>1. Executive Summary</w:t>
      </w:r>
    </w:p>
    <w:p>
      <w:r>
        <w:t>Kuja Grant Management System is a web-based platform designed to streamline the end-to-end grant lifecycle for NGOs, donors, and reviewers operating in Africa and the broader humanitarian sector. The system provides AI-powered document analysis, multi-framework organizational capacity assessments, live sanctions screening, government registry verification, and comprehensive reporting workflows.</w:t>
      </w:r>
    </w:p>
    <w:p>
      <w:r>
        <w:t>The platform serves 1,000+ NGOs across East Africa, the Horn of Africa, West Africa, and Southern Africa, supporting grants from international donors and foundations. It replaces manual, spreadsheet-based grant tracking with an integrated digital platform that reduces processing time, improves compliance, and enables data-driven decision making.</w:t>
      </w:r>
    </w:p>
    <w:p>
      <w:pPr>
        <w:pStyle w:val="Heading2"/>
      </w:pPr>
      <w:r>
        <w:t>Key Capabilities</w:t>
      </w:r>
    </w:p>
    <w:p>
      <w:r>
        <w:rPr>
          <w:b/>
        </w:rPr>
        <w:t xml:space="preserve">Grant Lifecycle Management: </w:t>
      </w:r>
      <w:r>
        <w:t>Create, publish, apply, review, award, and report on grants through a unified workflow.</w:t>
      </w:r>
    </w:p>
    <w:p>
      <w:r>
        <w:rPr>
          <w:b/>
        </w:rPr>
        <w:t xml:space="preserve">AI-Powered Analysis: </w:t>
      </w:r>
      <w:r>
        <w:t>Claude AI analyzes uploaded documents against donor-specific requirements, providing per-requirement scoring and recommendations.</w:t>
      </w:r>
    </w:p>
    <w:p>
      <w:r>
        <w:rPr>
          <w:b/>
        </w:rPr>
        <w:t xml:space="preserve">5-Framework Capacity Assessment: </w:t>
      </w:r>
      <w:r>
        <w:t>Assess NGO organizational capacity using Kuja, STEP, UN-HACT, CHS, or NUPAS frameworks with automated gap analysis.</w:t>
      </w:r>
    </w:p>
    <w:p>
      <w:r>
        <w:rPr>
          <w:b/>
        </w:rPr>
        <w:t xml:space="preserve">Live Sanctions Screening: </w:t>
      </w:r>
      <w:r>
        <w:t>Real-time screening against UN, OFAC, EU, and World Bank sanctions lists via OpenSanctions API with direct-download fallback.</w:t>
      </w:r>
    </w:p>
    <w:p>
      <w:r>
        <w:rPr>
          <w:b/>
        </w:rPr>
        <w:t xml:space="preserve">Government Registry Verification: </w:t>
      </w:r>
      <w:r>
        <w:t>Automated verification against government registries in 7+ African countries (Kenya, Nigeria, South Africa, Uganda, Tanzania, Somalia, Ethiopia).</w:t>
      </w:r>
    </w:p>
    <w:p>
      <w:r>
        <w:rPr>
          <w:b/>
        </w:rPr>
        <w:t xml:space="preserve">Multi-Language Support: </w:t>
      </w:r>
      <w:r>
        <w:t>Full interface localization in English, Arabic (RTL), French, and Spanish.</w:t>
      </w:r>
    </w:p>
    <w:p>
      <w:r>
        <w:rPr>
          <w:b/>
        </w:rPr>
        <w:t xml:space="preserve">Donor Reporting: </w:t>
      </w:r>
      <w:r>
        <w:t>NGO reporting with AI evaluation, compliance scoring, and per-requirement breakdown for donor review.</w:t>
      </w:r>
    </w:p>
    <w:p>
      <w:r>
        <w:br w:type="page"/>
      </w:r>
    </w:p>
    <w:p>
      <w:pPr>
        <w:pStyle w:val="Heading1"/>
      </w:pPr>
      <w:r>
        <w:t>2. Business Requirements</w:t>
      </w:r>
    </w:p>
    <w:p>
      <w:pPr>
        <w:pStyle w:val="Heading2"/>
      </w:pPr>
      <w:r>
        <w:t>2.1 System Purpose &amp; Objectives</w:t>
      </w:r>
    </w:p>
    <w:p>
      <w:pPr>
        <w:pStyle w:val="ListBullet"/>
      </w:pPr>
      <w:r>
        <w:t>Digitize the grant application, review, and reporting process for NGOs and donors.</w:t>
      </w:r>
    </w:p>
    <w:p>
      <w:pPr>
        <w:pStyle w:val="ListBullet"/>
      </w:pPr>
      <w:r>
        <w:t>Reduce grant processing time by 50% through AI-assisted document analysis and automated scoring.</w:t>
      </w:r>
    </w:p>
    <w:p>
      <w:pPr>
        <w:pStyle w:val="ListBullet"/>
      </w:pPr>
      <w:r>
        <w:t>Ensure compliance with international sanctions regulations (UN, OFAC, EU, World Bank).</w:t>
      </w:r>
    </w:p>
    <w:p>
      <w:pPr>
        <w:pStyle w:val="ListBullet"/>
      </w:pPr>
      <w:r>
        <w:t>Provide standardized organizational capacity assessments using internationally recognized frameworks.</w:t>
      </w:r>
    </w:p>
    <w:p>
      <w:pPr>
        <w:pStyle w:val="ListBullet"/>
      </w:pPr>
      <w:r>
        <w:t>Enable multi-language access for diverse African NGO communities.</w:t>
      </w:r>
    </w:p>
    <w:p>
      <w:pPr>
        <w:pStyle w:val="ListBullet"/>
      </w:pPr>
      <w:r>
        <w:t>Deliver real-time dashboards and analytics for all stakeholder roles.</w:t>
      </w:r>
    </w:p>
    <w:p>
      <w:pPr>
        <w:pStyle w:val="ListBullet"/>
      </w:pPr>
      <w:r>
        <w:t>Maintain enterprise-grade security with OWASP-compliant protections.</w:t>
      </w:r>
    </w:p>
    <w:p>
      <w:pPr>
        <w:pStyle w:val="Heading2"/>
      </w:pPr>
      <w:r>
        <w:t>2.2 Target Users &amp; Roles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Role</w:t>
            </w:r>
          </w:p>
        </w:tc>
        <w:tc>
          <w:tcPr>
            <w:tcW w:type="dxa" w:w="2880"/>
            <w:shd w:fill="2d8f6f" w:val="clear"/>
          </w:tcPr>
          <w:p>
            <w:pPr>
              <w:jc w:val="center"/>
            </w:pPr>
            <w:r>
              <w:rPr>
                <w:b/>
                <w:color w:val="FFFFFF"/>
                <w:sz w:val="18"/>
              </w:rPr>
              <w:t>Description</w:t>
            </w:r>
          </w:p>
        </w:tc>
        <w:tc>
          <w:tcPr>
            <w:tcW w:type="dxa" w:w="2880"/>
            <w:shd w:fill="2d8f6f" w:val="clear"/>
          </w:tcPr>
          <w:p>
            <w:pPr>
              <w:jc w:val="center"/>
            </w:pPr>
            <w:r>
              <w:rPr>
                <w:b/>
                <w:color w:val="FFFFFF"/>
                <w:sz w:val="18"/>
              </w:rPr>
              <w:t>Primary Functions</w:t>
            </w:r>
          </w:p>
        </w:tc>
      </w:tr>
      <w:tr>
        <w:tc>
          <w:tcPr>
            <w:tcW w:type="dxa" w:w="2880"/>
          </w:tcPr>
          <w:p>
            <w:r>
              <w:rPr>
                <w:sz w:val="18"/>
              </w:rPr>
              <w:t>NGO</w:t>
            </w:r>
          </w:p>
        </w:tc>
        <w:tc>
          <w:tcPr>
            <w:tcW w:type="dxa" w:w="2880"/>
          </w:tcPr>
          <w:p>
            <w:r>
              <w:rPr>
                <w:sz w:val="18"/>
              </w:rPr>
              <w:t>Non-governmental organizations applying for grants</w:t>
            </w:r>
          </w:p>
        </w:tc>
        <w:tc>
          <w:tcPr>
            <w:tcW w:type="dxa" w:w="2880"/>
          </w:tcPr>
          <w:p>
            <w:r>
              <w:rPr>
                <w:sz w:val="18"/>
              </w:rPr>
              <w:t>Browse grants, submit applications, upload documents, complete assessments, submit reports</w:t>
            </w:r>
          </w:p>
        </w:tc>
      </w:tr>
      <w:tr>
        <w:tc>
          <w:tcPr>
            <w:tcW w:type="dxa" w:w="2880"/>
            <w:shd w:fill="f0f9f6" w:val="clear"/>
          </w:tcPr>
          <w:p>
            <w:r>
              <w:rPr>
                <w:sz w:val="18"/>
              </w:rPr>
              <w:t>Donor</w:t>
            </w:r>
          </w:p>
        </w:tc>
        <w:tc>
          <w:tcPr>
            <w:tcW w:type="dxa" w:w="2880"/>
            <w:shd w:fill="f0f9f6" w:val="clear"/>
          </w:tcPr>
          <w:p>
            <w:r>
              <w:rPr>
                <w:sz w:val="18"/>
              </w:rPr>
              <w:t>Funding organizations creating and managing grants</w:t>
            </w:r>
          </w:p>
        </w:tc>
        <w:tc>
          <w:tcPr>
            <w:tcW w:type="dxa" w:w="2880"/>
            <w:shd w:fill="f0f9f6" w:val="clear"/>
          </w:tcPr>
          <w:p>
            <w:r>
              <w:rPr>
                <w:sz w:val="18"/>
              </w:rPr>
              <w:t>Create grants, review applications, assign reviewers, manage rankings, review reports, run compliance checks</w:t>
            </w:r>
          </w:p>
        </w:tc>
      </w:tr>
      <w:tr>
        <w:tc>
          <w:tcPr>
            <w:tcW w:type="dxa" w:w="2880"/>
          </w:tcPr>
          <w:p>
            <w:r>
              <w:rPr>
                <w:sz w:val="18"/>
              </w:rPr>
              <w:t>Reviewer</w:t>
            </w:r>
          </w:p>
        </w:tc>
        <w:tc>
          <w:tcPr>
            <w:tcW w:type="dxa" w:w="2880"/>
          </w:tcPr>
          <w:p>
            <w:r>
              <w:rPr>
                <w:sz w:val="18"/>
              </w:rPr>
              <w:t>Independent reviewers evaluating applications</w:t>
            </w:r>
          </w:p>
        </w:tc>
        <w:tc>
          <w:tcPr>
            <w:tcW w:type="dxa" w:w="2880"/>
          </w:tcPr>
          <w:p>
            <w:r>
              <w:rPr>
                <w:sz w:val="18"/>
              </w:rPr>
              <w:t>Score assigned applications against criteria, provide comments, complete reviews</w:t>
            </w:r>
          </w:p>
        </w:tc>
      </w:tr>
      <w:tr>
        <w:tc>
          <w:tcPr>
            <w:tcW w:type="dxa" w:w="2880"/>
            <w:shd w:fill="f0f9f6" w:val="clear"/>
          </w:tcPr>
          <w:p>
            <w:r>
              <w:rPr>
                <w:sz w:val="18"/>
              </w:rPr>
              <w:t>Admin</w:t>
            </w:r>
          </w:p>
        </w:tc>
        <w:tc>
          <w:tcPr>
            <w:tcW w:type="dxa" w:w="2880"/>
            <w:shd w:fill="f0f9f6" w:val="clear"/>
          </w:tcPr>
          <w:p>
            <w:r>
              <w:rPr>
                <w:sz w:val="18"/>
              </w:rPr>
              <w:t>System administrators managing the platform</w:t>
            </w:r>
          </w:p>
        </w:tc>
        <w:tc>
          <w:tcPr>
            <w:tcW w:type="dxa" w:w="2880"/>
            <w:shd w:fill="f0f9f6" w:val="clear"/>
          </w:tcPr>
          <w:p>
            <w:r>
              <w:rPr>
                <w:sz w:val="18"/>
              </w:rPr>
              <w:t>View all data, manage users, monitor security, access audit dashboards, run canary checks</w:t>
            </w:r>
          </w:p>
        </w:tc>
      </w:tr>
    </w:tbl>
    <w:p>
      <w:pPr>
        <w:pStyle w:val="Heading2"/>
      </w:pPr>
      <w:r>
        <w:t>2.3 Functional Requirements</w:t>
      </w:r>
    </w:p>
    <w:p>
      <w:pPr>
        <w:pStyle w:val="Heading3"/>
      </w:pPr>
      <w:r>
        <w:t>2.3.1 Grant Management</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ID</w:t>
            </w:r>
          </w:p>
        </w:tc>
        <w:tc>
          <w:tcPr>
            <w:tcW w:type="dxa" w:w="4320"/>
            <w:shd w:fill="2d8f6f" w:val="clear"/>
          </w:tcPr>
          <w:p>
            <w:pPr>
              <w:jc w:val="center"/>
            </w:pPr>
            <w:r>
              <w:rPr>
                <w:b/>
                <w:color w:val="FFFFFF"/>
                <w:sz w:val="18"/>
              </w:rPr>
              <w:t>Requirement</w:t>
            </w:r>
          </w:p>
        </w:tc>
      </w:tr>
      <w:tr>
        <w:tc>
          <w:tcPr>
            <w:tcW w:type="dxa" w:w="4320"/>
          </w:tcPr>
          <w:p>
            <w:r>
              <w:rPr>
                <w:sz w:val="18"/>
              </w:rPr>
              <w:t>FR-GM-001</w:t>
            </w:r>
          </w:p>
        </w:tc>
        <w:tc>
          <w:tcPr>
            <w:tcW w:type="dxa" w:w="4320"/>
          </w:tcPr>
          <w:p>
            <w:r>
              <w:rPr>
                <w:sz w:val="18"/>
              </w:rPr>
              <w:t>Donors shall create grants with title, description, funding amount, currency, deadline, and sector tags.</w:t>
            </w:r>
          </w:p>
        </w:tc>
      </w:tr>
      <w:tr>
        <w:tc>
          <w:tcPr>
            <w:tcW w:type="dxa" w:w="4320"/>
            <w:shd w:fill="f0f9f6" w:val="clear"/>
          </w:tcPr>
          <w:p>
            <w:r>
              <w:rPr>
                <w:sz w:val="18"/>
              </w:rPr>
              <w:t>FR-GM-002</w:t>
            </w:r>
          </w:p>
        </w:tc>
        <w:tc>
          <w:tcPr>
            <w:tcW w:type="dxa" w:w="4320"/>
            <w:shd w:fill="f0f9f6" w:val="clear"/>
          </w:tcPr>
          <w:p>
            <w:r>
              <w:rPr>
                <w:sz w:val="18"/>
              </w:rPr>
              <w:t>Donors shall define eligibility criteria, evaluation criteria (with weights and max word counts), and required document types.</w:t>
            </w:r>
          </w:p>
        </w:tc>
      </w:tr>
      <w:tr>
        <w:tc>
          <w:tcPr>
            <w:tcW w:type="dxa" w:w="4320"/>
          </w:tcPr>
          <w:p>
            <w:r>
              <w:rPr>
                <w:sz w:val="18"/>
              </w:rPr>
              <w:t>FR-GM-003</w:t>
            </w:r>
          </w:p>
        </w:tc>
        <w:tc>
          <w:tcPr>
            <w:tcW w:type="dxa" w:w="4320"/>
          </w:tcPr>
          <w:p>
            <w:r>
              <w:rPr>
                <w:sz w:val="18"/>
              </w:rPr>
              <w:t>Donors shall upload grant agreement documents; the system shall use AI to extract reporting requirements, frequency, template sections, and KPIs.</w:t>
            </w:r>
          </w:p>
        </w:tc>
      </w:tr>
      <w:tr>
        <w:tc>
          <w:tcPr>
            <w:tcW w:type="dxa" w:w="4320"/>
            <w:shd w:fill="f0f9f6" w:val="clear"/>
          </w:tcPr>
          <w:p>
            <w:r>
              <w:rPr>
                <w:sz w:val="18"/>
              </w:rPr>
              <w:t>FR-GM-004</w:t>
            </w:r>
          </w:p>
        </w:tc>
        <w:tc>
          <w:tcPr>
            <w:tcW w:type="dxa" w:w="4320"/>
            <w:shd w:fill="f0f9f6" w:val="clear"/>
          </w:tcPr>
          <w:p>
            <w:r>
              <w:rPr>
                <w:sz w:val="18"/>
              </w:rPr>
              <w:t>Donors shall define reporting requirements including frequency (monthly/quarterly/semi-annual/annual/final) and required report types.</w:t>
            </w:r>
          </w:p>
        </w:tc>
      </w:tr>
      <w:tr>
        <w:tc>
          <w:tcPr>
            <w:tcW w:type="dxa" w:w="4320"/>
          </w:tcPr>
          <w:p>
            <w:r>
              <w:rPr>
                <w:sz w:val="18"/>
              </w:rPr>
              <w:t>FR-GM-005</w:t>
            </w:r>
          </w:p>
        </w:tc>
        <w:tc>
          <w:tcPr>
            <w:tcW w:type="dxa" w:w="4320"/>
          </w:tcPr>
          <w:p>
            <w:r>
              <w:rPr>
                <w:sz w:val="18"/>
              </w:rPr>
              <w:t>Grants shall transition through statuses: draft -&gt; open -&gt; review -&gt; closed -&gt; awarded.</w:t>
            </w:r>
          </w:p>
        </w:tc>
      </w:tr>
      <w:tr>
        <w:tc>
          <w:tcPr>
            <w:tcW w:type="dxa" w:w="4320"/>
            <w:shd w:fill="f0f9f6" w:val="clear"/>
          </w:tcPr>
          <w:p>
            <w:r>
              <w:rPr>
                <w:sz w:val="18"/>
              </w:rPr>
              <w:t>FR-GM-006</w:t>
            </w:r>
          </w:p>
        </w:tc>
        <w:tc>
          <w:tcPr>
            <w:tcW w:type="dxa" w:w="4320"/>
            <w:shd w:fill="f0f9f6" w:val="clear"/>
          </w:tcPr>
          <w:p>
            <w:r>
              <w:rPr>
                <w:sz w:val="18"/>
              </w:rPr>
              <w:t>NGOs shall browse open grants filtered by sector, country, and keyword search.</w:t>
            </w:r>
          </w:p>
        </w:tc>
      </w:tr>
      <w:tr>
        <w:tc>
          <w:tcPr>
            <w:tcW w:type="dxa" w:w="4320"/>
          </w:tcPr>
          <w:p>
            <w:r>
              <w:rPr>
                <w:sz w:val="18"/>
              </w:rPr>
              <w:t>FR-GM-007</w:t>
            </w:r>
          </w:p>
        </w:tc>
        <w:tc>
          <w:tcPr>
            <w:tcW w:type="dxa" w:w="4320"/>
          </w:tcPr>
          <w:p>
            <w:r>
              <w:rPr>
                <w:sz w:val="18"/>
              </w:rPr>
              <w:t>The system shall enforce one application per NGO per grant (unique constraint).</w:t>
            </w:r>
          </w:p>
        </w:tc>
      </w:tr>
    </w:tbl>
    <w:p>
      <w:pPr>
        <w:pStyle w:val="Heading3"/>
      </w:pPr>
      <w:r>
        <w:t>2.3.2 Application Management</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ID</w:t>
            </w:r>
          </w:p>
        </w:tc>
        <w:tc>
          <w:tcPr>
            <w:tcW w:type="dxa" w:w="4320"/>
            <w:shd w:fill="2d8f6f" w:val="clear"/>
          </w:tcPr>
          <w:p>
            <w:pPr>
              <w:jc w:val="center"/>
            </w:pPr>
            <w:r>
              <w:rPr>
                <w:b/>
                <w:color w:val="FFFFFF"/>
                <w:sz w:val="18"/>
              </w:rPr>
              <w:t>Requirement</w:t>
            </w:r>
          </w:p>
        </w:tc>
      </w:tr>
      <w:tr>
        <w:tc>
          <w:tcPr>
            <w:tcW w:type="dxa" w:w="4320"/>
          </w:tcPr>
          <w:p>
            <w:r>
              <w:rPr>
                <w:sz w:val="18"/>
              </w:rPr>
              <w:t>FR-AM-001</w:t>
            </w:r>
          </w:p>
        </w:tc>
        <w:tc>
          <w:tcPr>
            <w:tcW w:type="dxa" w:w="4320"/>
          </w:tcPr>
          <w:p>
            <w:r>
              <w:rPr>
                <w:sz w:val="18"/>
              </w:rPr>
              <w:t>NGOs shall create draft applications with responses to each evaluation criterion.</w:t>
            </w:r>
          </w:p>
        </w:tc>
      </w:tr>
      <w:tr>
        <w:tc>
          <w:tcPr>
            <w:tcW w:type="dxa" w:w="4320"/>
            <w:shd w:fill="f0f9f6" w:val="clear"/>
          </w:tcPr>
          <w:p>
            <w:r>
              <w:rPr>
                <w:sz w:val="18"/>
              </w:rPr>
              <w:t>FR-AM-002</w:t>
            </w:r>
          </w:p>
        </w:tc>
        <w:tc>
          <w:tcPr>
            <w:tcW w:type="dxa" w:w="4320"/>
            <w:shd w:fill="f0f9f6" w:val="clear"/>
          </w:tcPr>
          <w:p>
            <w:r>
              <w:rPr>
                <w:sz w:val="18"/>
              </w:rPr>
              <w:t>Applications shall support save-draft with visual confirmation (saving/saved/persisted states with timestamps).</w:t>
            </w:r>
          </w:p>
        </w:tc>
      </w:tr>
      <w:tr>
        <w:tc>
          <w:tcPr>
            <w:tcW w:type="dxa" w:w="4320"/>
          </w:tcPr>
          <w:p>
            <w:r>
              <w:rPr>
                <w:sz w:val="18"/>
              </w:rPr>
              <w:t>FR-AM-003</w:t>
            </w:r>
          </w:p>
        </w:tc>
        <w:tc>
          <w:tcPr>
            <w:tcW w:type="dxa" w:w="4320"/>
          </w:tcPr>
          <w:p>
            <w:r>
              <w:rPr>
                <w:sz w:val="18"/>
              </w:rPr>
              <w:t>NGOs shall upload required documents; each document shall be AI-analyzed against donor requirements.</w:t>
            </w:r>
          </w:p>
        </w:tc>
      </w:tr>
      <w:tr>
        <w:tc>
          <w:tcPr>
            <w:tcW w:type="dxa" w:w="4320"/>
            <w:shd w:fill="f0f9f6" w:val="clear"/>
          </w:tcPr>
          <w:p>
            <w:r>
              <w:rPr>
                <w:sz w:val="18"/>
              </w:rPr>
              <w:t>FR-AM-004</w:t>
            </w:r>
          </w:p>
        </w:tc>
        <w:tc>
          <w:tcPr>
            <w:tcW w:type="dxa" w:w="4320"/>
            <w:shd w:fill="f0f9f6" w:val="clear"/>
          </w:tcPr>
          <w:p>
            <w:r>
              <w:rPr>
                <w:sz w:val="18"/>
              </w:rPr>
              <w:t>On submission, the system shall auto-score applications using the scoring engine (60% criteria, 20% documents, 20% eligibility).</w:t>
            </w:r>
          </w:p>
        </w:tc>
      </w:tr>
      <w:tr>
        <w:tc>
          <w:tcPr>
            <w:tcW w:type="dxa" w:w="4320"/>
          </w:tcPr>
          <w:p>
            <w:r>
              <w:rPr>
                <w:sz w:val="18"/>
              </w:rPr>
              <w:t>FR-AM-005</w:t>
            </w:r>
          </w:p>
        </w:tc>
        <w:tc>
          <w:tcPr>
            <w:tcW w:type="dxa" w:w="4320"/>
          </w:tcPr>
          <w:p>
            <w:r>
              <w:rPr>
                <w:sz w:val="18"/>
              </w:rPr>
              <w:t>Applications shall transition: draft -&gt; submitted -&gt; under_review -&gt; scored -&gt; awarded/rejected.</w:t>
            </w:r>
          </w:p>
        </w:tc>
      </w:tr>
      <w:tr>
        <w:tc>
          <w:tcPr>
            <w:tcW w:type="dxa" w:w="4320"/>
            <w:shd w:fill="f0f9f6" w:val="clear"/>
          </w:tcPr>
          <w:p>
            <w:r>
              <w:rPr>
                <w:sz w:val="18"/>
              </w:rPr>
              <w:t>FR-AM-006</w:t>
            </w:r>
          </w:p>
        </w:tc>
        <w:tc>
          <w:tcPr>
            <w:tcW w:type="dxa" w:w="4320"/>
            <w:shd w:fill="f0f9f6" w:val="clear"/>
          </w:tcPr>
          <w:p>
            <w:r>
              <w:rPr>
                <w:sz w:val="18"/>
              </w:rPr>
              <w:t>Donors shall view applicant rankings with scores and assign reviewers.</w:t>
            </w:r>
          </w:p>
        </w:tc>
      </w:tr>
    </w:tbl>
    <w:p>
      <w:pPr>
        <w:pStyle w:val="Heading3"/>
      </w:pPr>
      <w:r>
        <w:t>2.3.3 Capacity Assessment</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ID</w:t>
            </w:r>
          </w:p>
        </w:tc>
        <w:tc>
          <w:tcPr>
            <w:tcW w:type="dxa" w:w="4320"/>
            <w:shd w:fill="2d8f6f" w:val="clear"/>
          </w:tcPr>
          <w:p>
            <w:pPr>
              <w:jc w:val="center"/>
            </w:pPr>
            <w:r>
              <w:rPr>
                <w:b/>
                <w:color w:val="FFFFFF"/>
                <w:sz w:val="18"/>
              </w:rPr>
              <w:t>Requirement</w:t>
            </w:r>
          </w:p>
        </w:tc>
      </w:tr>
      <w:tr>
        <w:tc>
          <w:tcPr>
            <w:tcW w:type="dxa" w:w="4320"/>
          </w:tcPr>
          <w:p>
            <w:r>
              <w:rPr>
                <w:sz w:val="18"/>
              </w:rPr>
              <w:t>FR-CA-001</w:t>
            </w:r>
          </w:p>
        </w:tc>
        <w:tc>
          <w:tcPr>
            <w:tcW w:type="dxa" w:w="4320"/>
          </w:tcPr>
          <w:p>
            <w:r>
              <w:rPr>
                <w:sz w:val="18"/>
              </w:rPr>
              <w:t>The system shall support 5 assessment frameworks: Kuja, STEP, UN-HACT, CHS, NUPAS.</w:t>
            </w:r>
          </w:p>
        </w:tc>
      </w:tr>
      <w:tr>
        <w:tc>
          <w:tcPr>
            <w:tcW w:type="dxa" w:w="4320"/>
            <w:shd w:fill="f0f9f6" w:val="clear"/>
          </w:tcPr>
          <w:p>
            <w:r>
              <w:rPr>
                <w:sz w:val="18"/>
              </w:rPr>
              <w:t>FR-CA-002</w:t>
            </w:r>
          </w:p>
        </w:tc>
        <w:tc>
          <w:tcPr>
            <w:tcW w:type="dxa" w:w="4320"/>
            <w:shd w:fill="f0f9f6" w:val="clear"/>
          </w:tcPr>
          <w:p>
            <w:r>
              <w:rPr>
                <w:sz w:val="18"/>
              </w:rPr>
              <w:t>Each framework shall include category-weighted checklists (governance, financial, program, HR, M&amp;E).</w:t>
            </w:r>
          </w:p>
        </w:tc>
      </w:tr>
      <w:tr>
        <w:tc>
          <w:tcPr>
            <w:tcW w:type="dxa" w:w="4320"/>
          </w:tcPr>
          <w:p>
            <w:r>
              <w:rPr>
                <w:sz w:val="18"/>
              </w:rPr>
              <w:t>FR-CA-003</w:t>
            </w:r>
          </w:p>
        </w:tc>
        <w:tc>
          <w:tcPr>
            <w:tcW w:type="dxa" w:w="4320"/>
          </w:tcPr>
          <w:p>
            <w:r>
              <w:rPr>
                <w:sz w:val="18"/>
              </w:rPr>
              <w:t>The system shall calculate overall and per-category scores with gap analysis.</w:t>
            </w:r>
          </w:p>
        </w:tc>
      </w:tr>
      <w:tr>
        <w:tc>
          <w:tcPr>
            <w:tcW w:type="dxa" w:w="4320"/>
            <w:shd w:fill="f0f9f6" w:val="clear"/>
          </w:tcPr>
          <w:p>
            <w:r>
              <w:rPr>
                <w:sz w:val="18"/>
              </w:rPr>
              <w:t>FR-CA-004</w:t>
            </w:r>
          </w:p>
        </w:tc>
        <w:tc>
          <w:tcPr>
            <w:tcW w:type="dxa" w:w="4320"/>
            <w:shd w:fill="f0f9f6" w:val="clear"/>
          </w:tcPr>
          <w:p>
            <w:r>
              <w:rPr>
                <w:sz w:val="18"/>
              </w:rPr>
              <w:t>Assessment results shall identify gaps prioritized as high or medium.</w:t>
            </w:r>
          </w:p>
        </w:tc>
      </w:tr>
      <w:tr>
        <w:tc>
          <w:tcPr>
            <w:tcW w:type="dxa" w:w="4320"/>
          </w:tcPr>
          <w:p>
            <w:r>
              <w:rPr>
                <w:sz w:val="18"/>
              </w:rPr>
              <w:t>FR-CA-005</w:t>
            </w:r>
          </w:p>
        </w:tc>
        <w:tc>
          <w:tcPr>
            <w:tcW w:type="dxa" w:w="4320"/>
          </w:tcPr>
          <w:p>
            <w:r>
              <w:rPr>
                <w:sz w:val="18"/>
              </w:rPr>
              <w:t>NGOs shall upload supporting documents for assessment evidence.</w:t>
            </w:r>
          </w:p>
        </w:tc>
      </w:tr>
    </w:tbl>
    <w:p>
      <w:pPr>
        <w:pStyle w:val="Heading3"/>
      </w:pPr>
      <w:r>
        <w:t>2.3.4 Compliance &amp; Verification</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ID</w:t>
            </w:r>
          </w:p>
        </w:tc>
        <w:tc>
          <w:tcPr>
            <w:tcW w:type="dxa" w:w="4320"/>
            <w:shd w:fill="2d8f6f" w:val="clear"/>
          </w:tcPr>
          <w:p>
            <w:pPr>
              <w:jc w:val="center"/>
            </w:pPr>
            <w:r>
              <w:rPr>
                <w:b/>
                <w:color w:val="FFFFFF"/>
                <w:sz w:val="18"/>
              </w:rPr>
              <w:t>Requirement</w:t>
            </w:r>
          </w:p>
        </w:tc>
      </w:tr>
      <w:tr>
        <w:tc>
          <w:tcPr>
            <w:tcW w:type="dxa" w:w="4320"/>
          </w:tcPr>
          <w:p>
            <w:r>
              <w:rPr>
                <w:sz w:val="18"/>
              </w:rPr>
              <w:t>FR-CV-001</w:t>
            </w:r>
          </w:p>
        </w:tc>
        <w:tc>
          <w:tcPr>
            <w:tcW w:type="dxa" w:w="4320"/>
          </w:tcPr>
          <w:p>
            <w:r>
              <w:rPr>
                <w:sz w:val="18"/>
              </w:rPr>
              <w:t>The system shall screen organizations against UN, OFAC, EU, and World Bank sanctions lists in real-time.</w:t>
            </w:r>
          </w:p>
        </w:tc>
      </w:tr>
      <w:tr>
        <w:tc>
          <w:tcPr>
            <w:tcW w:type="dxa" w:w="4320"/>
            <w:shd w:fill="f0f9f6" w:val="clear"/>
          </w:tcPr>
          <w:p>
            <w:r>
              <w:rPr>
                <w:sz w:val="18"/>
              </w:rPr>
              <w:t>FR-CV-002</w:t>
            </w:r>
          </w:p>
        </w:tc>
        <w:tc>
          <w:tcPr>
            <w:tcW w:type="dxa" w:w="4320"/>
            <w:shd w:fill="f0f9f6" w:val="clear"/>
          </w:tcPr>
          <w:p>
            <w:r>
              <w:rPr>
                <w:sz w:val="18"/>
              </w:rPr>
              <w:t>Sanctions screening shall use OpenSanctions API with direct-download fallback (UN XML, OFAC CSV, EU CSV).</w:t>
            </w:r>
          </w:p>
        </w:tc>
      </w:tr>
      <w:tr>
        <w:tc>
          <w:tcPr>
            <w:tcW w:type="dxa" w:w="4320"/>
          </w:tcPr>
          <w:p>
            <w:r>
              <w:rPr>
                <w:sz w:val="18"/>
              </w:rPr>
              <w:t>FR-CV-003</w:t>
            </w:r>
          </w:p>
        </w:tc>
        <w:tc>
          <w:tcPr>
            <w:tcW w:type="dxa" w:w="4320"/>
          </w:tcPr>
          <w:p>
            <w:r>
              <w:rPr>
                <w:sz w:val="18"/>
              </w:rPr>
              <w:t>The system shall verify NGO registration against government registries in Kenya, Nigeria, South Africa, Uganda, Tanzania, Somalia, and Ethiopia.</w:t>
            </w:r>
          </w:p>
        </w:tc>
      </w:tr>
      <w:tr>
        <w:tc>
          <w:tcPr>
            <w:tcW w:type="dxa" w:w="4320"/>
            <w:shd w:fill="f0f9f6" w:val="clear"/>
          </w:tcPr>
          <w:p>
            <w:r>
              <w:rPr>
                <w:sz w:val="18"/>
              </w:rPr>
              <w:t>FR-CV-004</w:t>
            </w:r>
          </w:p>
        </w:tc>
        <w:tc>
          <w:tcPr>
            <w:tcW w:type="dxa" w:w="4320"/>
            <w:shd w:fill="f0f9f6" w:val="clear"/>
          </w:tcPr>
          <w:p>
            <w:r>
              <w:rPr>
                <w:sz w:val="18"/>
              </w:rPr>
              <w:t>AI shall analyze registration certificates extracting org name, reg number, authority, dates, and authenticity indicators.</w:t>
            </w:r>
          </w:p>
        </w:tc>
      </w:tr>
      <w:tr>
        <w:tc>
          <w:tcPr>
            <w:tcW w:type="dxa" w:w="4320"/>
          </w:tcPr>
          <w:p>
            <w:r>
              <w:rPr>
                <w:sz w:val="18"/>
              </w:rPr>
              <w:t>FR-CV-005</w:t>
            </w:r>
          </w:p>
        </w:tc>
        <w:tc>
          <w:tcPr>
            <w:tcW w:type="dxa" w:w="4320"/>
          </w:tcPr>
          <w:p>
            <w:r>
              <w:rPr>
                <w:sz w:val="18"/>
              </w:rPr>
              <w:t>Fuzzy name matching (threshold 0.75) shall flag potential sanctions matches.</w:t>
            </w:r>
          </w:p>
        </w:tc>
      </w:tr>
      <w:tr>
        <w:tc>
          <w:tcPr>
            <w:tcW w:type="dxa" w:w="4320"/>
            <w:shd w:fill="f0f9f6" w:val="clear"/>
          </w:tcPr>
          <w:p>
            <w:r>
              <w:rPr>
                <w:sz w:val="18"/>
              </w:rPr>
              <w:t>FR-CV-006</w:t>
            </w:r>
          </w:p>
        </w:tc>
        <w:tc>
          <w:tcPr>
            <w:tcW w:type="dxa" w:w="4320"/>
            <w:shd w:fill="f0f9f6" w:val="clear"/>
          </w:tcPr>
          <w:p>
            <w:r>
              <w:rPr>
                <w:sz w:val="18"/>
              </w:rPr>
              <w:t>Personnel screening shall support up to 10 individuals per organization.</w:t>
            </w:r>
          </w:p>
        </w:tc>
      </w:tr>
    </w:tbl>
    <w:p>
      <w:pPr>
        <w:pStyle w:val="Heading3"/>
      </w:pPr>
      <w:r>
        <w:t>2.3.5 Reporting</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ID</w:t>
            </w:r>
          </w:p>
        </w:tc>
        <w:tc>
          <w:tcPr>
            <w:tcW w:type="dxa" w:w="4320"/>
            <w:shd w:fill="2d8f6f" w:val="clear"/>
          </w:tcPr>
          <w:p>
            <w:pPr>
              <w:jc w:val="center"/>
            </w:pPr>
            <w:r>
              <w:rPr>
                <w:b/>
                <w:color w:val="FFFFFF"/>
                <w:sz w:val="18"/>
              </w:rPr>
              <w:t>Requirement</w:t>
            </w:r>
          </w:p>
        </w:tc>
      </w:tr>
      <w:tr>
        <w:tc>
          <w:tcPr>
            <w:tcW w:type="dxa" w:w="4320"/>
          </w:tcPr>
          <w:p>
            <w:r>
              <w:rPr>
                <w:sz w:val="18"/>
              </w:rPr>
              <w:t>FR-RP-001</w:t>
            </w:r>
          </w:p>
        </w:tc>
        <w:tc>
          <w:tcPr>
            <w:tcW w:type="dxa" w:w="4320"/>
          </w:tcPr>
          <w:p>
            <w:r>
              <w:rPr>
                <w:sz w:val="18"/>
              </w:rPr>
              <w:t>NGOs shall submit reports (financial, narrative, impact, progress, final) against grant requirements.</w:t>
            </w:r>
          </w:p>
        </w:tc>
      </w:tr>
      <w:tr>
        <w:tc>
          <w:tcPr>
            <w:tcW w:type="dxa" w:w="4320"/>
            <w:shd w:fill="f0f9f6" w:val="clear"/>
          </w:tcPr>
          <w:p>
            <w:r>
              <w:rPr>
                <w:sz w:val="18"/>
              </w:rPr>
              <w:t>FR-RP-002</w:t>
            </w:r>
          </w:p>
        </w:tc>
        <w:tc>
          <w:tcPr>
            <w:tcW w:type="dxa" w:w="4320"/>
            <w:shd w:fill="f0f9f6" w:val="clear"/>
          </w:tcPr>
          <w:p>
            <w:r>
              <w:rPr>
                <w:sz w:val="18"/>
              </w:rPr>
              <w:t>The system shall track upcoming and overdue reports with deadline alerts.</w:t>
            </w:r>
          </w:p>
        </w:tc>
      </w:tr>
      <w:tr>
        <w:tc>
          <w:tcPr>
            <w:tcW w:type="dxa" w:w="4320"/>
          </w:tcPr>
          <w:p>
            <w:r>
              <w:rPr>
                <w:sz w:val="18"/>
              </w:rPr>
              <w:t>FR-RP-003</w:t>
            </w:r>
          </w:p>
        </w:tc>
        <w:tc>
          <w:tcPr>
            <w:tcW w:type="dxa" w:w="4320"/>
          </w:tcPr>
          <w:p>
            <w:r>
              <w:rPr>
                <w:sz w:val="18"/>
              </w:rPr>
              <w:t>On submission, AI shall analyze reports against donor requirements with per-requirement scoring.</w:t>
            </w:r>
          </w:p>
        </w:tc>
      </w:tr>
      <w:tr>
        <w:tc>
          <w:tcPr>
            <w:tcW w:type="dxa" w:w="4320"/>
            <w:shd w:fill="f0f9f6" w:val="clear"/>
          </w:tcPr>
          <w:p>
            <w:r>
              <w:rPr>
                <w:sz w:val="18"/>
              </w:rPr>
              <w:t>FR-RP-004</w:t>
            </w:r>
          </w:p>
        </w:tc>
        <w:tc>
          <w:tcPr>
            <w:tcW w:type="dxa" w:w="4320"/>
            <w:shd w:fill="f0f9f6" w:val="clear"/>
          </w:tcPr>
          <w:p>
            <w:r>
              <w:rPr>
                <w:sz w:val="18"/>
              </w:rPr>
              <w:t>Donors shall review reports with accept/request-revision actions and reviewer notes.</w:t>
            </w:r>
          </w:p>
        </w:tc>
      </w:tr>
      <w:tr>
        <w:tc>
          <w:tcPr>
            <w:tcW w:type="dxa" w:w="4320"/>
          </w:tcPr>
          <w:p>
            <w:r>
              <w:rPr>
                <w:sz w:val="18"/>
              </w:rPr>
              <w:t>FR-RP-005</w:t>
            </w:r>
          </w:p>
        </w:tc>
        <w:tc>
          <w:tcPr>
            <w:tcW w:type="dxa" w:w="4320"/>
          </w:tcPr>
          <w:p>
            <w:r>
              <w:rPr>
                <w:sz w:val="18"/>
              </w:rPr>
              <w:t>Reports shall transition: draft -&gt; submitted -&gt; under_review -&gt; accepted/revision_requested.</w:t>
            </w:r>
          </w:p>
        </w:tc>
      </w:tr>
    </w:tbl>
    <w:p>
      <w:pPr>
        <w:pStyle w:val="Heading3"/>
      </w:pPr>
      <w:r>
        <w:t>2.3.6 AI Integration</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ID</w:t>
            </w:r>
          </w:p>
        </w:tc>
        <w:tc>
          <w:tcPr>
            <w:tcW w:type="dxa" w:w="4320"/>
            <w:shd w:fill="2d8f6f" w:val="clear"/>
          </w:tcPr>
          <w:p>
            <w:pPr>
              <w:jc w:val="center"/>
            </w:pPr>
            <w:r>
              <w:rPr>
                <w:b/>
                <w:color w:val="FFFFFF"/>
                <w:sz w:val="18"/>
              </w:rPr>
              <w:t>Requirement</w:t>
            </w:r>
          </w:p>
        </w:tc>
      </w:tr>
      <w:tr>
        <w:tc>
          <w:tcPr>
            <w:tcW w:type="dxa" w:w="4320"/>
          </w:tcPr>
          <w:p>
            <w:r>
              <w:rPr>
                <w:sz w:val="18"/>
              </w:rPr>
              <w:t>FR-AI-001</w:t>
            </w:r>
          </w:p>
        </w:tc>
        <w:tc>
          <w:tcPr>
            <w:tcW w:type="dxa" w:w="4320"/>
          </w:tcPr>
          <w:p>
            <w:r>
              <w:rPr>
                <w:sz w:val="18"/>
              </w:rPr>
              <w:t>The system shall provide AI-powered contextual chat assistance tailored to user role (NGO/donor/reviewer).</w:t>
            </w:r>
          </w:p>
        </w:tc>
      </w:tr>
      <w:tr>
        <w:tc>
          <w:tcPr>
            <w:tcW w:type="dxa" w:w="4320"/>
            <w:shd w:fill="f0f9f6" w:val="clear"/>
          </w:tcPr>
          <w:p>
            <w:r>
              <w:rPr>
                <w:sz w:val="18"/>
              </w:rPr>
              <w:t>FR-AI-002</w:t>
            </w:r>
          </w:p>
        </w:tc>
        <w:tc>
          <w:tcPr>
            <w:tcW w:type="dxa" w:w="4320"/>
            <w:shd w:fill="f0f9f6" w:val="clear"/>
          </w:tcPr>
          <w:p>
            <w:r>
              <w:rPr>
                <w:sz w:val="18"/>
              </w:rPr>
              <w:t>The system shall provide field-specific writing guidance with quality scoring (0-100).</w:t>
            </w:r>
          </w:p>
        </w:tc>
      </w:tr>
      <w:tr>
        <w:tc>
          <w:tcPr>
            <w:tcW w:type="dxa" w:w="4320"/>
          </w:tcPr>
          <w:p>
            <w:r>
              <w:rPr>
                <w:sz w:val="18"/>
              </w:rPr>
              <w:t>FR-AI-003</w:t>
            </w:r>
          </w:p>
        </w:tc>
        <w:tc>
          <w:tcPr>
            <w:tcW w:type="dxa" w:w="4320"/>
          </w:tcPr>
          <w:p>
            <w:r>
              <w:rPr>
                <w:sz w:val="18"/>
              </w:rPr>
              <w:t>Document analysis shall score documents 0-100 with findings, recommendations, and per-requirement scores.</w:t>
            </w:r>
          </w:p>
        </w:tc>
      </w:tr>
      <w:tr>
        <w:tc>
          <w:tcPr>
            <w:tcW w:type="dxa" w:w="4320"/>
            <w:shd w:fill="f0f9f6" w:val="clear"/>
          </w:tcPr>
          <w:p>
            <w:r>
              <w:rPr>
                <w:sz w:val="18"/>
              </w:rPr>
              <w:t>FR-AI-004</w:t>
            </w:r>
          </w:p>
        </w:tc>
        <w:tc>
          <w:tcPr>
            <w:tcW w:type="dxa" w:w="4320"/>
            <w:shd w:fill="f0f9f6" w:val="clear"/>
          </w:tcPr>
          <w:p>
            <w:r>
              <w:rPr>
                <w:sz w:val="18"/>
              </w:rPr>
              <w:t>All AI features shall include template-based fallback when the Claude API is unavailable.</w:t>
            </w:r>
          </w:p>
        </w:tc>
      </w:tr>
      <w:tr>
        <w:tc>
          <w:tcPr>
            <w:tcW w:type="dxa" w:w="4320"/>
          </w:tcPr>
          <w:p>
            <w:r>
              <w:rPr>
                <w:sz w:val="18"/>
              </w:rPr>
              <w:t>FR-AI-005</w:t>
            </w:r>
          </w:p>
        </w:tc>
        <w:tc>
          <w:tcPr>
            <w:tcW w:type="dxa" w:w="4320"/>
          </w:tcPr>
          <w:p>
            <w:r>
              <w:rPr>
                <w:sz w:val="18"/>
              </w:rPr>
              <w:t>AI responses shall respect the user's language preference (respond in selected language).</w:t>
            </w:r>
          </w:p>
        </w:tc>
      </w:tr>
      <w:tr>
        <w:tc>
          <w:tcPr>
            <w:tcW w:type="dxa" w:w="4320"/>
            <w:shd w:fill="f0f9f6" w:val="clear"/>
          </w:tcPr>
          <w:p>
            <w:r>
              <w:rPr>
                <w:sz w:val="18"/>
              </w:rPr>
              <w:t>FR-AI-006</w:t>
            </w:r>
          </w:p>
        </w:tc>
        <w:tc>
          <w:tcPr>
            <w:tcW w:type="dxa" w:w="4320"/>
            <w:shd w:fill="f0f9f6" w:val="clear"/>
          </w:tcPr>
          <w:p>
            <w:r>
              <w:rPr>
                <w:sz w:val="18"/>
              </w:rPr>
              <w:t>AI transparency metadata (model, source, token usage) shall be returned with every AI response.</w:t>
            </w:r>
          </w:p>
        </w:tc>
      </w:tr>
    </w:tbl>
    <w:p>
      <w:pPr>
        <w:pStyle w:val="Heading3"/>
      </w:pPr>
      <w:r>
        <w:t>2.3.7 Document Management</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ID</w:t>
            </w:r>
          </w:p>
        </w:tc>
        <w:tc>
          <w:tcPr>
            <w:tcW w:type="dxa" w:w="4320"/>
            <w:shd w:fill="2d8f6f" w:val="clear"/>
          </w:tcPr>
          <w:p>
            <w:pPr>
              <w:jc w:val="center"/>
            </w:pPr>
            <w:r>
              <w:rPr>
                <w:b/>
                <w:color w:val="FFFFFF"/>
                <w:sz w:val="18"/>
              </w:rPr>
              <w:t>Requirement</w:t>
            </w:r>
          </w:p>
        </w:tc>
      </w:tr>
      <w:tr>
        <w:tc>
          <w:tcPr>
            <w:tcW w:type="dxa" w:w="4320"/>
          </w:tcPr>
          <w:p>
            <w:r>
              <w:rPr>
                <w:sz w:val="18"/>
              </w:rPr>
              <w:t>FR-DM-001</w:t>
            </w:r>
          </w:p>
        </w:tc>
        <w:tc>
          <w:tcPr>
            <w:tcW w:type="dxa" w:w="4320"/>
          </w:tcPr>
          <w:p>
            <w:r>
              <w:rPr>
                <w:sz w:val="18"/>
              </w:rPr>
              <w:t>The system shall accept uploads of PDF, DOC, DOCX, XLS, XLSX, CSV, PNG, JPG, JPEG, TXT files.</w:t>
            </w:r>
          </w:p>
        </w:tc>
      </w:tr>
      <w:tr>
        <w:tc>
          <w:tcPr>
            <w:tcW w:type="dxa" w:w="4320"/>
            <w:shd w:fill="f0f9f6" w:val="clear"/>
          </w:tcPr>
          <w:p>
            <w:r>
              <w:rPr>
                <w:sz w:val="18"/>
              </w:rPr>
              <w:t>FR-DM-002</w:t>
            </w:r>
          </w:p>
        </w:tc>
        <w:tc>
          <w:tcPr>
            <w:tcW w:type="dxa" w:w="4320"/>
            <w:shd w:fill="f0f9f6" w:val="clear"/>
          </w:tcPr>
          <w:p>
            <w:r>
              <w:rPr>
                <w:sz w:val="18"/>
              </w:rPr>
              <w:t>Maximum file size shall be 16 MB enforced at 3 layers: before-request hook, Flask config, and Gunicorn config.</w:t>
            </w:r>
          </w:p>
        </w:tc>
      </w:tr>
      <w:tr>
        <w:tc>
          <w:tcPr>
            <w:tcW w:type="dxa" w:w="4320"/>
          </w:tcPr>
          <w:p>
            <w:r>
              <w:rPr>
                <w:sz w:val="18"/>
              </w:rPr>
              <w:t>FR-DM-003</w:t>
            </w:r>
          </w:p>
        </w:tc>
        <w:tc>
          <w:tcPr>
            <w:tcW w:type="dxa" w:w="4320"/>
          </w:tcPr>
          <w:p>
            <w:r>
              <w:rPr>
                <w:sz w:val="18"/>
              </w:rPr>
              <w:t>The system shall validate file content (magic bytes) against declared extension to prevent content-type spoofing.</w:t>
            </w:r>
          </w:p>
        </w:tc>
      </w:tr>
      <w:tr>
        <w:tc>
          <w:tcPr>
            <w:tcW w:type="dxa" w:w="4320"/>
            <w:shd w:fill="f0f9f6" w:val="clear"/>
          </w:tcPr>
          <w:p>
            <w:r>
              <w:rPr>
                <w:sz w:val="18"/>
              </w:rPr>
              <w:t>FR-DM-004</w:t>
            </w:r>
          </w:p>
        </w:tc>
        <w:tc>
          <w:tcPr>
            <w:tcW w:type="dxa" w:w="4320"/>
            <w:shd w:fill="f0f9f6" w:val="clear"/>
          </w:tcPr>
          <w:p>
            <w:r>
              <w:rPr>
                <w:sz w:val="18"/>
              </w:rPr>
              <w:t>Empty or near-empty files (&lt;100 bytes) shall be rejected with descriptive error messages.</w:t>
            </w:r>
          </w:p>
        </w:tc>
      </w:tr>
      <w:tr>
        <w:tc>
          <w:tcPr>
            <w:tcW w:type="dxa" w:w="4320"/>
          </w:tcPr>
          <w:p>
            <w:r>
              <w:rPr>
                <w:sz w:val="18"/>
              </w:rPr>
              <w:t>FR-DM-005</w:t>
            </w:r>
          </w:p>
        </w:tc>
        <w:tc>
          <w:tcPr>
            <w:tcW w:type="dxa" w:w="4320"/>
          </w:tcPr>
          <w:p>
            <w:r>
              <w:rPr>
                <w:sz w:val="18"/>
              </w:rPr>
              <w:t>Uploaded files shall be access-controlled: NGOs see own files, donors see their grant files, admins see all.</w:t>
            </w:r>
          </w:p>
        </w:tc>
      </w:tr>
    </w:tbl>
    <w:p>
      <w:r>
        <w:br w:type="page"/>
      </w:r>
    </w:p>
    <w:p>
      <w:pPr>
        <w:pStyle w:val="Heading2"/>
      </w:pPr>
      <w:r>
        <w:t>2.4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ID</w:t>
            </w:r>
          </w:p>
        </w:tc>
        <w:tc>
          <w:tcPr>
            <w:tcW w:type="dxa" w:w="2880"/>
            <w:shd w:fill="2d8f6f" w:val="clear"/>
          </w:tcPr>
          <w:p>
            <w:pPr>
              <w:jc w:val="center"/>
            </w:pPr>
            <w:r>
              <w:rPr>
                <w:b/>
                <w:color w:val="FFFFFF"/>
                <w:sz w:val="18"/>
              </w:rPr>
              <w:t>Category</w:t>
            </w:r>
          </w:p>
        </w:tc>
        <w:tc>
          <w:tcPr>
            <w:tcW w:type="dxa" w:w="2880"/>
            <w:shd w:fill="2d8f6f" w:val="clear"/>
          </w:tcPr>
          <w:p>
            <w:pPr>
              <w:jc w:val="center"/>
            </w:pPr>
            <w:r>
              <w:rPr>
                <w:b/>
                <w:color w:val="FFFFFF"/>
                <w:sz w:val="18"/>
              </w:rPr>
              <w:t>Requirement</w:t>
            </w:r>
          </w:p>
        </w:tc>
      </w:tr>
      <w:tr>
        <w:tc>
          <w:tcPr>
            <w:tcW w:type="dxa" w:w="2880"/>
          </w:tcPr>
          <w:p>
            <w:r>
              <w:rPr>
                <w:sz w:val="18"/>
              </w:rPr>
              <w:t>NFR-001</w:t>
            </w:r>
          </w:p>
        </w:tc>
        <w:tc>
          <w:tcPr>
            <w:tcW w:type="dxa" w:w="2880"/>
          </w:tcPr>
          <w:p>
            <w:r>
              <w:rPr>
                <w:sz w:val="18"/>
              </w:rPr>
              <w:t>Performance</w:t>
            </w:r>
          </w:p>
        </w:tc>
        <w:tc>
          <w:tcPr>
            <w:tcW w:type="dxa" w:w="2880"/>
          </w:tcPr>
          <w:p>
            <w:r>
              <w:rPr>
                <w:sz w:val="18"/>
              </w:rPr>
              <w:t>API response time &lt; 2 seconds for standard operations; AI operations &lt; 60 seconds.</w:t>
            </w:r>
          </w:p>
        </w:tc>
      </w:tr>
      <w:tr>
        <w:tc>
          <w:tcPr>
            <w:tcW w:type="dxa" w:w="2880"/>
            <w:shd w:fill="f0f9f6" w:val="clear"/>
          </w:tcPr>
          <w:p>
            <w:r>
              <w:rPr>
                <w:sz w:val="18"/>
              </w:rPr>
              <w:t>NFR-002</w:t>
            </w:r>
          </w:p>
        </w:tc>
        <w:tc>
          <w:tcPr>
            <w:tcW w:type="dxa" w:w="2880"/>
            <w:shd w:fill="f0f9f6" w:val="clear"/>
          </w:tcPr>
          <w:p>
            <w:r>
              <w:rPr>
                <w:sz w:val="18"/>
              </w:rPr>
              <w:t>Scalability</w:t>
            </w:r>
          </w:p>
        </w:tc>
        <w:tc>
          <w:tcPr>
            <w:tcW w:type="dxa" w:w="2880"/>
            <w:shd w:fill="f0f9f6" w:val="clear"/>
          </w:tcPr>
          <w:p>
            <w:r>
              <w:rPr>
                <w:sz w:val="18"/>
              </w:rPr>
              <w:t>Support 1,000+ concurrent NGO organizations with 4 Gunicorn workers x 4 threads.</w:t>
            </w:r>
          </w:p>
        </w:tc>
      </w:tr>
      <w:tr>
        <w:tc>
          <w:tcPr>
            <w:tcW w:type="dxa" w:w="2880"/>
          </w:tcPr>
          <w:p>
            <w:r>
              <w:rPr>
                <w:sz w:val="18"/>
              </w:rPr>
              <w:t>NFR-003</w:t>
            </w:r>
          </w:p>
        </w:tc>
        <w:tc>
          <w:tcPr>
            <w:tcW w:type="dxa" w:w="2880"/>
          </w:tcPr>
          <w:p>
            <w:r>
              <w:rPr>
                <w:sz w:val="18"/>
              </w:rPr>
              <w:t>Availability</w:t>
            </w:r>
          </w:p>
        </w:tc>
        <w:tc>
          <w:tcPr>
            <w:tcW w:type="dxa" w:w="2880"/>
          </w:tcPr>
          <w:p>
            <w:r>
              <w:rPr>
                <w:sz w:val="18"/>
              </w:rPr>
              <w:t>Railway deployment with ON_FAILURE restart policy (max 5 retries).</w:t>
            </w:r>
          </w:p>
        </w:tc>
      </w:tr>
      <w:tr>
        <w:tc>
          <w:tcPr>
            <w:tcW w:type="dxa" w:w="2880"/>
            <w:shd w:fill="f0f9f6" w:val="clear"/>
          </w:tcPr>
          <w:p>
            <w:r>
              <w:rPr>
                <w:sz w:val="18"/>
              </w:rPr>
              <w:t>NFR-004</w:t>
            </w:r>
          </w:p>
        </w:tc>
        <w:tc>
          <w:tcPr>
            <w:tcW w:type="dxa" w:w="2880"/>
            <w:shd w:fill="f0f9f6" w:val="clear"/>
          </w:tcPr>
          <w:p>
            <w:r>
              <w:rPr>
                <w:sz w:val="18"/>
              </w:rPr>
              <w:t>Security</w:t>
            </w:r>
          </w:p>
        </w:tc>
        <w:tc>
          <w:tcPr>
            <w:tcW w:type="dxa" w:w="2880"/>
            <w:shd w:fill="f0f9f6" w:val="clear"/>
          </w:tcPr>
          <w:p>
            <w:r>
              <w:rPr>
                <w:sz w:val="18"/>
              </w:rPr>
              <w:t>OWASP Top 10 compliant; CSP, HSTS, X-Frame-Options, CSRF protection.</w:t>
            </w:r>
          </w:p>
        </w:tc>
      </w:tr>
      <w:tr>
        <w:tc>
          <w:tcPr>
            <w:tcW w:type="dxa" w:w="2880"/>
          </w:tcPr>
          <w:p>
            <w:r>
              <w:rPr>
                <w:sz w:val="18"/>
              </w:rPr>
              <w:t>NFR-005</w:t>
            </w:r>
          </w:p>
        </w:tc>
        <w:tc>
          <w:tcPr>
            <w:tcW w:type="dxa" w:w="2880"/>
          </w:tcPr>
          <w:p>
            <w:r>
              <w:rPr>
                <w:sz w:val="18"/>
              </w:rPr>
              <w:t>Localization</w:t>
            </w:r>
          </w:p>
        </w:tc>
        <w:tc>
          <w:tcPr>
            <w:tcW w:type="dxa" w:w="2880"/>
          </w:tcPr>
          <w:p>
            <w:r>
              <w:rPr>
                <w:sz w:val="18"/>
              </w:rPr>
              <w:t>UI in English, Arabic (RTL), French, Spanish. AI responds in user language.</w:t>
            </w:r>
          </w:p>
        </w:tc>
      </w:tr>
      <w:tr>
        <w:tc>
          <w:tcPr>
            <w:tcW w:type="dxa" w:w="2880"/>
            <w:shd w:fill="f0f9f6" w:val="clear"/>
          </w:tcPr>
          <w:p>
            <w:r>
              <w:rPr>
                <w:sz w:val="18"/>
              </w:rPr>
              <w:t>NFR-006</w:t>
            </w:r>
          </w:p>
        </w:tc>
        <w:tc>
          <w:tcPr>
            <w:tcW w:type="dxa" w:w="2880"/>
            <w:shd w:fill="f0f9f6" w:val="clear"/>
          </w:tcPr>
          <w:p>
            <w:r>
              <w:rPr>
                <w:sz w:val="18"/>
              </w:rPr>
              <w:t>Accessibility</w:t>
            </w:r>
          </w:p>
        </w:tc>
        <w:tc>
          <w:tcPr>
            <w:tcW w:type="dxa" w:w="2880"/>
            <w:shd w:fill="f0f9f6" w:val="clear"/>
          </w:tcPr>
          <w:p>
            <w:r>
              <w:rPr>
                <w:sz w:val="18"/>
              </w:rPr>
              <w:t>ARIA landmarks, skip links, keyboard navigation, screen reader support.</w:t>
            </w:r>
          </w:p>
        </w:tc>
      </w:tr>
      <w:tr>
        <w:tc>
          <w:tcPr>
            <w:tcW w:type="dxa" w:w="2880"/>
          </w:tcPr>
          <w:p>
            <w:r>
              <w:rPr>
                <w:sz w:val="18"/>
              </w:rPr>
              <w:t>NFR-007</w:t>
            </w:r>
          </w:p>
        </w:tc>
        <w:tc>
          <w:tcPr>
            <w:tcW w:type="dxa" w:w="2880"/>
          </w:tcPr>
          <w:p>
            <w:r>
              <w:rPr>
                <w:sz w:val="18"/>
              </w:rPr>
              <w:t>Data Integrity</w:t>
            </w:r>
          </w:p>
        </w:tc>
        <w:tc>
          <w:tcPr>
            <w:tcW w:type="dxa" w:w="2880"/>
          </w:tcPr>
          <w:p>
            <w:r>
              <w:rPr>
                <w:sz w:val="18"/>
              </w:rPr>
              <w:t>PostgreSQL with foreign keys, unique constraints, updated_at timestamps on all models.</w:t>
            </w:r>
          </w:p>
        </w:tc>
      </w:tr>
      <w:tr>
        <w:tc>
          <w:tcPr>
            <w:tcW w:type="dxa" w:w="2880"/>
            <w:shd w:fill="f0f9f6" w:val="clear"/>
          </w:tcPr>
          <w:p>
            <w:r>
              <w:rPr>
                <w:sz w:val="18"/>
              </w:rPr>
              <w:t>NFR-008</w:t>
            </w:r>
          </w:p>
        </w:tc>
        <w:tc>
          <w:tcPr>
            <w:tcW w:type="dxa" w:w="2880"/>
            <w:shd w:fill="f0f9f6" w:val="clear"/>
          </w:tcPr>
          <w:p>
            <w:r>
              <w:rPr>
                <w:sz w:val="18"/>
              </w:rPr>
              <w:t>Audit Trail</w:t>
            </w:r>
          </w:p>
        </w:tc>
        <w:tc>
          <w:tcPr>
            <w:tcW w:type="dxa" w:w="2880"/>
            <w:shd w:fill="f0f9f6" w:val="clear"/>
          </w:tcPr>
          <w:p>
            <w:r>
              <w:rPr>
                <w:sz w:val="18"/>
              </w:rPr>
              <w:t>All mutating API requests logged with user, IP, method, path.</w:t>
            </w:r>
          </w:p>
        </w:tc>
      </w:tr>
      <w:tr>
        <w:tc>
          <w:tcPr>
            <w:tcW w:type="dxa" w:w="2880"/>
          </w:tcPr>
          <w:p>
            <w:r>
              <w:rPr>
                <w:sz w:val="18"/>
              </w:rPr>
              <w:t>NFR-009</w:t>
            </w:r>
          </w:p>
        </w:tc>
        <w:tc>
          <w:tcPr>
            <w:tcW w:type="dxa" w:w="2880"/>
          </w:tcPr>
          <w:p>
            <w:r>
              <w:rPr>
                <w:sz w:val="18"/>
              </w:rPr>
              <w:t>Monitoring</w:t>
            </w:r>
          </w:p>
        </w:tc>
        <w:tc>
          <w:tcPr>
            <w:tcW w:type="dxa" w:w="2880"/>
          </w:tcPr>
          <w:p>
            <w:r>
              <w:rPr>
                <w:sz w:val="18"/>
              </w:rPr>
              <w:t>SLO alerts for auth abuse (100/hr, 3 lockouts) and upload abuse (10 low-score docs).</w:t>
            </w:r>
          </w:p>
        </w:tc>
      </w:tr>
      <w:tr>
        <w:tc>
          <w:tcPr>
            <w:tcW w:type="dxa" w:w="2880"/>
            <w:shd w:fill="f0f9f6" w:val="clear"/>
          </w:tcPr>
          <w:p>
            <w:r>
              <w:rPr>
                <w:sz w:val="18"/>
              </w:rPr>
              <w:t>NFR-010</w:t>
            </w:r>
          </w:p>
        </w:tc>
        <w:tc>
          <w:tcPr>
            <w:tcW w:type="dxa" w:w="2880"/>
            <w:shd w:fill="f0f9f6" w:val="clear"/>
          </w:tcPr>
          <w:p>
            <w:r>
              <w:rPr>
                <w:sz w:val="18"/>
              </w:rPr>
              <w:t>External Dependencies</w:t>
            </w:r>
          </w:p>
        </w:tc>
        <w:tc>
          <w:tcPr>
            <w:tcW w:type="dxa" w:w="2880"/>
            <w:shd w:fill="f0f9f6" w:val="clear"/>
          </w:tcPr>
          <w:p>
            <w:r>
              <w:rPr>
                <w:sz w:val="18"/>
              </w:rPr>
              <w:t>Canary health checks for OpenSanctions, government registries, and Anthropic API.</w:t>
            </w:r>
          </w:p>
        </w:tc>
      </w:tr>
    </w:tbl>
    <w:p>
      <w:pPr>
        <w:pStyle w:val="Heading2"/>
      </w:pPr>
      <w:r>
        <w:t>2.5 Compliance &amp; Regulatory Requirements</w:t>
      </w:r>
    </w:p>
    <w:p>
      <w:pPr>
        <w:pStyle w:val="ListBullet"/>
      </w:pPr>
      <w:r>
        <w:t>UN Security Council sanctions screening (Resolution 1267)</w:t>
      </w:r>
    </w:p>
    <w:p>
      <w:pPr>
        <w:pStyle w:val="ListBullet"/>
      </w:pPr>
      <w:r>
        <w:t>US OFAC Specially Designated Nationals (SDN) list compliance</w:t>
      </w:r>
    </w:p>
    <w:p>
      <w:pPr>
        <w:pStyle w:val="ListBullet"/>
      </w:pPr>
      <w:r>
        <w:t>EU Consolidated Financial Sanctions compliance</w:t>
      </w:r>
    </w:p>
    <w:p>
      <w:pPr>
        <w:pStyle w:val="ListBullet"/>
      </w:pPr>
      <w:r>
        <w:t>World Bank Group debarment list screening</w:t>
      </w:r>
    </w:p>
    <w:p>
      <w:pPr>
        <w:pStyle w:val="ListBullet"/>
      </w:pPr>
      <w:r>
        <w:t>NGO registration verification against national regulatory frameworks</w:t>
      </w:r>
    </w:p>
    <w:p>
      <w:pPr>
        <w:pStyle w:val="ListBullet"/>
      </w:pPr>
      <w:r>
        <w:t>GDPR-aligned data handling (password hashing, session management, audit logs)</w:t>
      </w:r>
    </w:p>
    <w:p>
      <w:pPr>
        <w:pStyle w:val="ListBullet"/>
      </w:pPr>
      <w:r>
        <w:t>Content Security Policy (CSP) headers for XSS mitigation</w:t>
      </w:r>
    </w:p>
    <w:p>
      <w:pPr>
        <w:pStyle w:val="ListBullet"/>
      </w:pPr>
      <w:r>
        <w:t>HTTP Strict Transport Security (HSTS) for transport-layer encryption</w:t>
      </w:r>
    </w:p>
    <w:p>
      <w:pPr>
        <w:pStyle w:val="ListBullet"/>
      </w:pPr>
      <w:r>
        <w:t>CSRF protection on all mutating API endpoints</w:t>
      </w:r>
    </w:p>
    <w:p>
      <w:r>
        <w:br w:type="page"/>
      </w:r>
    </w:p>
    <w:p>
      <w:pPr>
        <w:pStyle w:val="Heading1"/>
      </w:pPr>
      <w:r>
        <w:t>3. User Guide</w:t>
      </w:r>
    </w:p>
    <w:p>
      <w:pPr>
        <w:pStyle w:val="Heading2"/>
      </w:pPr>
      <w:r>
        <w:t>3.1 Getting Started</w:t>
      </w:r>
    </w:p>
    <w:p>
      <w:pPr>
        <w:pStyle w:val="Heading3"/>
      </w:pPr>
      <w:r>
        <w:t>3.1.1 Accessing the System</w:t>
      </w:r>
    </w:p>
    <w:p>
      <w:r>
        <w:t>The Kuja Grant Management System is accessed via web browser at the production URL. Supported browsers include Chrome, Firefox, Safari, and Edge (latest versions).</w:t>
      </w:r>
    </w:p>
    <w:p>
      <w:r>
        <w:t>Production URL: https://web-production-6f8a.up.railway.app</w:t>
      </w:r>
    </w:p>
    <w:p>
      <w:pPr>
        <w:pStyle w:val="Heading3"/>
      </w:pPr>
      <w:r>
        <w:t>3.1.2 Logging In</w:t>
      </w:r>
    </w:p>
    <w:p>
      <w:r>
        <w:t>Enter your email address and password on the login page. The system supports demo accounts for testing purposes. After 5 failed login attempts, the account is locked for 15 minutes to prevent brute-force attacks.</w:t>
      </w:r>
    </w:p>
    <w:p>
      <w:pPr>
        <w:pStyle w:val="Heading3"/>
      </w:pPr>
      <w:r>
        <w:t>3.1.3 Demo/Test Accounts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d8f6f" w:val="clear"/>
          </w:tcPr>
          <w:p>
            <w:pPr>
              <w:jc w:val="center"/>
            </w:pPr>
            <w:r>
              <w:rPr>
                <w:b/>
                <w:color w:val="FFFFFF"/>
                <w:sz w:val="18"/>
              </w:rPr>
              <w:t>Email</w:t>
            </w:r>
          </w:p>
        </w:tc>
        <w:tc>
          <w:tcPr>
            <w:tcW w:type="dxa" w:w="2160"/>
            <w:shd w:fill="2d8f6f" w:val="clear"/>
          </w:tcPr>
          <w:p>
            <w:pPr>
              <w:jc w:val="center"/>
            </w:pPr>
            <w:r>
              <w:rPr>
                <w:b/>
                <w:color w:val="FFFFFF"/>
                <w:sz w:val="18"/>
              </w:rPr>
              <w:t>Name</w:t>
            </w:r>
          </w:p>
        </w:tc>
        <w:tc>
          <w:tcPr>
            <w:tcW w:type="dxa" w:w="2160"/>
            <w:shd w:fill="2d8f6f" w:val="clear"/>
          </w:tcPr>
          <w:p>
            <w:pPr>
              <w:jc w:val="center"/>
            </w:pPr>
            <w:r>
              <w:rPr>
                <w:b/>
                <w:color w:val="FFFFFF"/>
                <w:sz w:val="18"/>
              </w:rPr>
              <w:t>Role</w:t>
            </w:r>
          </w:p>
        </w:tc>
        <w:tc>
          <w:tcPr>
            <w:tcW w:type="dxa" w:w="2160"/>
            <w:shd w:fill="2d8f6f" w:val="clear"/>
          </w:tcPr>
          <w:p>
            <w:pPr>
              <w:jc w:val="center"/>
            </w:pPr>
            <w:r>
              <w:rPr>
                <w:b/>
                <w:color w:val="FFFFFF"/>
                <w:sz w:val="18"/>
              </w:rPr>
              <w:t>Organization</w:t>
            </w:r>
          </w:p>
        </w:tc>
      </w:tr>
      <w:tr>
        <w:tc>
          <w:tcPr>
            <w:tcW w:type="dxa" w:w="2160"/>
          </w:tcPr>
          <w:p>
            <w:r>
              <w:rPr>
                <w:sz w:val="18"/>
              </w:rPr>
              <w:t>admin@kuja.org</w:t>
            </w:r>
          </w:p>
        </w:tc>
        <w:tc>
          <w:tcPr>
            <w:tcW w:type="dxa" w:w="2160"/>
          </w:tcPr>
          <w:p>
            <w:r>
              <w:rPr>
                <w:sz w:val="18"/>
              </w:rPr>
              <w:t>Admin User</w:t>
            </w:r>
          </w:p>
        </w:tc>
        <w:tc>
          <w:tcPr>
            <w:tcW w:type="dxa" w:w="2160"/>
          </w:tcPr>
          <w:p>
            <w:r>
              <w:rPr>
                <w:sz w:val="18"/>
              </w:rPr>
              <w:t>Admin</w:t>
            </w:r>
          </w:p>
        </w:tc>
        <w:tc>
          <w:tcPr>
            <w:tcW w:type="dxa" w:w="2160"/>
          </w:tcPr>
          <w:p>
            <w:r>
              <w:rPr>
                <w:sz w:val="18"/>
              </w:rPr>
              <w:t>(none)</w:t>
            </w:r>
          </w:p>
        </w:tc>
      </w:tr>
      <w:tr>
        <w:tc>
          <w:tcPr>
            <w:tcW w:type="dxa" w:w="2160"/>
            <w:shd w:fill="f0f9f6" w:val="clear"/>
          </w:tcPr>
          <w:p>
            <w:r>
              <w:rPr>
                <w:sz w:val="18"/>
              </w:rPr>
              <w:t>fatima@amani.org</w:t>
            </w:r>
          </w:p>
        </w:tc>
        <w:tc>
          <w:tcPr>
            <w:tcW w:type="dxa" w:w="2160"/>
            <w:shd w:fill="f0f9f6" w:val="clear"/>
          </w:tcPr>
          <w:p>
            <w:r>
              <w:rPr>
                <w:sz w:val="18"/>
              </w:rPr>
              <w:t>Fatima Hassan</w:t>
            </w:r>
          </w:p>
        </w:tc>
        <w:tc>
          <w:tcPr>
            <w:tcW w:type="dxa" w:w="2160"/>
            <w:shd w:fill="f0f9f6" w:val="clear"/>
          </w:tcPr>
          <w:p>
            <w:r>
              <w:rPr>
                <w:sz w:val="18"/>
              </w:rPr>
              <w:t>NGO</w:t>
            </w:r>
          </w:p>
        </w:tc>
        <w:tc>
          <w:tcPr>
            <w:tcW w:type="dxa" w:w="2160"/>
            <w:shd w:fill="f0f9f6" w:val="clear"/>
          </w:tcPr>
          <w:p>
            <w:r>
              <w:rPr>
                <w:sz w:val="18"/>
              </w:rPr>
              <w:t>Amani Community Development (Kenya)</w:t>
            </w:r>
          </w:p>
        </w:tc>
      </w:tr>
      <w:tr>
        <w:tc>
          <w:tcPr>
            <w:tcW w:type="dxa" w:w="2160"/>
          </w:tcPr>
          <w:p>
            <w:r>
              <w:rPr>
                <w:sz w:val="18"/>
              </w:rPr>
              <w:t>ahmed@salamrelief.org</w:t>
            </w:r>
          </w:p>
        </w:tc>
        <w:tc>
          <w:tcPr>
            <w:tcW w:type="dxa" w:w="2160"/>
          </w:tcPr>
          <w:p>
            <w:r>
              <w:rPr>
                <w:sz w:val="18"/>
              </w:rPr>
              <w:t>Ahmed Omar</w:t>
            </w:r>
          </w:p>
        </w:tc>
        <w:tc>
          <w:tcPr>
            <w:tcW w:type="dxa" w:w="2160"/>
          </w:tcPr>
          <w:p>
            <w:r>
              <w:rPr>
                <w:sz w:val="18"/>
              </w:rPr>
              <w:t>NGO</w:t>
            </w:r>
          </w:p>
        </w:tc>
        <w:tc>
          <w:tcPr>
            <w:tcW w:type="dxa" w:w="2160"/>
          </w:tcPr>
          <w:p>
            <w:r>
              <w:rPr>
                <w:sz w:val="18"/>
              </w:rPr>
              <w:t>Salam Relief Foundation (Somalia)</w:t>
            </w:r>
          </w:p>
        </w:tc>
      </w:tr>
      <w:tr>
        <w:tc>
          <w:tcPr>
            <w:tcW w:type="dxa" w:w="2160"/>
            <w:shd w:fill="f0f9f6" w:val="clear"/>
          </w:tcPr>
          <w:p>
            <w:r>
              <w:rPr>
                <w:sz w:val="18"/>
              </w:rPr>
              <w:t>thandi@ubuntu.org</w:t>
            </w:r>
          </w:p>
        </w:tc>
        <w:tc>
          <w:tcPr>
            <w:tcW w:type="dxa" w:w="2160"/>
            <w:shd w:fill="f0f9f6" w:val="clear"/>
          </w:tcPr>
          <w:p>
            <w:r>
              <w:rPr>
                <w:sz w:val="18"/>
              </w:rPr>
              <w:t>Thandi Nkosi</w:t>
            </w:r>
          </w:p>
        </w:tc>
        <w:tc>
          <w:tcPr>
            <w:tcW w:type="dxa" w:w="2160"/>
            <w:shd w:fill="f0f9f6" w:val="clear"/>
          </w:tcPr>
          <w:p>
            <w:r>
              <w:rPr>
                <w:sz w:val="18"/>
              </w:rPr>
              <w:t>NGO</w:t>
            </w:r>
          </w:p>
        </w:tc>
        <w:tc>
          <w:tcPr>
            <w:tcW w:type="dxa" w:w="2160"/>
            <w:shd w:fill="f0f9f6" w:val="clear"/>
          </w:tcPr>
          <w:p>
            <w:r>
              <w:rPr>
                <w:sz w:val="18"/>
              </w:rPr>
              <w:t>Ubuntu Education Trust (South Africa)</w:t>
            </w:r>
          </w:p>
        </w:tc>
      </w:tr>
      <w:tr>
        <w:tc>
          <w:tcPr>
            <w:tcW w:type="dxa" w:w="2160"/>
          </w:tcPr>
          <w:p>
            <w:r>
              <w:rPr>
                <w:sz w:val="18"/>
              </w:rPr>
              <w:t>peter@hopebridges.org</w:t>
            </w:r>
          </w:p>
        </w:tc>
        <w:tc>
          <w:tcPr>
            <w:tcW w:type="dxa" w:w="2160"/>
          </w:tcPr>
          <w:p>
            <w:r>
              <w:rPr>
                <w:sz w:val="18"/>
              </w:rPr>
              <w:t>Peter Okello</w:t>
            </w:r>
          </w:p>
        </w:tc>
        <w:tc>
          <w:tcPr>
            <w:tcW w:type="dxa" w:w="2160"/>
          </w:tcPr>
          <w:p>
            <w:r>
              <w:rPr>
                <w:sz w:val="18"/>
              </w:rPr>
              <w:t>NGO</w:t>
            </w:r>
          </w:p>
        </w:tc>
        <w:tc>
          <w:tcPr>
            <w:tcW w:type="dxa" w:w="2160"/>
          </w:tcPr>
          <w:p>
            <w:r>
              <w:rPr>
                <w:sz w:val="18"/>
              </w:rPr>
              <w:t>Hope Bridges Initiative (Uganda)</w:t>
            </w:r>
          </w:p>
        </w:tc>
      </w:tr>
      <w:tr>
        <w:tc>
          <w:tcPr>
            <w:tcW w:type="dxa" w:w="2160"/>
            <w:shd w:fill="f0f9f6" w:val="clear"/>
          </w:tcPr>
          <w:p>
            <w:r>
              <w:rPr>
                <w:sz w:val="18"/>
              </w:rPr>
              <w:t>aisha@sahelwomen.org</w:t>
            </w:r>
          </w:p>
        </w:tc>
        <w:tc>
          <w:tcPr>
            <w:tcW w:type="dxa" w:w="2160"/>
            <w:shd w:fill="f0f9f6" w:val="clear"/>
          </w:tcPr>
          <w:p>
            <w:r>
              <w:rPr>
                <w:sz w:val="18"/>
              </w:rPr>
              <w:t>Aisha Bello</w:t>
            </w:r>
          </w:p>
        </w:tc>
        <w:tc>
          <w:tcPr>
            <w:tcW w:type="dxa" w:w="2160"/>
            <w:shd w:fill="f0f9f6" w:val="clear"/>
          </w:tcPr>
          <w:p>
            <w:r>
              <w:rPr>
                <w:sz w:val="18"/>
              </w:rPr>
              <w:t>NGO</w:t>
            </w:r>
          </w:p>
        </w:tc>
        <w:tc>
          <w:tcPr>
            <w:tcW w:type="dxa" w:w="2160"/>
            <w:shd w:fill="f0f9f6" w:val="clear"/>
          </w:tcPr>
          <w:p>
            <w:r>
              <w:rPr>
                <w:sz w:val="18"/>
              </w:rPr>
              <w:t>Sahel Women's Network (Nigeria)</w:t>
            </w:r>
          </w:p>
        </w:tc>
      </w:tr>
      <w:tr>
        <w:tc>
          <w:tcPr>
            <w:tcW w:type="dxa" w:w="2160"/>
          </w:tcPr>
          <w:p>
            <w:r>
              <w:rPr>
                <w:sz w:val="18"/>
              </w:rPr>
              <w:t>sarah@globalhealth.org</w:t>
            </w:r>
          </w:p>
        </w:tc>
        <w:tc>
          <w:tcPr>
            <w:tcW w:type="dxa" w:w="2160"/>
          </w:tcPr>
          <w:p>
            <w:r>
              <w:rPr>
                <w:sz w:val="18"/>
              </w:rPr>
              <w:t>Sarah Mitchell</w:t>
            </w:r>
          </w:p>
        </w:tc>
        <w:tc>
          <w:tcPr>
            <w:tcW w:type="dxa" w:w="2160"/>
          </w:tcPr>
          <w:p>
            <w:r>
              <w:rPr>
                <w:sz w:val="18"/>
              </w:rPr>
              <w:t>Donor</w:t>
            </w:r>
          </w:p>
        </w:tc>
        <w:tc>
          <w:tcPr>
            <w:tcW w:type="dxa" w:w="2160"/>
          </w:tcPr>
          <w:p>
            <w:r>
              <w:rPr>
                <w:sz w:val="18"/>
              </w:rPr>
              <w:t>Global Health Fund (Switzerland)</w:t>
            </w:r>
          </w:p>
        </w:tc>
      </w:tr>
      <w:tr>
        <w:tc>
          <w:tcPr>
            <w:tcW w:type="dxa" w:w="2160"/>
            <w:shd w:fill="f0f9f6" w:val="clear"/>
          </w:tcPr>
          <w:p>
            <w:r>
              <w:rPr>
                <w:sz w:val="18"/>
              </w:rPr>
              <w:t>david@eatrust.org</w:t>
            </w:r>
          </w:p>
        </w:tc>
        <w:tc>
          <w:tcPr>
            <w:tcW w:type="dxa" w:w="2160"/>
            <w:shd w:fill="f0f9f6" w:val="clear"/>
          </w:tcPr>
          <w:p>
            <w:r>
              <w:rPr>
                <w:sz w:val="18"/>
              </w:rPr>
              <w:t>David Kimani</w:t>
            </w:r>
          </w:p>
        </w:tc>
        <w:tc>
          <w:tcPr>
            <w:tcW w:type="dxa" w:w="2160"/>
            <w:shd w:fill="f0f9f6" w:val="clear"/>
          </w:tcPr>
          <w:p>
            <w:r>
              <w:rPr>
                <w:sz w:val="18"/>
              </w:rPr>
              <w:t>Donor</w:t>
            </w:r>
          </w:p>
        </w:tc>
        <w:tc>
          <w:tcPr>
            <w:tcW w:type="dxa" w:w="2160"/>
            <w:shd w:fill="f0f9f6" w:val="clear"/>
          </w:tcPr>
          <w:p>
            <w:r>
              <w:rPr>
                <w:sz w:val="18"/>
              </w:rPr>
              <w:t>East Africa Development Trust (Kenya)</w:t>
            </w:r>
          </w:p>
        </w:tc>
      </w:tr>
      <w:tr>
        <w:tc>
          <w:tcPr>
            <w:tcW w:type="dxa" w:w="2160"/>
          </w:tcPr>
          <w:p>
            <w:r>
              <w:rPr>
                <w:sz w:val="18"/>
              </w:rPr>
              <w:t>james@reviewer.org</w:t>
            </w:r>
          </w:p>
        </w:tc>
        <w:tc>
          <w:tcPr>
            <w:tcW w:type="dxa" w:w="2160"/>
          </w:tcPr>
          <w:p>
            <w:r>
              <w:rPr>
                <w:sz w:val="18"/>
              </w:rPr>
              <w:t>James Ochieng</w:t>
            </w:r>
          </w:p>
        </w:tc>
        <w:tc>
          <w:tcPr>
            <w:tcW w:type="dxa" w:w="2160"/>
          </w:tcPr>
          <w:p>
            <w:r>
              <w:rPr>
                <w:sz w:val="18"/>
              </w:rPr>
              <w:t>Reviewer</w:t>
            </w:r>
          </w:p>
        </w:tc>
        <w:tc>
          <w:tcPr>
            <w:tcW w:type="dxa" w:w="2160"/>
          </w:tcPr>
          <w:p>
            <w:r>
              <w:rPr>
                <w:sz w:val="18"/>
              </w:rPr>
              <w:t>Independent Review Associates</w:t>
            </w:r>
          </w:p>
        </w:tc>
      </w:tr>
      <w:tr>
        <w:tc>
          <w:tcPr>
            <w:tcW w:type="dxa" w:w="2160"/>
            <w:shd w:fill="f0f9f6" w:val="clear"/>
          </w:tcPr>
          <w:p>
            <w:r>
              <w:rPr>
                <w:sz w:val="18"/>
              </w:rPr>
              <w:t>maria@reviewer.org</w:t>
            </w:r>
          </w:p>
        </w:tc>
        <w:tc>
          <w:tcPr>
            <w:tcW w:type="dxa" w:w="2160"/>
            <w:shd w:fill="f0f9f6" w:val="clear"/>
          </w:tcPr>
          <w:p>
            <w:r>
              <w:rPr>
                <w:sz w:val="18"/>
              </w:rPr>
              <w:t>Maria Santos</w:t>
            </w:r>
          </w:p>
        </w:tc>
        <w:tc>
          <w:tcPr>
            <w:tcW w:type="dxa" w:w="2160"/>
            <w:shd w:fill="f0f9f6" w:val="clear"/>
          </w:tcPr>
          <w:p>
            <w:r>
              <w:rPr>
                <w:sz w:val="18"/>
              </w:rPr>
              <w:t>Reviewer</w:t>
            </w:r>
          </w:p>
        </w:tc>
        <w:tc>
          <w:tcPr>
            <w:tcW w:type="dxa" w:w="2160"/>
            <w:shd w:fill="f0f9f6" w:val="clear"/>
          </w:tcPr>
          <w:p>
            <w:r>
              <w:rPr>
                <w:sz w:val="18"/>
              </w:rPr>
              <w:t>Independent Review Associates</w:t>
            </w:r>
          </w:p>
        </w:tc>
      </w:tr>
    </w:tbl>
    <w:p>
      <w:r>
        <w:t>Default password for all test accounts: pass123</w:t>
      </w:r>
    </w:p>
    <w:p>
      <w:pPr>
        <w:pStyle w:val="Heading3"/>
      </w:pPr>
      <w:r>
        <w:t>3.1.4 Language Selection</w:t>
      </w:r>
    </w:p>
    <w:p>
      <w:r>
        <w:t>Click the language selector in the header to switch between English, Arabic, French, and Spanish. Arabic activates Right-to-Left (RTL) layout. Your language preference is saved to your profile and persists across sessions.</w:t>
      </w:r>
    </w:p>
    <w:p>
      <w:r>
        <w:br w:type="page"/>
      </w:r>
    </w:p>
    <w:p>
      <w:pPr>
        <w:pStyle w:val="Heading2"/>
      </w:pPr>
      <w:r>
        <w:t>3.2 NGO User Guide</w:t>
      </w:r>
    </w:p>
    <w:p>
      <w:pPr>
        <w:pStyle w:val="Heading3"/>
      </w:pPr>
      <w:r>
        <w:t>3.2.1 Dashboard</w:t>
      </w:r>
    </w:p>
    <w:p>
      <w:r>
        <w:t>The NGO dashboard displays key statistics: open grants available, your applications (draft/submitted/awarded/rejected), pending reports, and your organization's assessment score. Quick action buttons allow you to browse grants, view applications, or start an assessment.</w:t>
      </w:r>
    </w:p>
    <w:p>
      <w:pPr>
        <w:pStyle w:val="Heading3"/>
      </w:pPr>
      <w:r>
        <w:t>3.2.2 Browsing &amp; Applying for Grants</w:t>
      </w:r>
    </w:p>
    <w:p>
      <w:pPr>
        <w:pStyle w:val="ListNumber"/>
      </w:pPr>
      <w:r>
        <w:t>Navigate to "Browse Grants" from the sidebar.</w:t>
      </w:r>
    </w:p>
    <w:p>
      <w:pPr>
        <w:pStyle w:val="ListNumber"/>
      </w:pPr>
      <w:r>
        <w:t>Use filters (sector, country, search) to find relevant grants.</w:t>
      </w:r>
    </w:p>
    <w:p>
      <w:pPr>
        <w:pStyle w:val="ListNumber"/>
      </w:pPr>
      <w:r>
        <w:t>Click a grant card to view full details including eligibility, criteria, and required documents.</w:t>
      </w:r>
    </w:p>
    <w:p>
      <w:pPr>
        <w:pStyle w:val="ListNumber"/>
      </w:pPr>
      <w:r>
        <w:t>Click "Apply Now" to start a new application.</w:t>
      </w:r>
    </w:p>
    <w:p>
      <w:pPr>
        <w:pStyle w:val="ListNumber"/>
      </w:pPr>
      <w:r>
        <w:t>Step 1 - Eligibility: Answer eligibility questions. Required items must be met to proceed.</w:t>
      </w:r>
    </w:p>
    <w:p>
      <w:pPr>
        <w:pStyle w:val="ListNumber"/>
      </w:pPr>
      <w:r>
        <w:t>Step 2 - Proposal: Write responses to each evaluation criterion. Use the AI guidance button for writing tips.</w:t>
      </w:r>
    </w:p>
    <w:p>
      <w:pPr>
        <w:pStyle w:val="ListNumber"/>
      </w:pPr>
      <w:r>
        <w:t>Step 3 - Documents: Upload required documents (PDF, Word, Excel). Each document is AI-analyzed with a score.</w:t>
      </w:r>
    </w:p>
    <w:p>
      <w:pPr>
        <w:pStyle w:val="ListNumber"/>
      </w:pPr>
      <w:r>
        <w:t>Step 4 - Review: Review your complete application before submission.</w:t>
      </w:r>
    </w:p>
    <w:p>
      <w:pPr>
        <w:pStyle w:val="ListNumber"/>
      </w:pPr>
      <w:r>
        <w:t>Click "Submit Application" to finalize. The system auto-scores your application.</w:t>
      </w:r>
    </w:p>
    <w:p>
      <w:pPr>
        <w:pStyle w:val="ListNumber"/>
      </w:pPr>
      <w:r>
        <w:t>Use "Save Draft" at any step to save progress. A timestamp confirms when the draft was saved.</w:t>
      </w:r>
    </w:p>
    <w:p>
      <w:pPr>
        <w:pStyle w:val="Heading3"/>
      </w:pPr>
      <w:r>
        <w:t>3.2.3 Capacity Assessment</w:t>
      </w:r>
    </w:p>
    <w:p>
      <w:r>
        <w:t>Navigate to "Assessment Hub" to evaluate your organization's capacity. Choose from 5 internationally recognized frameworks:</w:t>
      </w:r>
    </w:p>
    <w:p>
      <w:r>
        <w:rPr>
          <w:b/>
        </w:rPr>
        <w:t xml:space="preserve">Kuja Assessment: </w:t>
      </w:r>
      <w:r>
        <w:t>Custom framework covering Governance (20%), Financial Management (25%), Program Management (20%), Human Resources (15%), and M&amp;E (20%).</w:t>
      </w:r>
    </w:p>
    <w:p>
      <w:r>
        <w:rPr>
          <w:b/>
        </w:rPr>
        <w:t xml:space="preserve">STEP Assessment: </w:t>
      </w:r>
      <w:r>
        <w:t>Systematic approach covering Governance, Financial Systems, Administration, HR, and Program Quality.</w:t>
      </w:r>
    </w:p>
    <w:p>
      <w:r>
        <w:rPr>
          <w:b/>
        </w:rPr>
        <w:t xml:space="preserve">UN-HACT: </w:t>
      </w:r>
      <w:r>
        <w:t>UN Harmonized Approach to Cash Transfers: Partner Info, Internal Controls, Accounting, Assets, Procurement.</w:t>
      </w:r>
    </w:p>
    <w:p>
      <w:r>
        <w:rPr>
          <w:b/>
        </w:rPr>
        <w:t xml:space="preserve">CHS: </w:t>
      </w:r>
      <w:r>
        <w:t>Core Humanitarian Standard: 7 commitments including Humanitarian Response, Effectiveness, Accountability.</w:t>
      </w:r>
    </w:p>
    <w:p>
      <w:r>
        <w:rPr>
          <w:b/>
        </w:rPr>
        <w:t xml:space="preserve">NUPAS: </w:t>
      </w:r>
      <w:r>
        <w:t>National Union assessment: Governance &amp; Leadership, Financial Stewardship, Program Delivery, People &amp; Culture, Learning.</w:t>
      </w:r>
    </w:p>
    <w:p>
      <w:pPr>
        <w:pStyle w:val="Heading3"/>
      </w:pPr>
      <w:r>
        <w:t>3.2.4 Submitting Reports</w:t>
      </w:r>
    </w:p>
    <w:p>
      <w:r>
        <w:t>Navigate to "Reports" to view upcoming deadlines and submit reports. Report types include financial, narrative, impact, progress, and final reports. Upon submission, AI analyzes your report against donor requirements and provides per-requirement scoring with recommendations for improvement.</w:t>
      </w:r>
    </w:p>
    <w:p>
      <w:pPr>
        <w:pStyle w:val="Heading3"/>
      </w:pPr>
      <w:r>
        <w:t>3.2.5 AI Assistant</w:t>
      </w:r>
    </w:p>
    <w:p>
      <w:r>
        <w:t>Click the AI panel toggle (right side) to access the Kuja AI Assistant. The assistant provides contextual help based on your role: application writing tips, document preparation guidance, eligibility clarification, and assessment support.</w:t>
      </w:r>
    </w:p>
    <w:p>
      <w:r>
        <w:br w:type="page"/>
      </w:r>
    </w:p>
    <w:p>
      <w:pPr>
        <w:pStyle w:val="Heading2"/>
      </w:pPr>
      <w:r>
        <w:t>3.3 Donor User Guide</w:t>
      </w:r>
    </w:p>
    <w:p>
      <w:pPr>
        <w:pStyle w:val="Heading3"/>
      </w:pPr>
      <w:r>
        <w:t>3.3.1 Dashboard</w:t>
      </w:r>
    </w:p>
    <w:p>
      <w:r>
        <w:t>The donor dashboard shows total grants, open grants, applications received, pending reviews, total funding awarded, and reports received. Quick actions let you create a new grant, view applications, or review reports.</w:t>
      </w:r>
    </w:p>
    <w:p>
      <w:pPr>
        <w:pStyle w:val="Heading3"/>
      </w:pPr>
      <w:r>
        <w:t>3.3.2 Creating a Grant (5-Step Wizard)</w:t>
      </w:r>
    </w:p>
    <w:p>
      <w:pPr>
        <w:pStyle w:val="ListNumber"/>
      </w:pPr>
      <w:r>
        <w:t>Step 1 - Basic Information: Enter grant title, description, total funding, currency, deadline, sectors, and eligible countries.</w:t>
      </w:r>
    </w:p>
    <w:p>
      <w:pPr>
        <w:pStyle w:val="ListNumber"/>
      </w:pPr>
      <w:r>
        <w:t>Step 2 - Eligibility: Define eligibility criteria that NGOs must meet to apply.</w:t>
      </w:r>
    </w:p>
    <w:p>
      <w:pPr>
        <w:pStyle w:val="ListNumber"/>
      </w:pPr>
      <w:r>
        <w:t>Step 3 - Evaluation Criteria: Set criteria with labels, descriptions, weights, and max word counts for responses.</w:t>
      </w:r>
    </w:p>
    <w:p>
      <w:pPr>
        <w:pStyle w:val="ListNumber"/>
      </w:pPr>
      <w:r>
        <w:t>Step 4 - Required Documents: Specify document types NGOs must upload (e.g., financial report, registration certificate).</w:t>
      </w:r>
    </w:p>
    <w:p>
      <w:pPr>
        <w:pStyle w:val="ListNumber"/>
      </w:pPr>
      <w:r>
        <w:t>Step 5 - Reporting: Upload a grant agreement document for AI extraction of reporting requirements. Configure reporting frequency and template. Review AI-extracted requirements.</w:t>
      </w:r>
    </w:p>
    <w:p>
      <w:pPr>
        <w:pStyle w:val="ListNumber"/>
      </w:pPr>
      <w:r>
        <w:t>After completing all steps, click "Publish Grant" to make it visible to NGOs.</w:t>
      </w:r>
    </w:p>
    <w:p>
      <w:r>
        <w:t>The wizard includes auto-save with visual status indicators: "Saving..." during save, "Saved at [time]" on success, and "Draft (ID: X)" for persisted drafts.</w:t>
      </w:r>
    </w:p>
    <w:p>
      <w:pPr>
        <w:pStyle w:val="Heading3"/>
      </w:pPr>
      <w:r>
        <w:t>3.3.3 Reviewing Applications</w:t>
      </w:r>
    </w:p>
    <w:p>
      <w:r>
        <w:t>View submitted applications from the "Applications" page. The system shows applicant rankings with AI scores, human review scores, and final composite scores. Assign independent reviewers to applications for scoring. Once reviews are complete, award or reject applications.</w:t>
      </w:r>
    </w:p>
    <w:p>
      <w:pPr>
        <w:pStyle w:val="Heading3"/>
      </w:pPr>
      <w:r>
        <w:t>3.3.4 Compliance Screening</w:t>
      </w:r>
    </w:p>
    <w:p>
      <w:r>
        <w:t>Navigate to "Compliance" to run sanctions screening on NGO applicants. The system checks against UN, OFAC, EU, and World Bank lists in real-time. Personnel screening supports up to 10 individuals per organization. The "Verification Dashboard" shows registration verification status for all NGOs.</w:t>
      </w:r>
    </w:p>
    <w:p>
      <w:pPr>
        <w:pStyle w:val="Heading3"/>
      </w:pPr>
      <w:r>
        <w:t>3.3.5 Report Review</w:t>
      </w:r>
    </w:p>
    <w:p>
      <w:r>
        <w:t>Review submitted NGO reports from the "Reports" page. The AI provides per-requirement scoring showing how well each donor requirement was addressed. Accept satisfactory reports or request revisions with specific notes.</w:t>
      </w:r>
    </w:p>
    <w:p>
      <w:r>
        <w:br w:type="page"/>
      </w:r>
    </w:p>
    <w:p>
      <w:pPr>
        <w:pStyle w:val="Heading2"/>
      </w:pPr>
      <w:r>
        <w:t>3.4 Reviewer User Guide</w:t>
      </w:r>
    </w:p>
    <w:p>
      <w:pPr>
        <w:pStyle w:val="Heading3"/>
      </w:pPr>
      <w:r>
        <w:t>3.4.1 Dashboard</w:t>
      </w:r>
    </w:p>
    <w:p>
      <w:r>
        <w:t>The reviewer dashboard shows assigned reviews, in-progress reviews, completed reviews, and your average scoring. Quick actions let you start reviews or view completed ones.</w:t>
      </w:r>
    </w:p>
    <w:p>
      <w:pPr>
        <w:pStyle w:val="Heading3"/>
      </w:pPr>
      <w:r>
        <w:t>3.4.2 Scoring Applications</w:t>
      </w:r>
    </w:p>
    <w:p>
      <w:r>
        <w:t>Click an assigned review to open the scoring interface. Score each evaluation criterion on a 0-100 scale and provide comments. The system shows the NGO's response, uploaded documents, and AI analysis alongside your scoring form. Click "Complete Review" to finalize.</w:t>
      </w:r>
    </w:p>
    <w:p>
      <w:pPr>
        <w:pStyle w:val="Heading2"/>
      </w:pPr>
      <w:r>
        <w:t>3.5 Admin User Guide</w:t>
      </w:r>
    </w:p>
    <w:p>
      <w:pPr>
        <w:pStyle w:val="Heading3"/>
      </w:pPr>
      <w:r>
        <w:t>3.5.1 Dashboard</w:t>
      </w:r>
    </w:p>
    <w:p>
      <w:r>
        <w:t>The admin dashboard provides a comprehensive overview: user counts by role, organization counts by type, grant statistics, compliance flags, and SLO alert banners for security events.</w:t>
      </w:r>
    </w:p>
    <w:p>
      <w:pPr>
        <w:pStyle w:val="Heading3"/>
      </w:pPr>
      <w:r>
        <w:t>3.5.2 Security Monitoring</w:t>
      </w:r>
    </w:p>
    <w:p>
      <w:r>
        <w:t>The Security Metrics panel shows failed login attempts (1-hour and 24-hour windows), unique attacking IPs, locked accounts, and top offending IP addresses. SLO alerts trigger when thresholds are exceeded (configurable via environment variables).</w:t>
      </w:r>
    </w:p>
    <w:p>
      <w:pPr>
        <w:pStyle w:val="Heading3"/>
      </w:pPr>
      <w:r>
        <w:t>3.5.3 Document Metrics</w:t>
      </w:r>
    </w:p>
    <w:p>
      <w:r>
        <w:t>The Document Metrics panel shows total documents, uploads in the last 7 days, average AI analysis score, breakdown by document type, and flagged low-score documents.</w:t>
      </w:r>
    </w:p>
    <w:p>
      <w:pPr>
        <w:pStyle w:val="Heading3"/>
      </w:pPr>
      <w:r>
        <w:t>3.5.4 Canary Health Checks</w:t>
      </w:r>
    </w:p>
    <w:p>
      <w:r>
        <w:t>The system provides automated canary checks (GET /api/admin/canary) that test connectivity to all external dependencies: OpenSanctions API, government registries (5 countries), and Anthropic Claude API. Returns per-service status, latency, and overall health.</w:t>
      </w:r>
    </w:p>
    <w:p>
      <w:pPr>
        <w:pStyle w:val="Heading2"/>
      </w:pPr>
      <w:r>
        <w:t>3.6 Language &amp; Accessibility</w:t>
      </w:r>
    </w:p>
    <w:p>
      <w:r>
        <w:t>The system supports English, Arabic, French, and Spanish. Arabic mode activates full RTL layout with the sidebar on the right, mirrored navigation, and Arabic-optimized typography (Noto Sans Arabic font). Accessibility features include ARIA landmark roles, skip-to-content link, keyboard navigation (Tab/Enter/Escape), and screen reader compatibility.</w:t>
      </w:r>
    </w:p>
    <w:p>
      <w:r>
        <w:br w:type="page"/>
      </w:r>
    </w:p>
    <w:p>
      <w:pPr>
        <w:pStyle w:val="Heading1"/>
      </w:pPr>
      <w:r>
        <w:t>4. Glossary</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Term</w:t>
            </w:r>
          </w:p>
        </w:tc>
        <w:tc>
          <w:tcPr>
            <w:tcW w:type="dxa" w:w="4320"/>
            <w:shd w:fill="2d8f6f" w:val="clear"/>
          </w:tcPr>
          <w:p>
            <w:pPr>
              <w:jc w:val="center"/>
            </w:pPr>
            <w:r>
              <w:rPr>
                <w:b/>
                <w:color w:val="FFFFFF"/>
                <w:sz w:val="18"/>
              </w:rPr>
              <w:t>Definition</w:t>
            </w:r>
          </w:p>
        </w:tc>
      </w:tr>
      <w:tr>
        <w:tc>
          <w:tcPr>
            <w:tcW w:type="dxa" w:w="4320"/>
          </w:tcPr>
          <w:p>
            <w:r>
              <w:rPr>
                <w:sz w:val="18"/>
              </w:rPr>
              <w:t>AI Analysis</w:t>
            </w:r>
          </w:p>
        </w:tc>
        <w:tc>
          <w:tcPr>
            <w:tcW w:type="dxa" w:w="4320"/>
          </w:tcPr>
          <w:p>
            <w:r>
              <w:rPr>
                <w:sz w:val="18"/>
              </w:rPr>
              <w:t>Automated evaluation of documents and reports using Claude AI (Anthropic) with scoring and recommendations.</w:t>
            </w:r>
          </w:p>
        </w:tc>
      </w:tr>
      <w:tr>
        <w:tc>
          <w:tcPr>
            <w:tcW w:type="dxa" w:w="4320"/>
            <w:shd w:fill="f0f9f6" w:val="clear"/>
          </w:tcPr>
          <w:p>
            <w:r>
              <w:rPr>
                <w:sz w:val="18"/>
              </w:rPr>
              <w:t>Assessment Framework</w:t>
            </w:r>
          </w:p>
        </w:tc>
        <w:tc>
          <w:tcPr>
            <w:tcW w:type="dxa" w:w="4320"/>
            <w:shd w:fill="f0f9f6" w:val="clear"/>
          </w:tcPr>
          <w:p>
            <w:r>
              <w:rPr>
                <w:sz w:val="18"/>
              </w:rPr>
              <w:t>A structured set of criteria for evaluating organizational capacity (Kuja, STEP, UN-HACT, CHS, NUPAS).</w:t>
            </w:r>
          </w:p>
        </w:tc>
      </w:tr>
      <w:tr>
        <w:tc>
          <w:tcPr>
            <w:tcW w:type="dxa" w:w="4320"/>
          </w:tcPr>
          <w:p>
            <w:r>
              <w:rPr>
                <w:sz w:val="18"/>
              </w:rPr>
              <w:t>Capacity Assessment</w:t>
            </w:r>
          </w:p>
        </w:tc>
        <w:tc>
          <w:tcPr>
            <w:tcW w:type="dxa" w:w="4320"/>
          </w:tcPr>
          <w:p>
            <w:r>
              <w:rPr>
                <w:sz w:val="18"/>
              </w:rPr>
              <w:t>Evaluation of an NGO's organizational readiness across governance, finance, programs, HR, and M&amp;E.</w:t>
            </w:r>
          </w:p>
        </w:tc>
      </w:tr>
      <w:tr>
        <w:tc>
          <w:tcPr>
            <w:tcW w:type="dxa" w:w="4320"/>
            <w:shd w:fill="f0f9f6" w:val="clear"/>
          </w:tcPr>
          <w:p>
            <w:r>
              <w:rPr>
                <w:sz w:val="18"/>
              </w:rPr>
              <w:t>CHS</w:t>
            </w:r>
          </w:p>
        </w:tc>
        <w:tc>
          <w:tcPr>
            <w:tcW w:type="dxa" w:w="4320"/>
            <w:shd w:fill="f0f9f6" w:val="clear"/>
          </w:tcPr>
          <w:p>
            <w:r>
              <w:rPr>
                <w:sz w:val="18"/>
              </w:rPr>
              <w:t>Core Humanitarian Standard - An internationally recognized standard for quality and accountability in humanitarian response.</w:t>
            </w:r>
          </w:p>
        </w:tc>
      </w:tr>
      <w:tr>
        <w:tc>
          <w:tcPr>
            <w:tcW w:type="dxa" w:w="4320"/>
          </w:tcPr>
          <w:p>
            <w:r>
              <w:rPr>
                <w:sz w:val="18"/>
              </w:rPr>
              <w:t>Compliance Check</w:t>
            </w:r>
          </w:p>
        </w:tc>
        <w:tc>
          <w:tcPr>
            <w:tcW w:type="dxa" w:w="4320"/>
          </w:tcPr>
          <w:p>
            <w:r>
              <w:rPr>
                <w:sz w:val="18"/>
              </w:rPr>
              <w:t>Verification of an organization against sanctions lists and government registries.</w:t>
            </w:r>
          </w:p>
        </w:tc>
      </w:tr>
      <w:tr>
        <w:tc>
          <w:tcPr>
            <w:tcW w:type="dxa" w:w="4320"/>
            <w:shd w:fill="f0f9f6" w:val="clear"/>
          </w:tcPr>
          <w:p>
            <w:r>
              <w:rPr>
                <w:sz w:val="18"/>
              </w:rPr>
              <w:t>CSP</w:t>
            </w:r>
          </w:p>
        </w:tc>
        <w:tc>
          <w:tcPr>
            <w:tcW w:type="dxa" w:w="4320"/>
            <w:shd w:fill="f0f9f6" w:val="clear"/>
          </w:tcPr>
          <w:p>
            <w:r>
              <w:rPr>
                <w:sz w:val="18"/>
              </w:rPr>
              <w:t>Content Security Policy - Browser security mechanism that restricts resource loading to prevent XSS attacks.</w:t>
            </w:r>
          </w:p>
        </w:tc>
      </w:tr>
      <w:tr>
        <w:tc>
          <w:tcPr>
            <w:tcW w:type="dxa" w:w="4320"/>
          </w:tcPr>
          <w:p>
            <w:r>
              <w:rPr>
                <w:sz w:val="18"/>
              </w:rPr>
              <w:t>HSTS</w:t>
            </w:r>
          </w:p>
        </w:tc>
        <w:tc>
          <w:tcPr>
            <w:tcW w:type="dxa" w:w="4320"/>
          </w:tcPr>
          <w:p>
            <w:r>
              <w:rPr>
                <w:sz w:val="18"/>
              </w:rPr>
              <w:t>HTTP Strict Transport Security - Ensures browsers only connect via HTTPS.</w:t>
            </w:r>
          </w:p>
        </w:tc>
      </w:tr>
      <w:tr>
        <w:tc>
          <w:tcPr>
            <w:tcW w:type="dxa" w:w="4320"/>
            <w:shd w:fill="f0f9f6" w:val="clear"/>
          </w:tcPr>
          <w:p>
            <w:r>
              <w:rPr>
                <w:sz w:val="18"/>
              </w:rPr>
              <w:t>Kuja Framework</w:t>
            </w:r>
          </w:p>
        </w:tc>
        <w:tc>
          <w:tcPr>
            <w:tcW w:type="dxa" w:w="4320"/>
            <w:shd w:fill="f0f9f6" w:val="clear"/>
          </w:tcPr>
          <w:p>
            <w:r>
              <w:rPr>
                <w:sz w:val="18"/>
              </w:rPr>
              <w:t>Custom assessment framework developed for African NGO capacity evaluation.</w:t>
            </w:r>
          </w:p>
        </w:tc>
      </w:tr>
      <w:tr>
        <w:tc>
          <w:tcPr>
            <w:tcW w:type="dxa" w:w="4320"/>
          </w:tcPr>
          <w:p>
            <w:r>
              <w:rPr>
                <w:sz w:val="18"/>
              </w:rPr>
              <w:t>NUPAS</w:t>
            </w:r>
          </w:p>
        </w:tc>
        <w:tc>
          <w:tcPr>
            <w:tcW w:type="dxa" w:w="4320"/>
          </w:tcPr>
          <w:p>
            <w:r>
              <w:rPr>
                <w:sz w:val="18"/>
              </w:rPr>
              <w:t>National Union Performance Assessment System.</w:t>
            </w:r>
          </w:p>
        </w:tc>
      </w:tr>
      <w:tr>
        <w:tc>
          <w:tcPr>
            <w:tcW w:type="dxa" w:w="4320"/>
            <w:shd w:fill="f0f9f6" w:val="clear"/>
          </w:tcPr>
          <w:p>
            <w:r>
              <w:rPr>
                <w:sz w:val="18"/>
              </w:rPr>
              <w:t>OFAC</w:t>
            </w:r>
          </w:p>
        </w:tc>
        <w:tc>
          <w:tcPr>
            <w:tcW w:type="dxa" w:w="4320"/>
            <w:shd w:fill="f0f9f6" w:val="clear"/>
          </w:tcPr>
          <w:p>
            <w:r>
              <w:rPr>
                <w:sz w:val="18"/>
              </w:rPr>
              <w:t>Office of Foreign Assets Control - US sanctions enforcement body.</w:t>
            </w:r>
          </w:p>
        </w:tc>
      </w:tr>
      <w:tr>
        <w:tc>
          <w:tcPr>
            <w:tcW w:type="dxa" w:w="4320"/>
          </w:tcPr>
          <w:p>
            <w:r>
              <w:rPr>
                <w:sz w:val="18"/>
              </w:rPr>
              <w:t>OpenSanctions</w:t>
            </w:r>
          </w:p>
        </w:tc>
        <w:tc>
          <w:tcPr>
            <w:tcW w:type="dxa" w:w="4320"/>
          </w:tcPr>
          <w:p>
            <w:r>
              <w:rPr>
                <w:sz w:val="18"/>
              </w:rPr>
              <w:t>International open-source sanctions screening database and API.</w:t>
            </w:r>
          </w:p>
        </w:tc>
      </w:tr>
      <w:tr>
        <w:tc>
          <w:tcPr>
            <w:tcW w:type="dxa" w:w="4320"/>
            <w:shd w:fill="f0f9f6" w:val="clear"/>
          </w:tcPr>
          <w:p>
            <w:r>
              <w:rPr>
                <w:sz w:val="18"/>
              </w:rPr>
              <w:t>RTL</w:t>
            </w:r>
          </w:p>
        </w:tc>
        <w:tc>
          <w:tcPr>
            <w:tcW w:type="dxa" w:w="4320"/>
            <w:shd w:fill="f0f9f6" w:val="clear"/>
          </w:tcPr>
          <w:p>
            <w:r>
              <w:rPr>
                <w:sz w:val="18"/>
              </w:rPr>
              <w:t>Right-to-Left - Text directionality used by Arabic and other Semitic languages.</w:t>
            </w:r>
          </w:p>
        </w:tc>
      </w:tr>
      <w:tr>
        <w:tc>
          <w:tcPr>
            <w:tcW w:type="dxa" w:w="4320"/>
          </w:tcPr>
          <w:p>
            <w:r>
              <w:rPr>
                <w:sz w:val="18"/>
              </w:rPr>
              <w:t>Scoring Engine</w:t>
            </w:r>
          </w:p>
        </w:tc>
        <w:tc>
          <w:tcPr>
            <w:tcW w:type="dxa" w:w="4320"/>
          </w:tcPr>
          <w:p>
            <w:r>
              <w:rPr>
                <w:sz w:val="18"/>
              </w:rPr>
              <w:t>Automated scoring system weighting criteria (60%), documents (20%), and eligibility (20%).</w:t>
            </w:r>
          </w:p>
        </w:tc>
      </w:tr>
      <w:tr>
        <w:tc>
          <w:tcPr>
            <w:tcW w:type="dxa" w:w="4320"/>
            <w:shd w:fill="f0f9f6" w:val="clear"/>
          </w:tcPr>
          <w:p>
            <w:r>
              <w:rPr>
                <w:sz w:val="18"/>
              </w:rPr>
              <w:t>SLO</w:t>
            </w:r>
          </w:p>
        </w:tc>
        <w:tc>
          <w:tcPr>
            <w:tcW w:type="dxa" w:w="4320"/>
            <w:shd w:fill="f0f9f6" w:val="clear"/>
          </w:tcPr>
          <w:p>
            <w:r>
              <w:rPr>
                <w:sz w:val="18"/>
              </w:rPr>
              <w:t>Service Level Objective - Measurable target for system reliability and security metrics.</w:t>
            </w:r>
          </w:p>
        </w:tc>
      </w:tr>
      <w:tr>
        <w:tc>
          <w:tcPr>
            <w:tcW w:type="dxa" w:w="4320"/>
          </w:tcPr>
          <w:p>
            <w:r>
              <w:rPr>
                <w:sz w:val="18"/>
              </w:rPr>
              <w:t>STEP</w:t>
            </w:r>
          </w:p>
        </w:tc>
        <w:tc>
          <w:tcPr>
            <w:tcW w:type="dxa" w:w="4320"/>
          </w:tcPr>
          <w:p>
            <w:r>
              <w:rPr>
                <w:sz w:val="18"/>
              </w:rPr>
              <w:t>Systematic approach to capacity assessment covering 5 organizational dimensions.</w:t>
            </w:r>
          </w:p>
        </w:tc>
      </w:tr>
      <w:tr>
        <w:tc>
          <w:tcPr>
            <w:tcW w:type="dxa" w:w="4320"/>
            <w:shd w:fill="f0f9f6" w:val="clear"/>
          </w:tcPr>
          <w:p>
            <w:r>
              <w:rPr>
                <w:sz w:val="18"/>
              </w:rPr>
              <w:t>UN-HACT</w:t>
            </w:r>
          </w:p>
        </w:tc>
        <w:tc>
          <w:tcPr>
            <w:tcW w:type="dxa" w:w="4320"/>
            <w:shd w:fill="f0f9f6" w:val="clear"/>
          </w:tcPr>
          <w:p>
            <w:r>
              <w:rPr>
                <w:sz w:val="18"/>
              </w:rPr>
              <w:t>United Nations Harmonized Approach to Cash Transfers - Standard for assessing implementing partners.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