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kuja-production-deployment-plan"/>
    <w:p>
      <w:pPr>
        <w:pStyle w:val="Heading1"/>
      </w:pPr>
      <w:r>
        <w:t xml:space="preserve">Kuja — Production Deployment Plan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2026-08-15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review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Kuja Grant Management System v5.0.0 (</w:t>
      </w:r>
      <w:r>
        <w:t xml:space="preserve">“Kuja Studio”</w:t>
      </w:r>
      <w:r>
        <w:t xml:space="preserve">) — multi-tenant Flask + Next.js on Railway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rPr>
          <w:i/>
          <w:iCs/>
        </w:rPr>
        <w:t xml:space="preserve">[Programme / Eng lead]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Target launch:</w:t>
      </w:r>
      <w:r>
        <w:t xml:space="preserve"> </w:t>
      </w:r>
      <w:r>
        <w:rPr>
          <w:i/>
          <w:iCs/>
        </w:rPr>
        <w:t xml:space="preserve">[date — after pilot sign-off]</w:t>
      </w:r>
    </w:p>
    <w:p>
      <w:pPr>
        <w:pStyle w:val="BlockText"/>
      </w:pPr>
      <w:r>
        <w:t xml:space="preserve">This is the master launch checklist. Work top-to-bottom; each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is an</w:t>
      </w:r>
      <w:r>
        <w:t xml:space="preserve"> </w:t>
      </w:r>
      <w:r>
        <w:t xml:space="preserve">action with an owner. Sections 1–13 are the plan; Section 14 is the open-risk</w:t>
      </w:r>
      <w:r>
        <w:t xml:space="preserve"> </w:t>
      </w:r>
      <w:r>
        <w:t xml:space="preserve">register; the Appendices are the fill-in checklists you tick on cut-over day.</w:t>
      </w:r>
      <w:r>
        <w:t xml:space="preserve"> </w:t>
      </w:r>
      <w:r>
        <w:t xml:space="preserve">File references (e.g. </w:t>
      </w:r>
      <w:r>
        <w:rPr>
          <w:rStyle w:val="VerbatimChar"/>
        </w:rPr>
        <w:t xml:space="preserve">app/config.py:48</w:t>
      </w:r>
      <w:r>
        <w:t xml:space="preserve">) point at where each item lives.</w:t>
      </w:r>
    </w:p>
    <w:p>
      <w:r>
        <w:pict>
          <v:rect style="width:0;height:1.5pt" o:hralign="center" o:hrstd="t" o:hr="t"/>
        </w:pict>
      </w:r>
    </w:p>
    <w:bookmarkStart w:id="9" w:name="X76fa26672ef767e90dbd5c4e960407c8b2ccbdb"/>
    <w:p>
      <w:pPr>
        <w:pStyle w:val="Heading2"/>
      </w:pPr>
      <w:r>
        <w:t xml:space="preserve">0. Executive summary — what</w:t>
      </w:r>
      <w:r>
        <w:t xml:space="preserve"> </w:t>
      </w:r>
      <w:r>
        <w:t xml:space="preserve">“go live”</w:t>
      </w:r>
      <w:r>
        <w:t xml:space="preserve"> </w:t>
      </w:r>
      <w:r>
        <w:t xml:space="preserve">means here</w:t>
      </w:r>
    </w:p>
    <w:p>
      <w:pPr>
        <w:pStyle w:val="FirstParagraph"/>
      </w:pPr>
      <w:r>
        <w:t xml:space="preserve">Kuja is</w:t>
      </w:r>
      <w:r>
        <w:t xml:space="preserve"> </w:t>
      </w:r>
      <w:r>
        <w:rPr>
          <w:b/>
          <w:bCs/>
        </w:rPr>
        <w:t xml:space="preserve">one codebase serving four tenants</w:t>
      </w:r>
      <w:r>
        <w:t xml:space="preserve"> </w:t>
      </w:r>
      <w:r>
        <w:t xml:space="preserve">off different hostnames (Kuja Marketplace, NEAR, Proximate/Adeso-Sudan, Saxansaxo/Somalia). The backend (Flask,</w:t>
      </w:r>
      <w:r>
        <w:t xml:space="preserve"> </w:t>
      </w:r>
      <w:r>
        <w:rPr>
          <w:rStyle w:val="VerbatimChar"/>
        </w:rPr>
        <w:t xml:space="preserve">app/</w:t>
      </w:r>
      <w:r>
        <w:t xml:space="preserve">) serves the pre-built Next.js static export (</w:t>
      </w:r>
      <w:r>
        <w:rPr>
          <w:rStyle w:val="VerbatimChar"/>
        </w:rPr>
        <w:t xml:space="preserve">static/nextjs/</w:t>
      </w:r>
      <w:r>
        <w:t xml:space="preserve">) and the JSON API; Postgres is the store; Railway hosts it (project</w:t>
      </w:r>
      <w:r>
        <w:t xml:space="preserve"> </w:t>
      </w:r>
      <w:r>
        <w:rPr>
          <w:rStyle w:val="VerbatimChar"/>
        </w:rPr>
        <w:t xml:space="preserve">clever-cooperation</w:t>
      </w:r>
      <w:r>
        <w:t xml:space="preserve">, service</w:t>
      </w:r>
      <w:r>
        <w:t xml:space="preserve"> </w:t>
      </w:r>
      <w:r>
        <w:rPr>
          <w:rStyle w:val="VerbatimChar"/>
        </w:rPr>
        <w:t xml:space="preserve">web</w:t>
      </w:r>
      <w:r>
        <w:t xml:space="preserve">, plus Postgres, Redis, and a</w:t>
      </w:r>
      <w:r>
        <w:t xml:space="preserve"> </w:t>
      </w:r>
      <w:r>
        <w:rPr>
          <w:rStyle w:val="VerbatimChar"/>
        </w:rPr>
        <w:t xml:space="preserve">near-redirect</w:t>
      </w:r>
      <w:r>
        <w:t xml:space="preserve"> </w:t>
      </w:r>
      <w:r>
        <w:t xml:space="preserve">service). Today the pilot runs on the raw Railway URL</w:t>
      </w:r>
      <w:r>
        <w:t xml:space="preserve"> </w:t>
      </w:r>
      <w:r>
        <w:rPr>
          <w:rStyle w:val="VerbatimChar"/>
        </w:rPr>
        <w:t xml:space="preserve">web-production-6f8a.up.railway.app</w:t>
      </w:r>
      <w:r>
        <w:t xml:space="preserve"> </w:t>
      </w:r>
      <w:r>
        <w:t xml:space="preserve">with demo (</w:t>
      </w:r>
      <w:r>
        <w:rPr>
          <w:rStyle w:val="VerbatimChar"/>
        </w:rPr>
        <w:t xml:space="preserve">pass123</w:t>
      </w:r>
      <w:r>
        <w:t xml:space="preserve">) accounts.</w:t>
      </w:r>
    </w:p>
    <w:p>
      <w:pPr>
        <w:pStyle w:val="BodyText"/>
      </w:pPr>
      <w:r>
        <w:t xml:space="preserve">“Launch”</w:t>
      </w:r>
      <w:r>
        <w:t xml:space="preserve"> </w:t>
      </w:r>
      <w:r>
        <w:t xml:space="preserve">= each tenant reachable on its</w:t>
      </w:r>
      <w:r>
        <w:t xml:space="preserve"> </w:t>
      </w:r>
      <w:r>
        <w:rPr>
          <w:b/>
          <w:bCs/>
        </w:rPr>
        <w:t xml:space="preserve">own branded domain</w:t>
      </w:r>
      <w:r>
        <w:t xml:space="preserve">, with real accounts, real DNS/TLS/email, the legal &amp; AI-disclosure pages published, the six languages reviewed by native speakers, real-device + accessibility + security certification done, monitoring live, and the demo accounts retired. The sections below cover all of it.</w:t>
      </w:r>
    </w:p>
    <w:p>
      <w:pPr>
        <w:pStyle w:val="BodyText"/>
      </w:pPr>
      <w:r>
        <w:rPr>
          <w:b/>
          <w:bCs/>
        </w:rPr>
        <w:t xml:space="preserve">Recommended sequencing:</w:t>
      </w:r>
      <w:r>
        <w:t xml:space="preserve"> </w:t>
      </w:r>
      <w:r>
        <w:t xml:space="preserve">stand up a</w:t>
      </w:r>
      <w:r>
        <w:t xml:space="preserve"> </w:t>
      </w:r>
      <w:r>
        <w:rPr>
          <w:b/>
          <w:bCs/>
        </w:rPr>
        <w:t xml:space="preserve">staging</w:t>
      </w:r>
      <w:r>
        <w:t xml:space="preserve"> </w:t>
      </w:r>
      <w:r>
        <w:t xml:space="preserve">deploy first (there is none today — this is a gap), migrate one tenant (suggest Proximate or NEAR as the first branded go-live since their domains are already documented), certify, then roll the rest.</w:t>
      </w:r>
    </w:p>
    <w:p>
      <w:r>
        <w:pict>
          <v:rect style="width:0;height:1.5pt" o:hralign="center" o:hrstd="t" o:hr="t"/>
        </w:pict>
      </w:r>
    </w:p>
    <w:bookmarkEnd w:id="9"/>
    <w:bookmarkStart w:id="10" w:name="environments-release-management"/>
    <w:p>
      <w:pPr>
        <w:pStyle w:val="Heading2"/>
      </w:pPr>
      <w:r>
        <w:t xml:space="preserve">1. Environments &amp; release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a staging environment</w:t>
      </w:r>
      <w:r>
        <w:t xml:space="preserve"> </w:t>
      </w:r>
      <w:r>
        <w:t xml:space="preserve">on Railway (separate service + Postgres) that mirrors prod config. There is currently only prod; every change is tested against pilot-on-prod, which is risky at launch scale.</w:t>
      </w:r>
    </w:p>
    <w:p>
      <w:pPr>
        <w:pStyle w:val="Compact"/>
        <w:numPr>
          <w:ilvl w:val="0"/>
          <w:numId w:val="1002"/>
        </w:numPr>
      </w:pPr>
      <w:r>
        <w:t xml:space="preserve">Confirm the branch→deploy flow: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Railway auto-deploys → poll</w:t>
      </w:r>
      <w:r>
        <w:t xml:space="preserve"> </w:t>
      </w:r>
      <w:r>
        <w:rPr>
          <w:rStyle w:val="VerbatimChar"/>
        </w:rPr>
        <w:t xml:space="preserve">GET /api/version</w:t>
      </w:r>
      <w:r>
        <w:t xml:space="preserve"> </w:t>
      </w:r>
      <w:r>
        <w:t xml:space="preserve">for the expected build SHA. Document the expected turnaround (~1–3 min).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 build gotcha (critical):</w:t>
      </w:r>
      <w:r>
        <w:t xml:space="preserve"> </w:t>
      </w:r>
      <w:r>
        <w:t xml:space="preserve">Railway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rebuild the Next.js frontend. The committed</w:t>
      </w:r>
      <w:r>
        <w:t xml:space="preserve"> </w:t>
      </w:r>
      <w:r>
        <w:rPr>
          <w:rStyle w:val="VerbatimChar"/>
        </w:rPr>
        <w:t xml:space="preserve">static/nextjs/</w:t>
      </w:r>
      <w:r>
        <w:t xml:space="preserve"> </w:t>
      </w:r>
      <w:r>
        <w:t xml:space="preserve">export is what ships. Any frontend change must be built (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) and the regenerated</w:t>
      </w:r>
      <w:r>
        <w:t xml:space="preserve"> </w:t>
      </w:r>
      <w:r>
        <w:rPr>
          <w:rStyle w:val="VerbatimChar"/>
        </w:rPr>
        <w:t xml:space="preserve">static/nextjs/</w:t>
      </w:r>
      <w:r>
        <w:t xml:space="preserve"> </w:t>
      </w:r>
      <w:r>
        <w:t xml:space="preserve">committed. The CI gate</w:t>
      </w:r>
      <w:r>
        <w:t xml:space="preserve"> </w:t>
      </w:r>
      <w:r>
        <w:rPr>
          <w:rStyle w:val="VerbatimChar"/>
        </w:rPr>
        <w:t xml:space="preserve">.github/workflows/frontend-build-sync.yml</w:t>
      </w:r>
      <w:r>
        <w:t xml:space="preserve"> </w:t>
      </w:r>
      <w:r>
        <w:t xml:space="preserve">(runs</w:t>
      </w:r>
      <w:r>
        <w:t xml:space="preserve"> </w:t>
      </w:r>
      <w:r>
        <w:rPr>
          <w:rStyle w:val="VerbatimChar"/>
        </w:rPr>
        <w:t xml:space="preserve">frontend/scripts/verify-built.js</w:t>
      </w:r>
      <w:r>
        <w:t xml:space="preserve">) fails the build if the export drifts from source — keep it green.</w:t>
      </w:r>
    </w:p>
    <w:p>
      <w:pPr>
        <w:pStyle w:val="Compact"/>
        <w:numPr>
          <w:ilvl w:val="0"/>
          <w:numId w:val="1004"/>
        </w:numPr>
      </w:pPr>
      <w:r>
        <w:t xml:space="preserve">Adopt a</w:t>
      </w:r>
      <w:r>
        <w:t xml:space="preserve"> </w:t>
      </w:r>
      <w:r>
        <w:rPr>
          <w:b/>
          <w:bCs/>
        </w:rPr>
        <w:t xml:space="preserve">release/tag convention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docs/PHASE_*_RELEASE_NOTES.md</w:t>
      </w:r>
      <w:r>
        <w:t xml:space="preserve"> </w:t>
      </w:r>
      <w:r>
        <w:t xml:space="preserve">updated per release.</w:t>
      </w:r>
    </w:p>
    <w:p>
      <w:pPr>
        <w:pStyle w:val="Compact"/>
        <w:numPr>
          <w:ilvl w:val="0"/>
          <w:numId w:val="1005"/>
        </w:numPr>
      </w:pPr>
      <w:r>
        <w:t xml:space="preserve">Define a</w:t>
      </w:r>
      <w:r>
        <w:t xml:space="preserve"> </w:t>
      </w:r>
      <w:r>
        <w:rPr>
          <w:b/>
          <w:bCs/>
        </w:rPr>
        <w:t xml:space="preserve">deploy freeze window</w:t>
      </w:r>
      <w:r>
        <w:t xml:space="preserve"> </w:t>
      </w:r>
      <w:r>
        <w:t xml:space="preserve">policy around launch (no non-hotfix deploys 48h pre/post launch).</w:t>
      </w:r>
    </w:p>
    <w:p>
      <w:pPr>
        <w:pStyle w:val="Compact"/>
        <w:numPr>
          <w:ilvl w:val="0"/>
          <w:numId w:val="1006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post-deploy verification script</w:t>
      </w:r>
      <w:r>
        <w:t xml:space="preserve"> </w:t>
      </w:r>
      <w:r>
        <w:t xml:space="preserve">that polls</w:t>
      </w:r>
      <w:r>
        <w:t xml:space="preserve"> </w:t>
      </w:r>
      <w:r>
        <w:rPr>
          <w:rStyle w:val="VerbatimChar"/>
        </w:rPr>
        <w:t xml:space="preserve">/api/version</w:t>
      </w:r>
      <w:r>
        <w:t xml:space="preserve"> </w:t>
      </w:r>
      <w:r>
        <w:t xml:space="preserve">for the expected SHA and runs the smoke gate (today</w:t>
      </w:r>
      <w:r>
        <w:t xml:space="preserve"> </w:t>
      </w:r>
      <w:r>
        <w:rPr>
          <w:rStyle w:val="VerbatimChar"/>
        </w:rPr>
        <w:t xml:space="preserve">regression.py</w:t>
      </w:r>
      <w:r>
        <w:t xml:space="preserve"> </w:t>
      </w:r>
      <w:r>
        <w:t xml:space="preserve">polls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but nothing asserts the deployed SHA).</w:t>
      </w:r>
    </w:p>
    <w:bookmarkEnd w:id="10"/>
    <w:bookmarkStart w:id="11" w:name="domains-dns-tls"/>
    <w:p>
      <w:pPr>
        <w:pStyle w:val="Heading2"/>
      </w:pPr>
      <w:r>
        <w:t xml:space="preserve">2. Domains, DNS &amp; TLS</w:t>
      </w:r>
    </w:p>
    <w:p>
      <w:pPr>
        <w:pStyle w:val="FirstParagraph"/>
      </w:pPr>
      <w:r>
        <w:t xml:space="preserve">The host→tenant mapping lives in</w:t>
      </w:r>
      <w:r>
        <w:t xml:space="preserve"> </w:t>
      </w:r>
      <w:r>
        <w:rPr>
          <w:rStyle w:val="VerbatimChar"/>
        </w:rPr>
        <w:t xml:space="preserve">app/models/network.py::Network.resolve_from_host</w:t>
      </w:r>
      <w:r>
        <w:t xml:space="preserve"> </w:t>
      </w:r>
      <w:r>
        <w:t xml:space="preserve">(matches</w:t>
      </w:r>
      <w:r>
        <w:t xml:space="preserve"> </w:t>
      </w:r>
      <w:r>
        <w:rPr>
          <w:rStyle w:val="VerbatimChar"/>
        </w:rPr>
        <w:t xml:space="preserve">host_aliases</w:t>
      </w:r>
      <w:r>
        <w:t xml:space="preserve">, then subdomain-prefix vs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 then falls back to the</w:t>
      </w:r>
      <w:r>
        <w:t xml:space="preserve"> </w:t>
      </w:r>
      <w:r>
        <w:rPr>
          <w:rStyle w:val="VerbatimChar"/>
        </w:rPr>
        <w:t xml:space="preserve">kuja</w:t>
      </w:r>
      <w:r>
        <w:t xml:space="preserve"> </w:t>
      </w:r>
      <w:r>
        <w:t xml:space="preserve">default). Per-tenant DNS steps already exist in</w:t>
      </w:r>
      <w:r>
        <w:t xml:space="preserve"> </w:t>
      </w:r>
      <w:r>
        <w:rPr>
          <w:rStyle w:val="VerbatimChar"/>
        </w:rPr>
        <w:t xml:space="preserve">docs/NEAR_DNS_SETUP.md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docs/PROXIMATE_DOMAIN_SETUP.md</w:t>
      </w:r>
      <w:r>
        <w:t xml:space="preserve"> </w:t>
      </w:r>
      <w:r>
        <w:t xml:space="preserve">— reuse and extend them.</w:t>
      </w:r>
    </w:p>
    <w:p>
      <w:pPr>
        <w:pStyle w:val="BodyText"/>
      </w:pPr>
      <w:r>
        <w:rPr>
          <w:b/>
          <w:bCs/>
        </w:rPr>
        <w:t xml:space="preserve">Target domains (confirm final with the client):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Tenant (slug)</w:t>
            </w:r>
          </w:p>
        </w:tc>
        <w:tc>
          <w:tcPr/>
          <w:p>
            <w:pPr>
              <w:pStyle w:val="Compact"/>
            </w:pPr>
            <w:r>
              <w:t xml:space="preserve">Planned production host(s)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  <w:r>
              <w:t xml:space="preserve"> </w:t>
            </w:r>
            <w:r>
              <w:rPr>
                <w:rStyle w:val="VerbatimChar"/>
              </w:rPr>
              <w:t xml:space="preserve">host_aliases</w:t>
            </w:r>
            <w:r>
              <w:t xml:space="preserve"> </w:t>
            </w: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Kuja Marketplace (</w:t>
            </w:r>
            <w:r>
              <w:rPr>
                <w:rStyle w:val="VerbatimChar"/>
              </w:rPr>
              <w:t xml:space="preserve">kuja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[e.g. app.kuja.org]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 — catch-all)</w:t>
            </w:r>
          </w:p>
        </w:tc>
        <w:tc>
          <w:tcPr/>
          <w:p>
            <w:pPr>
              <w:pStyle w:val="Compact"/>
            </w:pPr>
            <w:r>
              <w:t xml:space="preserve">⚠ pick + add alias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 (</w:t>
            </w:r>
            <w:r>
              <w:rPr>
                <w:rStyle w:val="VerbatimChar"/>
              </w:rPr>
              <w:t xml:space="preserve">near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near.kuja.org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app.near.ngo</w:t>
            </w:r>
          </w:p>
        </w:tc>
        <w:tc>
          <w:tcPr/>
          <w:p>
            <w:pPr>
              <w:pStyle w:val="Compact"/>
            </w:pPr>
            <w:r>
              <w:t xml:space="preserve">already set</w:t>
            </w:r>
          </w:p>
        </w:tc>
        <w:tc>
          <w:tcPr/>
          <w:p>
            <w:pPr>
              <w:pStyle w:val="Compact"/>
            </w:pPr>
            <w:r>
              <w:t xml:space="preserve">DNS doc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Proximate (</w:t>
            </w:r>
            <w:r>
              <w:rPr>
                <w:rStyle w:val="VerbatimChar"/>
              </w:rPr>
              <w:t xml:space="preserve">proximate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proximate.kuja.org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proximate.adesoafrica.org</w:t>
            </w:r>
          </w:p>
        </w:tc>
        <w:tc>
          <w:tcPr/>
          <w:p>
            <w:pPr>
              <w:pStyle w:val="Compact"/>
            </w:pPr>
            <w:r>
              <w:t xml:space="preserve">already set</w:t>
            </w:r>
          </w:p>
        </w:tc>
        <w:tc>
          <w:tcPr/>
          <w:p>
            <w:pPr>
              <w:pStyle w:val="Compact"/>
            </w:pPr>
            <w:r>
              <w:t xml:space="preserve">DNS doc exists, live once switched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Saxansaxo (</w:t>
            </w:r>
            <w:r>
              <w:rPr>
                <w:rStyle w:val="VerbatimChar"/>
              </w:rPr>
              <w:t xml:space="preserve">saxansaxo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saxansaxo.kuja.org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sclr.kuja.org</w:t>
            </w:r>
          </w:p>
        </w:tc>
        <w:tc>
          <w:tcPr/>
          <w:p>
            <w:pPr>
              <w:pStyle w:val="Compact"/>
            </w:pPr>
            <w:r>
              <w:t xml:space="preserve">already set</w:t>
            </w:r>
          </w:p>
        </w:tc>
        <w:tc>
          <w:tcPr/>
          <w:p>
            <w:pPr>
              <w:pStyle w:val="Compact"/>
            </w:pPr>
            <w:r>
              <w:t xml:space="preserve">DNS doc exists</w:t>
            </w:r>
          </w:p>
        </w:tc>
      </w:tr>
    </w:tbl>
    <w:p>
      <w:pPr>
        <w:pStyle w:val="BodyText"/>
      </w:pPr>
      <w:r>
        <w:t xml:space="preserve">Per domain:</w:t>
      </w:r>
      <w:r>
        <w:t xml:space="preserve"> </w:t>
      </w:r>
      <w:r>
        <w:t xml:space="preserve">- [ ] Add the custom domain in Railway (</w:t>
      </w:r>
      <w:r>
        <w:rPr>
          <w:rStyle w:val="VerbatimChar"/>
        </w:rPr>
        <w:t xml:space="preserve">railway domain add &lt;host&gt;</w:t>
      </w:r>
      <w:r>
        <w:t xml:space="preserve"> </w:t>
      </w:r>
      <w:r>
        <w:t xml:space="preserve">on service</w:t>
      </w:r>
      <w:r>
        <w:t xml:space="preserve"> </w:t>
      </w:r>
      <w:r>
        <w:rPr>
          <w:rStyle w:val="VerbatimChar"/>
        </w:rPr>
        <w:t xml:space="preserve">web</w:t>
      </w:r>
      <w:r>
        <w:t xml:space="preserve">) and complete verification (TXT</w:t>
      </w:r>
      <w:r>
        <w:t xml:space="preserve"> </w:t>
      </w:r>
      <w:r>
        <w:rPr>
          <w:rStyle w:val="VerbatimChar"/>
        </w:rPr>
        <w:t xml:space="preserve">_railway-verify.&lt;sub&gt;</w:t>
      </w:r>
      <w:r>
        <w:t xml:space="preserve"> </w:t>
      </w:r>
      <w:r>
        <w:t xml:space="preserve">+ CNAME to the Railway target).</w:t>
      </w:r>
      <w:r>
        <w:t xml:space="preserve"> </w:t>
      </w:r>
      <w:r>
        <w:rPr>
          <w:b/>
          <w:bCs/>
        </w:rPr>
        <w:t xml:space="preserve">Watch the known gotcha</w:t>
      </w:r>
      <w:r>
        <w:t xml:space="preserve"> </w:t>
      </w:r>
      <w:r>
        <w:t xml:space="preserve">(doubled TXT prefix / stuck verification — see the DNS docs).</w:t>
      </w:r>
      <w:r>
        <w:t xml:space="preserve"> </w:t>
      </w:r>
      <w:r>
        <w:t xml:space="preserve">- [ ] Confirm</w:t>
      </w:r>
      <w:r>
        <w:t xml:space="preserve"> </w:t>
      </w:r>
      <w:r>
        <w:rPr>
          <w:b/>
          <w:bCs/>
        </w:rPr>
        <w:t xml:space="preserve">TLS</w:t>
      </w:r>
      <w:r>
        <w:t xml:space="preserve">: Railway auto-provisions Let’s Encrypt; verify the cert covers the exact host, auto-renews, and HSTS is honored (HSTS is set in prod by</w:t>
      </w:r>
      <w:r>
        <w:t xml:space="preserve"> </w:t>
      </w:r>
      <w:r>
        <w:rPr>
          <w:rStyle w:val="VerbatimChar"/>
        </w:rPr>
        <w:t xml:space="preserve">app/middleware.py::add_security_headers</w:t>
      </w:r>
      <w:r>
        <w:t xml:space="preserve">).</w:t>
      </w:r>
      <w:r>
        <w:t xml:space="preserve"> </w:t>
      </w:r>
      <w:r>
        <w:t xml:space="preserve">- [ ] Decide</w:t>
      </w:r>
      <w:r>
        <w:t xml:space="preserve"> </w:t>
      </w:r>
      <w:r>
        <w:rPr>
          <w:b/>
          <w:bCs/>
        </w:rPr>
        <w:t xml:space="preserve">apex vs subdomain</w:t>
      </w:r>
      <w:r>
        <w:t xml:space="preserve"> </w:t>
      </w:r>
      <w:r>
        <w:t xml:space="preserve">and set up</w:t>
      </w:r>
      <w:r>
        <w:t xml:space="preserve"> </w:t>
      </w:r>
      <w:r>
        <w:rPr>
          <w:rStyle w:val="VerbatimChar"/>
        </w:rPr>
        <w:t xml:space="preserve">www</w:t>
      </w:r>
      <w:r>
        <w:t xml:space="preserve">→apex (or apex→www) redirect; apex domains need ALIAS/ANAME or a redirect service (the repo already has a</w:t>
      </w:r>
      <w:r>
        <w:t xml:space="preserve"> </w:t>
      </w:r>
      <w:r>
        <w:rPr>
          <w:rStyle w:val="VerbatimChar"/>
        </w:rPr>
        <w:t xml:space="preserve">near-redirect</w:t>
      </w:r>
      <w:r>
        <w:t xml:space="preserve"> </w:t>
      </w:r>
      <w:r>
        <w:t xml:space="preserve">service pattern).</w:t>
      </w:r>
      <w:r>
        <w:t xml:space="preserve"> </w:t>
      </w:r>
      <w:r>
        <w:t xml:space="preserve">- [ ] Add the new host to the network’s</w:t>
      </w:r>
      <w:r>
        <w:t xml:space="preserve"> </w:t>
      </w:r>
      <w:r>
        <w:rPr>
          <w:rStyle w:val="VerbatimChar"/>
        </w:rPr>
        <w:t xml:space="preserve">host_aliases</w:t>
      </w:r>
      <w:r>
        <w:t xml:space="preserve"> </w:t>
      </w:r>
      <w:r>
        <w:t xml:space="preserve">in the DB/seed (</w:t>
      </w:r>
      <w:r>
        <w:rPr>
          <w:rStyle w:val="VerbatimChar"/>
        </w:rPr>
        <w:t xml:space="preserve">app/__init__.py</w:t>
      </w:r>
      <w:r>
        <w:t xml:space="preserve"> </w:t>
      </w:r>
      <w:r>
        <w:t xml:space="preserve">seed block) so the tenant resolves.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CORS:</w:t>
      </w:r>
      <w:r>
        <w:t xml:space="preserve"> </w:t>
      </w:r>
      <w:r>
        <w:t xml:space="preserve">allowed origins are locked to the base Railway origin only (</w:t>
      </w:r>
      <w:r>
        <w:rPr>
          <w:rStyle w:val="VerbatimChar"/>
        </w:rPr>
        <w:t xml:space="preserve">app/__init__.py:63</w:t>
      </w:r>
      <w:r>
        <w:t xml:space="preserve">).</w:t>
      </w:r>
      <w:r>
        <w:t xml:space="preserve"> </w:t>
      </w:r>
      <w:r>
        <w:rPr>
          <w:b/>
          <w:bCs/>
        </w:rPr>
        <w:t xml:space="preserve">Add every real tenant domain to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CORS_ORIGINS</w:t>
      </w:r>
      <w:r>
        <w:rPr>
          <w:b/>
          <w:bCs/>
        </w:rPr>
        <w:t xml:space="preserve"> </w:t>
      </w:r>
      <w:r>
        <w:rPr>
          <w:b/>
          <w:bCs/>
        </w:rPr>
        <w:t xml:space="preserve">env var</w:t>
      </w:r>
      <w:r>
        <w:t xml:space="preserve"> </w:t>
      </w:r>
      <w:r>
        <w:t xml:space="preserve">(comma-separated) or logins/API calls from the branded domain will fail.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WebAuthn / passkeys:</w:t>
      </w:r>
      <w:r>
        <w:t xml:space="preserve"> </w:t>
      </w:r>
      <w:r>
        <w:t xml:space="preserve">the RP ID/origin default to the base Railway host (</w:t>
      </w:r>
      <w:r>
        <w:rPr>
          <w:rStyle w:val="VerbatimChar"/>
        </w:rPr>
        <w:t xml:space="preserve">app/services/webauthn_service.py:46</w:t>
      </w:r>
      <w:r>
        <w:t xml:space="preserve">). Set</w:t>
      </w:r>
      <w:r>
        <w:t xml:space="preserve"> </w:t>
      </w:r>
      <w:r>
        <w:rPr>
          <w:rStyle w:val="VerbatimChar"/>
          <w:b/>
          <w:bCs/>
        </w:rPr>
        <w:t xml:space="preserve">WEBAUTHN_ORIGIN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WEBAUTHN_RP_ID</w:t>
      </w:r>
      <w:r>
        <w:t xml:space="preserve"> </w:t>
      </w:r>
      <w:r>
        <w:t xml:space="preserve">to the launch domain, or passkeys won’t validate. (For multi-domain, WebAuthn RP ID must be the registrable parent domain shared by the tenants.)</w:t>
      </w:r>
      <w:r>
        <w:t xml:space="preserve"> </w:t>
      </w:r>
      <w:r>
        <w:t xml:space="preserve">- [ ] Reserve role/support addresses on the domain:</w:t>
      </w:r>
      <w:r>
        <w:t xml:space="preserve"> </w:t>
      </w:r>
      <w:r>
        <w:rPr>
          <w:rStyle w:val="VerbatimChar"/>
        </w:rPr>
        <w:t xml:space="preserve">support@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privacy@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security@</w:t>
      </w:r>
      <w:r>
        <w:t xml:space="preserve">,</w:t>
      </w:r>
      <w:r>
        <w:t xml:space="preserve"> </w:t>
      </w:r>
      <w:r>
        <w:rPr>
          <w:rStyle w:val="VerbatimChar"/>
        </w:rPr>
        <w:t xml:space="preserve">noreply@</w:t>
      </w:r>
      <w:r>
        <w:t xml:space="preserve"> </w:t>
      </w:r>
      <w:r>
        <w:t xml:space="preserve">(see §7 legal + §10 email).</w:t>
      </w:r>
      <w:r>
        <w:t xml:space="preserve"> </w:t>
      </w:r>
      <w:r>
        <w:t xml:space="preserve">- [ ] Update hard-coded base-URL defaults where a tenant needs them:</w:t>
      </w:r>
      <w:r>
        <w:t xml:space="preserve"> </w:t>
      </w:r>
      <w:r>
        <w:rPr>
          <w:rStyle w:val="VerbatimChar"/>
        </w:rPr>
        <w:t xml:space="preserve">KUJA_PUBLIC_HOST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KUJA_PUBLIC_BASE_URL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PROXIMATE_PUBLIC_BASE_URL</w:t>
      </w:r>
      <w:r>
        <w:t xml:space="preserve"> </w:t>
      </w:r>
      <w:r>
        <w:t xml:space="preserve">(used for VC/report public links).</w:t>
      </w:r>
    </w:p>
    <w:bookmarkEnd w:id="11"/>
    <w:bookmarkStart w:id="12" w:name="app-icon-pwa-manifest-installer"/>
    <w:p>
      <w:pPr>
        <w:pStyle w:val="Heading2"/>
      </w:pPr>
      <w:r>
        <w:t xml:space="preserve">3. App icon, PWA manifest &amp; installer</w:t>
      </w:r>
    </w:p>
    <w:p>
      <w:pPr>
        <w:pStyle w:val="FirstParagraph"/>
      </w:pPr>
      <w:r>
        <w:t xml:space="preserve">Kuja is an</w:t>
      </w:r>
      <w:r>
        <w:t xml:space="preserve"> </w:t>
      </w:r>
      <w:r>
        <w:rPr>
          <w:b/>
          <w:bCs/>
        </w:rPr>
        <w:t xml:space="preserve">installable PWA</w:t>
      </w:r>
      <w:r>
        <w:t xml:space="preserve"> </w:t>
      </w:r>
      <w:r>
        <w:t xml:space="preserve">(no native app store build today). Assets follow the</w:t>
      </w:r>
      <w:r>
        <w:t xml:space="preserve"> </w:t>
      </w:r>
      <w:r>
        <w:rPr>
          <w:rStyle w:val="VerbatimChar"/>
        </w:rPr>
        <w:t xml:space="preserve">frontend/public/tenants/&lt;slug&gt;/</w:t>
      </w:r>
      <w:r>
        <w:t xml:space="preserve"> </w:t>
      </w:r>
      <w:r>
        <w:t xml:space="preserve">convention; the runtime swaps icon/manifest/theme per tenant in</w:t>
      </w:r>
      <w:r>
        <w:t xml:space="preserve"> </w:t>
      </w:r>
      <w:r>
        <w:rPr>
          <w:rStyle w:val="VerbatimChar"/>
        </w:rPr>
        <w:t xml:space="preserve">frontend/src/components/network-provider.tsx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Per-tenant icon set</w:t>
      </w:r>
      <w:r>
        <w:t xml:space="preserve"> </w:t>
      </w:r>
      <w:r>
        <w:t xml:space="preserve">exists for all four tenants (</w:t>
      </w:r>
      <w:r>
        <w:rPr>
          <w:rStyle w:val="VerbatimChar"/>
        </w:rPr>
        <w:t xml:space="preserve">favicon.ico</w:t>
      </w:r>
      <w:r>
        <w:t xml:space="preserve">,</w:t>
      </w:r>
      <w:r>
        <w:t xml:space="preserve"> </w:t>
      </w:r>
      <w:r>
        <w:rPr>
          <w:rStyle w:val="VerbatimChar"/>
        </w:rPr>
        <w:t xml:space="preserve">favicon-32.png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icon-180.png</w:t>
      </w:r>
      <w:r>
        <w:t xml:space="preserve"> </w:t>
      </w:r>
      <w:r>
        <w:t xml:space="preserve">apple-touch,</w:t>
      </w:r>
      <w:r>
        <w:t xml:space="preserve"> </w:t>
      </w:r>
      <w:r>
        <w:rPr>
          <w:rStyle w:val="VerbatimChar"/>
        </w:rPr>
        <w:t xml:space="preserve">icon-192.png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icon-512.png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).</w:t>
      </w:r>
      <w:r>
        <w:t xml:space="preserve"> </w:t>
      </w:r>
      <w:r>
        <w:rPr>
          <w:b/>
          <w:bCs/>
        </w:rPr>
        <w:t xml:space="preserve">Verify each is the final brand art</w:t>
      </w:r>
      <w:r>
        <w:t xml:space="preserve">, not placeholder, at all sizes; add a</w:t>
      </w:r>
      <w:r>
        <w:t xml:space="preserve"> </w:t>
      </w:r>
      <w:r>
        <w:rPr>
          <w:b/>
          <w:bCs/>
        </w:rPr>
        <w:t xml:space="preserve">maskable</w:t>
      </w:r>
      <w:r>
        <w:t xml:space="preserve"> </w:t>
      </w:r>
      <w:r>
        <w:t xml:space="preserve">512 (Android adaptive) and confirm</w:t>
      </w:r>
      <w:r>
        <w:t xml:space="preserve"> </w:t>
      </w:r>
      <w:r>
        <w:rPr>
          <w:rStyle w:val="VerbatimChar"/>
        </w:rPr>
        <w:t xml:space="preserve">icon-180</w:t>
      </w:r>
      <w:r>
        <w:t xml:space="preserve"> </w:t>
      </w:r>
      <w:r>
        <w:t xml:space="preserve">is square with safe padding for iOS.</w:t>
      </w:r>
    </w:p>
    <w:p>
      <w:pPr>
        <w:pStyle w:val="Compact"/>
        <w:numPr>
          <w:ilvl w:val="0"/>
          <w:numId w:val="1008"/>
        </w:numPr>
      </w:pPr>
      <w:r>
        <w:t xml:space="preserve">Confirm each tenant’s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 </w:t>
      </w:r>
      <w:r>
        <w:t xml:space="preserve">has correct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theme_color</w:t>
      </w:r>
      <w:r>
        <w:t xml:space="preserve"> </w:t>
      </w:r>
      <w:r>
        <w:t xml:space="preserve">(brand hex),</w:t>
      </w:r>
      <w:r>
        <w:t xml:space="preserve"> </w:t>
      </w:r>
      <w:r>
        <w:rPr>
          <w:rStyle w:val="VerbatimChar"/>
        </w:rPr>
        <w:t xml:space="preserve">background_color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display: standalone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start_url: /dashboard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dir/lang</w:t>
      </w:r>
      <w:r>
        <w:t xml:space="preserve"> </w:t>
      </w:r>
      <w:r>
        <w:t xml:space="preserve">(Proximate =</w:t>
      </w:r>
      <w:r>
        <w:t xml:space="preserve"> </w:t>
      </w:r>
      <w:r>
        <w:rPr>
          <w:rStyle w:val="VerbatimChar"/>
        </w:rPr>
        <w:t xml:space="preserve">rtl</w:t>
      </w:r>
      <w:r>
        <w:t xml:space="preserve">/</w:t>
      </w:r>
      <w:r>
        <w:rPr>
          <w:rStyle w:val="VerbatimChar"/>
        </w:rPr>
        <w:t xml:space="preserve">ar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Install 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frontend/src/components/shared/pwa-install-banner.tsx</w:t>
      </w:r>
      <w:r>
        <w:t xml:space="preserve">, captures</w:t>
      </w:r>
      <w:r>
        <w:t xml:space="preserve"> </w:t>
      </w:r>
      <w:r>
        <w:rPr>
          <w:rStyle w:val="VerbatimChar"/>
        </w:rPr>
        <w:t xml:space="preserve">beforeinstallprompt</w:t>
      </w:r>
      <w:r>
        <w:t xml:space="preserve">) — test the banner shows on Android/Chrome and the iOS</w:t>
      </w:r>
      <w:r>
        <w:t xml:space="preserve"> </w:t>
      </w:r>
      <w:r>
        <w:t xml:space="preserve">“Add to Home Screen”</w:t>
      </w:r>
      <w:r>
        <w:t xml:space="preserve"> </w:t>
      </w:r>
      <w:r>
        <w:t xml:space="preserve">hint path works (iOS gives no</w:t>
      </w:r>
      <w:r>
        <w:t xml:space="preserve"> </w:t>
      </w:r>
      <w:r>
        <w:rPr>
          <w:rStyle w:val="VerbatimChar"/>
        </w:rPr>
        <w:t xml:space="preserve">beforeinstallprompt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Splash screens:</w:t>
      </w:r>
      <w:r>
        <w:t xml:space="preserve"> </w:t>
      </w:r>
      <w:r>
        <w:t xml:space="preserve">generate iOS launch images (or accept default) per tenant theme.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Service worker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frontend/public/sw.js</w:t>
      </w:r>
      <w:r>
        <w:t xml:space="preserve">) — verify offline caching + cache-busting on new deploys (stale-SW is a classic launch bug); confirm the IndexedDB offline outbox syncs when back online.</w:t>
      </w:r>
    </w:p>
    <w:p>
      <w:pPr>
        <w:pStyle w:val="Compact"/>
        <w:numPr>
          <w:ilvl w:val="0"/>
          <w:numId w:val="1012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theme-color meta</w:t>
      </w:r>
      <w:r>
        <w:t xml:space="preserve">, address-bar color, and standalone status bar look right per tenant on real devices.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Decide</w:t>
      </w:r>
      <w:r>
        <w:t xml:space="preserve"> </w:t>
      </w:r>
      <w:r>
        <w:t xml:space="preserve">whether any tenant needs a true native wrapper (TWA for Play Store / Capacitor) — out of scope for v1 unless the client requires an app-store listing; note as a follow-up.</w:t>
      </w:r>
    </w:p>
    <w:bookmarkEnd w:id="12"/>
    <w:bookmarkStart w:id="13" w:name="infrastructure-configuration"/>
    <w:p>
      <w:pPr>
        <w:pStyle w:val="Heading2"/>
      </w:pPr>
      <w:r>
        <w:t xml:space="preserve">4. Infrastructure &amp; configuration</w:t>
      </w:r>
    </w:p>
    <w:p>
      <w:pPr>
        <w:pStyle w:val="FirstParagraph"/>
      </w:pPr>
      <w:r>
        <w:rPr>
          <w:b/>
          <w:bCs/>
        </w:rPr>
        <w:t xml:space="preserve">Runtime:</w:t>
      </w:r>
      <w:r>
        <w:t xml:space="preserve"> </w:t>
      </w:r>
      <w:r>
        <w:rPr>
          <w:rStyle w:val="VerbatimChar"/>
        </w:rPr>
        <w:t xml:space="preserve">Procfile</w:t>
      </w:r>
      <w:r>
        <w:t xml:space="preserve">/</w:t>
      </w:r>
      <w:r>
        <w:rPr>
          <w:rStyle w:val="VerbatimChar"/>
        </w:rPr>
        <w:t xml:space="preserve">railway.json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gunicorn --workers 4 --threads (4–8) --timeout 180 --worker-class gthread --max-requests 1000 --preload server:app</w:t>
      </w:r>
      <w:r>
        <w:t xml:space="preserve">, after</w:t>
      </w:r>
      <w:r>
        <w:t xml:space="preserve"> </w:t>
      </w:r>
      <w:r>
        <w:rPr>
          <w:rStyle w:val="VerbatimChar"/>
        </w:rPr>
        <w:t xml:space="preserve">pre_deploy.py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flask db upgrade</w:t>
      </w:r>
      <w:r>
        <w:t xml:space="preserve">.</w:t>
      </w:r>
      <w:r>
        <w:t xml:space="preserve"> </w:t>
      </w:r>
      <w:r>
        <w:rPr>
          <w:rStyle w:val="VerbatimChar"/>
        </w:rPr>
        <w:t xml:space="preserve">ProductionConfig.init_app</w:t>
      </w:r>
      <w:r>
        <w:t xml:space="preserve"> </w:t>
      </w:r>
      <w:r>
        <w:rPr>
          <w:b/>
          <w:bCs/>
        </w:rPr>
        <w:t xml:space="preserve">fails fast 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SECRET_KEY</w:t>
      </w:r>
      <w:r>
        <w:rPr>
          <w:b/>
          <w:bCs/>
        </w:rPr>
        <w:t xml:space="preserve"> </w:t>
      </w:r>
      <w:r>
        <w:rPr>
          <w:b/>
          <w:bCs/>
        </w:rPr>
        <w:t xml:space="preserve">is unset/default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app/config.py:48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Postgres:</w:t>
      </w:r>
      <w:r>
        <w:t xml:space="preserve"> </w:t>
      </w:r>
      <w:r>
        <w:t xml:space="preserve">confirm plan/sizing; connection pool is</w:t>
      </w:r>
      <w:r>
        <w:t xml:space="preserve"> </w:t>
      </w:r>
      <w:r>
        <w:rPr>
          <w:rStyle w:val="VerbatimChar"/>
        </w:rPr>
        <w:t xml:space="preserve">pool_size=10, max_overflow=15, pool_recycle=300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app/config.py:57</w:t>
      </w:r>
      <w:r>
        <w:t xml:space="preserve">). Enable</w:t>
      </w:r>
      <w:r>
        <w:t xml:space="preserve"> </w:t>
      </w:r>
      <w:r>
        <w:rPr>
          <w:b/>
          <w:bCs/>
        </w:rPr>
        <w:t xml:space="preserve">automated backups</w:t>
      </w:r>
      <w:r>
        <w:t xml:space="preserve"> </w:t>
      </w:r>
      <w:r>
        <w:t xml:space="preserve">+ document</w:t>
      </w:r>
      <w:r>
        <w:t xml:space="preserve"> </w:t>
      </w:r>
      <w:r>
        <w:rPr>
          <w:b/>
          <w:bCs/>
        </w:rPr>
        <w:t xml:space="preserve">restore drill</w:t>
      </w:r>
      <w:r>
        <w:t xml:space="preserve"> </w:t>
      </w:r>
      <w:r>
        <w:t xml:space="preserve">(see §9). Set</w:t>
      </w:r>
      <w:r>
        <w:t xml:space="preserve"> </w:t>
      </w:r>
      <w:r>
        <w:rPr>
          <w:b/>
          <w:bCs/>
        </w:rPr>
        <w:t xml:space="preserve">PITR / retention</w:t>
      </w:r>
      <w:r>
        <w:t xml:space="preserve"> </w:t>
      </w:r>
      <w:r>
        <w:t xml:space="preserve">to meet the agreed RPO.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Redis:</w:t>
      </w:r>
      <w:r>
        <w:t xml:space="preserve"> </w:t>
      </w:r>
      <w:r>
        <w:t xml:space="preserve">provision and set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RATE_LIMIT_REDIS_URL</w:t>
      </w:r>
      <w:r>
        <w:t xml:space="preserve">.</w:t>
      </w:r>
      <w:r>
        <w:t xml:space="preserve"> </w:t>
      </w:r>
      <w:r>
        <w:rPr>
          <w:b/>
          <w:bCs/>
        </w:rPr>
        <w:t xml:space="preserve">Required at multi-worker scale</w:t>
      </w:r>
      <w:r>
        <w:t xml:space="preserve"> </w:t>
      </w:r>
      <w:r>
        <w:t xml:space="preserve">because (a) WebAuthn re-auth tokens are stored</w:t>
      </w:r>
      <w:r>
        <w:t xml:space="preserve"> </w:t>
      </w:r>
      <w:r>
        <w:rPr>
          <w:b/>
          <w:bCs/>
        </w:rPr>
        <w:t xml:space="preserve">in-process</w:t>
      </w:r>
      <w:r>
        <w:t xml:space="preserve"> </w:t>
      </w:r>
      <w:r>
        <w:t xml:space="preserve">today (</w:t>
      </w:r>
      <w:r>
        <w:rPr>
          <w:rStyle w:val="VerbatimChar"/>
        </w:rPr>
        <w:t xml:space="preserve">webauthn_service.py</w:t>
      </w:r>
      <w:r>
        <w:t xml:space="preserve">) and (b) rate-limit policies want a shared store. Without Redis, passkey re-auth and rate limits behave inconsistently across the 4 workers.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Secrets management:</w:t>
      </w:r>
      <w:r>
        <w:t xml:space="preserve"> </w:t>
      </w:r>
      <w:r>
        <w:t xml:space="preserve">set every required env var in Railway (see Appendix A). Rotate any secret that has ever been in a demo/pilot context. Never commit secrets.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SEED_PROXIMATE_ON_BOOT=false</w:t>
      </w:r>
      <w:r>
        <w:t xml:space="preserve"> </w:t>
      </w:r>
      <w:r>
        <w:t xml:space="preserve">before real users (confirmed already false on prod — keep it).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CRON_SECRET</w:t>
      </w:r>
      <w:r>
        <w:t xml:space="preserve"> </w:t>
      </w:r>
      <w:r>
        <w:t xml:space="preserve">must be set explicitly (else it auto-generates per-process and multi-worker crons break) — the 12 scheduled GitHub Actions authenticate with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File storage:</w:t>
      </w:r>
      <w:r>
        <w:t xml:space="preserve"> </w:t>
      </w:r>
      <w:r>
        <w:t xml:space="preserve">if using object storage, set</w:t>
      </w:r>
      <w:r>
        <w:t xml:space="preserve"> </w:t>
      </w:r>
      <w:r>
        <w:rPr>
          <w:rStyle w:val="VerbatimChar"/>
        </w:rPr>
        <w:t xml:space="preserve">S3_*</w:t>
      </w:r>
      <w:r>
        <w:t xml:space="preserve"> </w:t>
      </w:r>
      <w:r>
        <w:t xml:space="preserve">(</w:t>
      </w:r>
      <w:r>
        <w:rPr>
          <w:rStyle w:val="VerbatimChar"/>
        </w:rPr>
        <w:t xml:space="preserve">S3_ENDPOINT/ACCESS_KEY/SECRET_KEY/BUCKET/REGION</w:t>
      </w:r>
      <w:r>
        <w:t xml:space="preserve">); otherwise confirm</w:t>
      </w:r>
      <w:r>
        <w:t xml:space="preserve"> </w:t>
      </w:r>
      <w:r>
        <w:rPr>
          <w:rStyle w:val="VerbatimChar"/>
        </w:rPr>
        <w:t xml:space="preserve">UPLOAD_FOLDER</w:t>
      </w:r>
      <w:r>
        <w:t xml:space="preserve"> </w:t>
      </w:r>
      <w:r>
        <w:t xml:space="preserve">is on a</w:t>
      </w:r>
      <w:r>
        <w:t xml:space="preserve"> </w:t>
      </w:r>
      <w:r>
        <w:rPr>
          <w:b/>
          <w:bCs/>
        </w:rPr>
        <w:t xml:space="preserve">persistent volume</w:t>
      </w:r>
      <w:r>
        <w:t xml:space="preserve"> </w:t>
      </w:r>
      <w:r>
        <w:t xml:space="preserve">(Railway ephemeral FS loses uploads on redeploy). Decide + document.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budget &amp; keys: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; confirm the per-tenant/user AI cost ceiling (</w:t>
      </w:r>
      <w:r>
        <w:rPr>
          <w:rStyle w:val="VerbatimChar"/>
        </w:rPr>
        <w:t xml:space="preserve">KUJA_AI_BUDGET_USD_30D</w:t>
      </w:r>
      <w:r>
        <w:t xml:space="preserve">, default 250) and concurrency (</w:t>
      </w:r>
      <w:r>
        <w:rPr>
          <w:rStyle w:val="VerbatimChar"/>
        </w:rPr>
        <w:t xml:space="preserve">KUJA_USER_AI_CONCURRENT</w:t>
      </w:r>
      <w:r>
        <w:t xml:space="preserve">) are right for launch volume. Confirm the production model ID is current (no stale</w:t>
      </w:r>
      <w:r>
        <w:t xml:space="preserve"> </w:t>
      </w:r>
      <w:r>
        <w:rPr>
          <w:rStyle w:val="VerbatimChar"/>
        </w:rPr>
        <w:t xml:space="preserve">claude-*</w:t>
      </w:r>
      <w:r>
        <w:t xml:space="preserve"> </w:t>
      </w:r>
      <w:r>
        <w:t xml:space="preserve">strings).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Health/readiness:</w:t>
      </w:r>
      <w:r>
        <w:t xml:space="preserve"> </w:t>
      </w:r>
      <w:r>
        <w:t xml:space="preserve">wire uptime checks to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/api/ready</w:t>
      </w:r>
      <w:r>
        <w:t xml:space="preserve"> </w:t>
      </w:r>
      <w:r>
        <w:t xml:space="preserve">(DB</w:t>
      </w:r>
      <w:r>
        <w:t xml:space="preserve"> </w:t>
      </w:r>
      <w:r>
        <w:rPr>
          <w:rStyle w:val="VerbatimChar"/>
        </w:rPr>
        <w:t xml:space="preserve">SELECT 1</w:t>
      </w:r>
      <w:r>
        <w:t xml:space="preserve">),</w:t>
      </w:r>
      <w:r>
        <w:t xml:space="preserve"> </w:t>
      </w:r>
      <w:r>
        <w:rPr>
          <w:rStyle w:val="VerbatimChar"/>
        </w:rPr>
        <w:t xml:space="preserve">GET /api/version</w:t>
      </w:r>
      <w:r>
        <w:t xml:space="preserve"> </w:t>
      </w:r>
      <w:r>
        <w:t xml:space="preserve">(build SHA +</w:t>
      </w:r>
      <w:r>
        <w:t xml:space="preserve"> </w:t>
      </w:r>
      <w:r>
        <w:rPr>
          <w:rStyle w:val="VerbatimChar"/>
        </w:rPr>
        <w:t xml:space="preserve">frontend_build</w:t>
      </w:r>
      <w:r>
        <w:t xml:space="preserve">),</w:t>
      </w:r>
      <w:r>
        <w:t xml:space="preserve"> </w:t>
      </w:r>
      <w:r>
        <w:rPr>
          <w:rStyle w:val="VerbatimChar"/>
        </w:rPr>
        <w:t xml:space="preserve">GET /api/admin/canary</w:t>
      </w:r>
      <w:r>
        <w:t xml:space="preserve"> </w:t>
      </w:r>
      <w:r>
        <w:t xml:space="preserve">(external deps).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Scaling &amp; limits:</w:t>
      </w:r>
      <w:r>
        <w:t xml:space="preserve"> </w:t>
      </w:r>
      <w:r>
        <w:t xml:space="preserve">confirm worker count vs Railway CPU/memory (prior load test showed the app is render/CPU-bound at ~6 rps, not connection-bound); set autoscaling or a known ceiling;</w:t>
      </w:r>
      <w:r>
        <w:t xml:space="preserve"> </w:t>
      </w:r>
      <w:r>
        <w:rPr>
          <w:rStyle w:val="VerbatimChar"/>
        </w:rPr>
        <w:t xml:space="preserve">MAX_CONTENT_LENGTH=16MB</w:t>
      </w:r>
      <w:r>
        <w:t xml:space="preserve"> </w:t>
      </w:r>
      <w:r>
        <w:t xml:space="preserve">+ the WSGI oversized-upload guard are in place.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 &amp; locale:</w:t>
      </w:r>
      <w:r>
        <w:t xml:space="preserve"> </w:t>
      </w:r>
      <w:r>
        <w:t xml:space="preserve">confirm server TZ is UTC (timestamps are serialized UTC-aware after the recent</w:t>
      </w:r>
      <w:r>
        <w:t xml:space="preserve"> </w:t>
      </w:r>
      <w:r>
        <w:rPr>
          <w:rStyle w:val="VerbatimChar"/>
        </w:rPr>
        <w:t xml:space="preserve">iso_utc</w:t>
      </w:r>
      <w:r>
        <w:t xml:space="preserve"> </w:t>
      </w:r>
      <w:r>
        <w:t xml:space="preserve">fix).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Refresh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OPERATIONS.md</w:t>
      </w:r>
      <w:r>
        <w:t xml:space="preserve"> </w:t>
      </w:r>
      <w:r>
        <w:t xml:space="preserve">— it is stale (says v3.x, gevent, single worker, old model). Bring it to v5.0.0 / 4-worker gthread reality as the on-call runbook.</w:t>
      </w:r>
    </w:p>
    <w:bookmarkEnd w:id="13"/>
    <w:bookmarkStart w:id="14" w:name="security-data-protection"/>
    <w:p>
      <w:pPr>
        <w:pStyle w:val="Heading2"/>
      </w:pPr>
      <w:r>
        <w:t xml:space="preserve">5. Security &amp; data protection</w:t>
      </w:r>
    </w:p>
    <w:p>
      <w:pPr>
        <w:pStyle w:val="FirstParagraph"/>
      </w:pPr>
      <w:r>
        <w:t xml:space="preserve">Strong surface already (RBAC, DB-backed lockout, hash-chained audit, 2FA, WebAuthn, sanctions screening, CSP). Launch hardening: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Retire demo accounts: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retire_demo_accounts.py --confirm</w:t>
      </w:r>
      <w:r>
        <w:t xml:space="preserve"> </w:t>
      </w:r>
      <w:r>
        <w:t xml:space="preserve">on prod to deactivate + randomize every</w:t>
      </w:r>
      <w:r>
        <w:t xml:space="preserve"> </w:t>
      </w:r>
      <w:r>
        <w:rPr>
          <w:rStyle w:val="VerbatimChar"/>
        </w:rPr>
        <w:t xml:space="preserve">pass123</w:t>
      </w:r>
      <w:r>
        <w:t xml:space="preserve"> </w:t>
      </w:r>
      <w:r>
        <w:t xml:space="preserve">account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branded go-live (they’re re-enabled now for pilot QA). Verify</w:t>
      </w:r>
      <w:r>
        <w:t xml:space="preserve"> </w:t>
      </w:r>
      <w:r>
        <w:rPr>
          <w:rStyle w:val="VerbatimChar"/>
        </w:rPr>
        <w:t xml:space="preserve">pass123</w:t>
      </w:r>
      <w:r>
        <w:t xml:space="preserve"> </w:t>
      </w:r>
      <w:r>
        <w:t xml:space="preserve">returns 401.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Enforce admin 2FA: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KUJA_ENFORCE_ADMIN_2FA=true</w:t>
      </w:r>
      <w:r>
        <w:t xml:space="preserve"> </w:t>
      </w:r>
      <w:r>
        <w:t xml:space="preserve">(today it’s soft/nag). Ensure all admin/OB users have enrolled TOTP or a passkey first.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Password reset gap: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self-service password reset</w:t>
      </w:r>
      <w:r>
        <w:t xml:space="preserve"> </w:t>
      </w:r>
      <w:r>
        <w:t xml:space="preserve">(</w:t>
      </w:r>
      <w:r>
        <w:rPr>
          <w:rStyle w:val="VerbatimChar"/>
        </w:rPr>
        <w:t xml:space="preserve">OPERATIONS.md</w:t>
      </w:r>
      <w:r>
        <w:t xml:space="preserve">) — only admin/DB reset + the forced</w:t>
      </w:r>
      <w:r>
        <w:t xml:space="preserve"> </w:t>
      </w:r>
      <w:r>
        <w:rPr>
          <w:rStyle w:val="VerbatimChar"/>
        </w:rPr>
        <w:t xml:space="preserve">must_change_password</w:t>
      </w:r>
      <w:r>
        <w:t xml:space="preserve"> </w:t>
      </w:r>
      <w:r>
        <w:t xml:space="preserve">flow. Decide whether launch needs a self-service reset (email-token) flow, or document the admin-reset SOP for support.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Redis for WebAuthn</w:t>
      </w:r>
      <w:r>
        <w:t xml:space="preserve"> </w:t>
      </w:r>
      <w:r>
        <w:t xml:space="preserve">(see §4) so passkey re-auth is reliable.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CSP hardening:</w:t>
      </w:r>
      <w:r>
        <w:t xml:space="preserve"> </w:t>
      </w:r>
      <w:r>
        <w:t xml:space="preserve">current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t xml:space="preserve">allows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 </w:t>
      </w:r>
      <w:r>
        <w:t xml:space="preserve">(flagged TODO in</w:t>
      </w:r>
      <w:r>
        <w:t xml:space="preserve"> </w:t>
      </w:r>
      <w:r>
        <w:rPr>
          <w:rStyle w:val="VerbatimChar"/>
        </w:rPr>
        <w:t xml:space="preserve">middleware.py</w:t>
      </w:r>
      <w:r>
        <w:t xml:space="preserve">). Move to nonce/hash-based CSP before launch if the client’s security review requires it.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Secret rotation</w:t>
      </w:r>
      <w:r>
        <w:t xml:space="preserve"> </w:t>
      </w:r>
      <w:r>
        <w:t xml:space="preserve">on launch: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 Twilio, SendGrid, DB creds,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, VC signing key. Document rotation cadence.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RBAC / tenant-isolation regression:</w:t>
      </w:r>
      <w:r>
        <w:t xml:space="preserve"> </w:t>
      </w:r>
      <w:r>
        <w:t xml:space="preserve">run the negative-authz + cross-tenant scoping tests (</w:t>
      </w:r>
      <w:r>
        <w:rPr>
          <w:rStyle w:val="VerbatimChar"/>
        </w:rPr>
        <w:t xml:space="preserve">test_trust_tenant_guard.py</w:t>
      </w:r>
      <w:r>
        <w:t xml:space="preserve">, scope_* coverage) and confirm no persona can see another tenant’s or another role’s data.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Audit-chain integrity: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 </w:t>
      </w:r>
      <w:r>
        <w:t xml:space="preserve">on the prod chain; confirm per-tenant</w:t>
      </w:r>
      <w:r>
        <w:t xml:space="preserve"> </w:t>
      </w:r>
      <w:r>
        <w:rPr>
          <w:rStyle w:val="VerbatimChar"/>
        </w:rPr>
        <w:t xml:space="preserve">network_id</w:t>
      </w:r>
      <w:r>
        <w:t xml:space="preserve"> </w:t>
      </w:r>
      <w:r>
        <w:t xml:space="preserve">stamping; set</w:t>
      </w:r>
      <w:r>
        <w:t xml:space="preserve"> </w:t>
      </w:r>
      <w:r>
        <w:rPr>
          <w:rStyle w:val="VerbatimChar"/>
        </w:rPr>
        <w:t xml:space="preserve">KUJA_AUDIT_RETENTION_DAYS</w:t>
      </w:r>
      <w:r>
        <w:t xml:space="preserve"> </w:t>
      </w:r>
      <w:r>
        <w:t xml:space="preserve">per policy.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Sanctions/DD: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OPENSANCTIONS_API_KEY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SAM_GOV_API_KEY</w:t>
      </w:r>
      <w:r>
        <w:t xml:space="preserve">; confirm the rescreening scheduler runs on exactly one worker (</w:t>
      </w:r>
      <w:r>
        <w:rPr>
          <w:rStyle w:val="VerbatimChar"/>
        </w:rPr>
        <w:t xml:space="preserve">RESCREENING_SCHEDULER</w:t>
      </w:r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Data classification &amp; residency:</w:t>
      </w:r>
      <w:r>
        <w:t xml:space="preserve"> </w:t>
      </w:r>
      <w:r>
        <w:t xml:space="preserve">document where prod data physically lives (Railway region) vs where subjects are (Kenya, Somalia, Sudan, South Africa). This drives the POPIA/Kenya-DPA analysis in §7. Consider region pinning if required.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Encryption:</w:t>
      </w:r>
      <w:r>
        <w:t xml:space="preserve"> </w:t>
      </w:r>
      <w:r>
        <w:t xml:space="preserve">confirm TLS in transit everywhere and encryption-at-rest for Postgres + object storage.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Penetration test / security review</w:t>
      </w:r>
      <w:r>
        <w:t xml:space="preserve"> </w:t>
      </w:r>
      <w:r>
        <w:t xml:space="preserve">(see §9).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Backups are encrypted</w:t>
      </w:r>
      <w:r>
        <w:t xml:space="preserve"> </w:t>
      </w:r>
      <w:r>
        <w:t xml:space="preserve">and access-controlled; test restore.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Incident response &amp; responsible disclosure:</w:t>
      </w:r>
      <w:r>
        <w:t xml:space="preserve"> </w:t>
      </w:r>
      <w:r>
        <w:t xml:space="preserve">publish</w:t>
      </w:r>
      <w:r>
        <w:t xml:space="preserve"> </w:t>
      </w:r>
      <w:r>
        <w:rPr>
          <w:rStyle w:val="VerbatimChar"/>
        </w:rPr>
        <w:t xml:space="preserve">security@</w:t>
      </w:r>
      <w:r>
        <w:t xml:space="preserve"> </w:t>
      </w:r>
      <w:r>
        <w:t xml:space="preserve">+ a coordinated-disclosure policy; document P0–P3 escalation (OPERATIONS.md has a draft).</w:t>
      </w:r>
    </w:p>
    <w:bookmarkEnd w:id="14"/>
    <w:bookmarkStart w:id="15" w:name="Xd3e4d0bea225ff16f44fe480e9aea04ba158f1c"/>
    <w:p>
      <w:pPr>
        <w:pStyle w:val="Heading2"/>
      </w:pPr>
      <w:r>
        <w:t xml:space="preserve">6. Legal &amp; policy documents ⚠</w:t>
      </w:r>
      <w:r>
        <w:t xml:space="preserve"> </w:t>
      </w:r>
      <w:r>
        <w:rPr>
          <w:b/>
          <w:bCs/>
        </w:rPr>
        <w:t xml:space="preserve">BIGGEST GAP — none exist today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privacy, terms, cookie, consent, or AI-disclosure pages in the app (a GDPR right-to-be-forgotten admin endpoint exists, but nothing user-facing). Because the platform handles NGO/beneficiary personal data, runs</w:t>
      </w:r>
      <w:r>
        <w:t xml:space="preserve"> </w:t>
      </w:r>
      <w:r>
        <w:rPr>
          <w:b/>
          <w:bCs/>
        </w:rPr>
        <w:t xml:space="preserve">AI-assisted scoring/decisions</w:t>
      </w:r>
      <w:r>
        <w:t xml:space="preserve">, and (in Proximate) moves</w:t>
      </w:r>
      <w:r>
        <w:t xml:space="preserve"> </w:t>
      </w:r>
      <w:r>
        <w:rPr>
          <w:b/>
          <w:bCs/>
        </w:rPr>
        <w:t xml:space="preserve">funds</w:t>
      </w:r>
      <w:r>
        <w:t xml:space="preserve">, these are launch blockers, not nice-to-haves. Draft with counsel; then build the pages + acceptance flow.</w:t>
      </w:r>
    </w:p>
    <w:p>
      <w:pPr>
        <w:pStyle w:val="BodyText"/>
      </w:pPr>
      <w:r>
        <w:t xml:space="preserve">Documents to produce &amp; publish (per tenant where branding/entity differs):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Privacy Policy</w:t>
      </w:r>
      <w:r>
        <w:t xml:space="preserve"> </w:t>
      </w:r>
      <w:r>
        <w:t xml:space="preserve">— data collected, purposes, legal basis, retention, sub-processors, subject rights, contact. Cover</w:t>
      </w:r>
      <w:r>
        <w:t xml:space="preserve"> </w:t>
      </w:r>
      <w:r>
        <w:rPr>
          <w:b/>
          <w:bCs/>
        </w:rPr>
        <w:t xml:space="preserve">GDPR</w:t>
      </w:r>
      <w:r>
        <w:t xml:space="preserve"> </w:t>
      </w:r>
      <w:r>
        <w:t xml:space="preserve">(EU donors/staff),</w:t>
      </w:r>
      <w:r>
        <w:t xml:space="preserve"> </w:t>
      </w:r>
      <w:r>
        <w:rPr>
          <w:b/>
          <w:bCs/>
        </w:rPr>
        <w:t xml:space="preserve">Kenya Data Protection Act 2019</w:t>
      </w:r>
      <w:r>
        <w:t xml:space="preserve">,</w:t>
      </w:r>
      <w:r>
        <w:t xml:space="preserve"> </w:t>
      </w:r>
      <w:r>
        <w:rPr>
          <w:b/>
          <w:bCs/>
        </w:rPr>
        <w:t xml:space="preserve">South Africa POPIA</w:t>
      </w:r>
      <w:r>
        <w:t xml:space="preserve"> </w:t>
      </w:r>
      <w:r>
        <w:t xml:space="preserve">(Adeso is SA-registered), and any Somalia/Sudan considerations.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Terms of Service / Platform Use Agreement</w:t>
      </w:r>
      <w:r>
        <w:t xml:space="preserve"> </w:t>
      </w:r>
      <w:r>
        <w:t xml:space="preserve">— separate donor vs NGO vs reviewer terms where obligations differ.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AI &amp; Automated Decision-Making Notice</w:t>
      </w:r>
      <w:r>
        <w:t xml:space="preserve"> </w:t>
      </w:r>
      <w:r>
        <w:t xml:space="preserve">— disclose that AI (Anthropic) assists scoring/guidance, that a human makes the final funding decision, the right to explanation/appeal (the app already has an appeal flow + provenance UI to point to), and data handling by the AI sub-processor.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Cookie / Local-storage notice + consent banner</w:t>
      </w:r>
      <w:r>
        <w:t xml:space="preserve"> </w:t>
      </w:r>
      <w:r>
        <w:t xml:space="preserve">— the app uses cookies (session) + localStorage (PWA, dismissals); provide a notice and, if targeting EU, a consent mechanism.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Data Processing Agreement (DPA)</w:t>
      </w:r>
      <w:r>
        <w:t xml:space="preserve"> </w:t>
      </w:r>
      <w:r>
        <w:t xml:space="preserve">template for donor/partner organizations (Kuja/Adeso as processor or controller as appropriate).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Sub-processor list</w:t>
      </w:r>
      <w:r>
        <w:t xml:space="preserve"> </w:t>
      </w:r>
      <w:r>
        <w:t xml:space="preserve">— Anthropic (AI), Twilio (SMS/WhatsApp), Meta (WhatsApp), SendGrid (email), Railway (hosting), OpenSanctions/SAM.gov (screening), any object storage. Publish + keep current.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Acceptable Use Policy</w:t>
      </w:r>
      <w:r>
        <w:t xml:space="preserve"> </w:t>
      </w:r>
      <w:r>
        <w:t xml:space="preserve">(esp. AI/content generation).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Data Retention &amp; Deletion Policy</w:t>
      </w:r>
      <w:r>
        <w:t xml:space="preserve"> </w:t>
      </w:r>
      <w:r>
        <w:t xml:space="preserve">(ties to</w:t>
      </w:r>
      <w:r>
        <w:t xml:space="preserve"> </w:t>
      </w:r>
      <w:r>
        <w:rPr>
          <w:rStyle w:val="VerbatimChar"/>
        </w:rPr>
        <w:t xml:space="preserve">KUJA_AUDIT_RETENTION_DAYS</w:t>
      </w:r>
      <w:r>
        <w:t xml:space="preserve"> </w:t>
      </w:r>
      <w:r>
        <w:t xml:space="preserve">and the RTBF endpoint).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Safeguarding / PSEA statement</w:t>
      </w:r>
      <w:r>
        <w:t xml:space="preserve"> </w:t>
      </w:r>
      <w:r>
        <w:t xml:space="preserve">— mandatory in humanitarian contexts (vulnerable beneficiaries, Sudan/Somalia).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AML / sanctions-screening statement</w:t>
      </w:r>
      <w:r>
        <w:t xml:space="preserve"> </w:t>
      </w:r>
      <w:r>
        <w:t xml:space="preserve">— for Proximate disbursements (hawala/mobile-money FSPs); document the KYC/DD and sanctions process.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Accessibility statement</w:t>
      </w:r>
      <w:r>
        <w:t xml:space="preserve"> </w:t>
      </w:r>
      <w:r>
        <w:t xml:space="preserve">(WCAG 2.1 AA target; see §9).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Responsible-disclosure / security policy</w:t>
      </w:r>
      <w:r>
        <w:t xml:space="preserve"> </w:t>
      </w:r>
      <w:r>
        <w:t xml:space="preserve">(from §5).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Consent-at-signup / terms-acceptance flow</w:t>
      </w:r>
      <w:r>
        <w:t xml:space="preserve"> </w:t>
      </w:r>
      <w:r>
        <w:t xml:space="preserve">in the app (record acceptance + version + timestamp in the audit chain).</w:t>
      </w:r>
      <w:r>
        <w:t xml:space="preserve"> </w:t>
      </w:r>
      <w:r>
        <w:t xml:space="preserve">- [ ] Confirm</w:t>
      </w:r>
      <w:r>
        <w:t xml:space="preserve"> </w:t>
      </w:r>
      <w:r>
        <w:rPr>
          <w:b/>
          <w:bCs/>
        </w:rPr>
        <w:t xml:space="preserve">entity, jurisdiction, and governing law</w:t>
      </w:r>
      <w:r>
        <w:t xml:space="preserve"> </w:t>
      </w:r>
      <w:r>
        <w:t xml:space="preserve">per tenant with the client/legal.</w:t>
      </w:r>
    </w:p>
    <w:bookmarkEnd w:id="15"/>
    <w:bookmarkStart w:id="16" w:name="localization-translation-certification"/>
    <w:p>
      <w:pPr>
        <w:pStyle w:val="Heading2"/>
      </w:pPr>
      <w:r>
        <w:t xml:space="preserve">7. Localization &amp; translation certification</w:t>
      </w:r>
    </w:p>
    <w:p>
      <w:pPr>
        <w:pStyle w:val="FirstParagraph"/>
      </w:pPr>
      <w:r>
        <w:t xml:space="preserve">Six languages ship:</w:t>
      </w:r>
      <w:r>
        <w:t xml:space="preserve"> </w:t>
      </w:r>
      <w:r>
        <w:rPr>
          <w:b/>
          <w:bCs/>
        </w:rPr>
        <w:t xml:space="preserve">English, Somali, Swahili, Spanish, French, Arabic</w:t>
      </w:r>
      <w:r>
        <w:t xml:space="preserve"> </w:t>
      </w:r>
      <w:r>
        <w:t xml:space="preserve">(Arabic = RTL). Strings live in</w:t>
      </w:r>
      <w:r>
        <w:t xml:space="preserve"> </w:t>
      </w:r>
      <w:r>
        <w:rPr>
          <w:rStyle w:val="VerbatimChar"/>
        </w:rPr>
        <w:t xml:space="preserve">frontend/src/i18n/&lt;lang&gt;.json</w:t>
      </w:r>
      <w:r>
        <w:t xml:space="preserve"> </w:t>
      </w:r>
      <w:r>
        <w:t xml:space="preserve">(flat dotted keys); there are also</w:t>
      </w:r>
      <w:r>
        <w:t xml:space="preserve"> </w:t>
      </w:r>
      <w:r>
        <w:rPr>
          <w:b/>
          <w:bCs/>
        </w:rPr>
        <w:t xml:space="preserve">server-side generated strings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title_key</w:t>
      </w:r>
      <w:r>
        <w:t xml:space="preserve">/params in notifications/audit — see</w:t>
      </w:r>
      <w:r>
        <w:t xml:space="preserve"> </w:t>
      </w:r>
      <w:r>
        <w:rPr>
          <w:rStyle w:val="VerbatimChar"/>
        </w:rPr>
        <w:t xml:space="preserve">docs/i18n_review_targets.md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Reviewer workbooks produced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docs/i18n-review/Kuja_i18n_review_&lt;lang&gt;.xlsx</w:t>
      </w:r>
      <w:r>
        <w:t xml:space="preserve"> </w:t>
      </w:r>
      <w:r>
        <w:t xml:space="preserve">(+ copies in</w:t>
      </w:r>
      <w:r>
        <w:t xml:space="preserve"> </w:t>
      </w:r>
      <w:r>
        <w:rPr>
          <w:rStyle w:val="VerbatimChar"/>
        </w:rPr>
        <w:t xml:space="preserve">Downloads\Latest Kuja files\</w:t>
      </w:r>
      <w:r>
        <w:t xml:space="preserve">), one per language, with instructions, the full string table (English source, current translation, placeholders to preserve, MISSING/SAME-as-English flags, editable correction columns), and a glossary tab. Generated by</w:t>
      </w:r>
      <w:r>
        <w:t xml:space="preserve"> </w:t>
      </w:r>
      <w:r>
        <w:rPr>
          <w:rStyle w:val="VerbatimChar"/>
        </w:rPr>
        <w:t xml:space="preserve">docs/i18n-review/generate_review_workbooks.py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Assign a native speaker per language</w:t>
      </w:r>
      <w:r>
        <w:t xml:space="preserve"> </w:t>
      </w:r>
      <w:r>
        <w:t xml:space="preserve">and set a return date. Prioritise the rows flagged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(19 per language — English-only keys) and</w:t>
      </w:r>
      <w:r>
        <w:t xml:space="preserve"> </w:t>
      </w:r>
      <w:r>
        <w:rPr>
          <w:b/>
          <w:bCs/>
        </w:rPr>
        <w:t xml:space="preserve">SAME AS ENGLISH</w:t>
      </w:r>
      <w:r>
        <w:t xml:space="preserve"> </w:t>
      </w:r>
      <w:r>
        <w:t xml:space="preserve">(fr 379, es 300, sw 281, so 279, ar 23 — likely untranslated).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Re-import</w:t>
      </w:r>
      <w:r>
        <w:t xml:space="preserve"> </w:t>
      </w:r>
      <w:r>
        <w:t xml:space="preserve">corrected strings back into the JSON (add a small importer that reads the workbook’s</w:t>
      </w:r>
      <w:r>
        <w:t xml:space="preserve"> </w:t>
      </w:r>
      <w:r>
        <w:t xml:space="preserve">“corrected”</w:t>
      </w:r>
      <w:r>
        <w:t xml:space="preserve"> </w:t>
      </w:r>
      <w:r>
        <w:t xml:space="preserve">column and writes</w:t>
      </w:r>
      <w:r>
        <w:t xml:space="preserve"> </w:t>
      </w:r>
      <w:r>
        <w:rPr>
          <w:rStyle w:val="VerbatimChar"/>
        </w:rPr>
        <w:t xml:space="preserve">&lt;lang&gt;.json</w:t>
      </w:r>
      <w:r>
        <w:t xml:space="preserve">), rebuild the frontend, and run the i18n parity gate.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Server-side strings:</w:t>
      </w:r>
      <w:r>
        <w:t xml:space="preserve"> </w:t>
      </w:r>
      <w:r>
        <w:t xml:space="preserve">ensure the</w:t>
      </w:r>
      <w:r>
        <w:t xml:space="preserve"> </w:t>
      </w:r>
      <w:r>
        <w:rPr>
          <w:rStyle w:val="VerbatimChar"/>
        </w:rPr>
        <w:t xml:space="preserve">title_key</w:t>
      </w:r>
      <w:r>
        <w:t xml:space="preserve">/param strings and any</w:t>
      </w:r>
      <w:r>
        <w:t xml:space="preserve"> </w:t>
      </w:r>
      <w:r>
        <w:rPr>
          <w:rStyle w:val="VerbatimChar"/>
        </w:rPr>
        <w:t xml:space="preserve">app/utils/i18n.py</w:t>
      </w:r>
      <w:r>
        <w:t xml:space="preserve">-loaded backend strings are in the review set (they’re not all in the frontend JSON).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RTL QA (Arabic):</w:t>
      </w:r>
      <w:r>
        <w:t xml:space="preserve"> </w:t>
      </w:r>
      <w:r>
        <w:t xml:space="preserve">verify layout mirroring, number/date direction, mixed LTR (names/URLs) rendering, and the Arabic PDF pipeline (</w:t>
      </w:r>
      <w:r>
        <w:rPr>
          <w:rStyle w:val="VerbatimChar"/>
        </w:rPr>
        <w:t xml:space="preserve">arabic-reshaper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python-bidi</w:t>
      </w:r>
      <w:r>
        <w:t xml:space="preserve">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Locale formatting:</w:t>
      </w:r>
      <w:r>
        <w:t xml:space="preserve"> </w:t>
      </w:r>
      <w:r>
        <w:t xml:space="preserve">dates, numbers, currency per locale; confirm no hard-coded English date/number formats.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Native-speaker sign-off</w:t>
      </w:r>
      <w:r>
        <w:t xml:space="preserve"> </w:t>
      </w:r>
      <w:r>
        <w:t xml:space="preserve">recorded per language (part of go/no-go).</w:t>
      </w:r>
    </w:p>
    <w:bookmarkEnd w:id="16"/>
    <w:bookmarkStart w:id="17" w:name="testing-certification"/>
    <w:p>
      <w:pPr>
        <w:pStyle w:val="Heading2"/>
      </w:pPr>
      <w:r>
        <w:t xml:space="preserve">8. Testing &amp; certification</w:t>
      </w:r>
    </w:p>
    <w:p>
      <w:pPr>
        <w:pStyle w:val="FirstParagraph"/>
      </w:pPr>
      <w:r>
        <w:t xml:space="preserve">Existing automation to keep green:</w:t>
      </w:r>
      <w:r>
        <w:t xml:space="preserve"> </w:t>
      </w:r>
      <w:r>
        <w:rPr>
          <w:rStyle w:val="VerbatimChar"/>
        </w:rPr>
        <w:t xml:space="preserve">smoke_test.py</w:t>
      </w:r>
      <w:r>
        <w:t xml:space="preserve"> </w:t>
      </w:r>
      <w:r>
        <w:t xml:space="preserve">(pre-deploy gate, ~14 tests),</w:t>
      </w:r>
      <w:r>
        <w:t xml:space="preserve"> </w:t>
      </w:r>
      <w:r>
        <w:rPr>
          <w:rStyle w:val="VerbatimChar"/>
        </w:rPr>
        <w:t xml:space="preserve">regression.py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--browser</w:t>
      </w:r>
      <w:r>
        <w:t xml:space="preserve"> </w:t>
      </w:r>
      <w:r>
        <w:t xml:space="preserve">Playwright),</w:t>
      </w:r>
      <w:r>
        <w:t xml:space="preserve"> </w:t>
      </w:r>
      <w:r>
        <w:rPr>
          <w:rStyle w:val="VerbatimChar"/>
        </w:rPr>
        <w:t xml:space="preserve">browser_test.py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mobile_test.py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docs/MOBILE_TESTING.md</w:t>
      </w:r>
      <w:r>
        <w:t xml:space="preserve">),</w:t>
      </w:r>
      <w:r>
        <w:t xml:space="preserve"> </w:t>
      </w:r>
      <w:r>
        <w:rPr>
          <w:rStyle w:val="VerbatimChar"/>
        </w:rPr>
        <w:t xml:space="preserve">test_pilot_hygiene.py</w:t>
      </w:r>
      <w:r>
        <w:t xml:space="preserve"> </w:t>
      </w:r>
      <w:r>
        <w:t xml:space="preserve">(cross-persona live probe), and the GitHub Actions (</w:t>
      </w:r>
      <w:r>
        <w:rPr>
          <w:rStyle w:val="VerbatimChar"/>
        </w:rPr>
        <w:t xml:space="preserve">smoke.yml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regression.yml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health-monitor.yml</w:t>
      </w:r>
      <w:r>
        <w:t xml:space="preserve"> </w:t>
      </w:r>
      <w:r>
        <w:t xml:space="preserve">every 5 min,</w:t>
      </w:r>
      <w:r>
        <w:t xml:space="preserve"> </w:t>
      </w:r>
      <w:r>
        <w:rPr>
          <w:rStyle w:val="VerbatimChar"/>
        </w:rPr>
        <w:t xml:space="preserve">frontend-build-sync.yml</w:t>
      </w:r>
      <w:r>
        <w:t xml:space="preserve">, 12 cron jobs).</w:t>
      </w:r>
    </w:p>
    <w:p>
      <w:pPr>
        <w:pStyle w:val="BodyText"/>
      </w:pPr>
      <w:r>
        <w:rPr>
          <w:b/>
          <w:bCs/>
        </w:rPr>
        <w:t xml:space="preserve">Certifications required before launch: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Real-device mobile testing</w:t>
      </w:r>
      <w:r>
        <w:t xml:space="preserve"> </w:t>
      </w:r>
      <w:r>
        <w:t xml:space="preserve">— a physical matrix, not just emulator. Minimum: low-end Android (Chrome), mid Android, iPhone (Safari), small viewport</w:t>
      </w:r>
      <w:r>
        <w:t xml:space="preserve"> </w:t>
      </w:r>
      <w:r>
        <w:rPr>
          <w:b/>
          <w:bCs/>
        </w:rPr>
        <w:t xml:space="preserve">360×800</w:t>
      </w:r>
      <w:r>
        <w:t xml:space="preserve">, plus a tablet. Test: install-as-PWA, offline/airplane-mode capture + sync, slow-3G/low-bandwidth (Global-South target), photo/voice capture, RTL on Arabic. (Note: the copilot-rail mobile-overflow fix shipped but its live 360×800 pixel-check is still pending.)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Accessibility (WCAG 2.1 AA)</w:t>
      </w:r>
      <w:r>
        <w:t xml:space="preserve"> </w:t>
      </w:r>
      <w:r>
        <w:t xml:space="preserve">— automated (axe) + manual screen-reader pass (VoiceOver/TalkBack), keyboard-only nav, focus states, colour contrast, RTL, and the skip-to-content link. Publish the accessibility statement (§6).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Native-speaker translation review</w:t>
      </w:r>
      <w:r>
        <w:t xml:space="preserve"> </w:t>
      </w:r>
      <w:r>
        <w:t xml:space="preserve">— the six workbooks (§7) signed off.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Security penetration test</w:t>
      </w:r>
      <w:r>
        <w:t xml:space="preserve"> </w:t>
      </w:r>
      <w:r>
        <w:t xml:space="preserve">— external test of authz/tenant isolation, session/CSRF, file upload, rate limits, WebAuthn, injection; remediate before launch.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Load / performance test</w:t>
      </w:r>
      <w:r>
        <w:t xml:space="preserve"> </w:t>
      </w:r>
      <w:r>
        <w:t xml:space="preserve">— validate expected concurrent users against the ~6 rps CPU-bound baseline; decide worker/instance count; test AI-endpoint latency + budget behavior under load.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Cross-browser</w:t>
      </w:r>
      <w:r>
        <w:t xml:space="preserve"> </w:t>
      </w:r>
      <w:r>
        <w:t xml:space="preserve">— Chrome, Safari, Firefox, Edge (desktop + mobile).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UAT sign-off</w:t>
      </w:r>
      <w:r>
        <w:t xml:space="preserve"> </w:t>
      </w:r>
      <w:r>
        <w:t xml:space="preserve">— per-tenant end-to-end business flows with the client (</w:t>
      </w:r>
      <w:r>
        <w:rPr>
          <w:rStyle w:val="VerbatimChar"/>
        </w:rPr>
        <w:t xml:space="preserve">docs/UAT_FIXTURES.md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scripts/certify_uat_remaining.py</w:t>
      </w:r>
      <w:r>
        <w:t xml:space="preserve">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Data migration / backup-restore drill</w:t>
      </w:r>
      <w:r>
        <w:t xml:space="preserve"> </w:t>
      </w:r>
      <w:r>
        <w:t xml:space="preserve">— restore a prod backup into staging and verify integrity + audit chain.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Email/SMS/WhatsApp deliverability test</w:t>
      </w:r>
      <w:r>
        <w:t xml:space="preserve"> </w:t>
      </w:r>
      <w:r>
        <w:t xml:space="preserve">end-to-end (see §10).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Deploy-verification test</w:t>
      </w:r>
      <w:r>
        <w:t xml:space="preserve"> </w:t>
      </w:r>
      <w:r>
        <w:t xml:space="preserve">— confirm</w:t>
      </w:r>
      <w:r>
        <w:t xml:space="preserve"> </w:t>
      </w:r>
      <w:r>
        <w:rPr>
          <w:rStyle w:val="VerbatimChar"/>
        </w:rPr>
        <w:t xml:space="preserve">/api/version</w:t>
      </w:r>
      <w:r>
        <w:t xml:space="preserve"> </w:t>
      </w:r>
      <w:r>
        <w:t xml:space="preserve">reports the expected SHA +</w:t>
      </w:r>
      <w:r>
        <w:t xml:space="preserve"> </w:t>
      </w:r>
      <w:r>
        <w:rPr>
          <w:rStyle w:val="VerbatimChar"/>
        </w:rPr>
        <w:t xml:space="preserve">frontend_build</w:t>
      </w:r>
      <w:r>
        <w:t xml:space="preserve"> </w:t>
      </w:r>
      <w:r>
        <w:t xml:space="preserve">post-deploy.</w:t>
      </w:r>
    </w:p>
    <w:bookmarkEnd w:id="17"/>
    <w:bookmarkStart w:id="18" w:name="messaging-email-deliverability"/>
    <w:p>
      <w:pPr>
        <w:pStyle w:val="Heading2"/>
      </w:pPr>
      <w:r>
        <w:t xml:space="preserve">9. Messaging &amp; email deliverability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Email (SendGrid):</w:t>
      </w:r>
      <w:r>
        <w:t xml:space="preserve"> </w:t>
      </w:r>
      <w:r>
        <w:t xml:space="preserve">Railway</w:t>
      </w:r>
      <w:r>
        <w:t xml:space="preserve"> </w:t>
      </w:r>
      <w:r>
        <w:rPr>
          <w:b/>
          <w:bCs/>
        </w:rPr>
        <w:t xml:space="preserve">blocks outbound SMTP</w:t>
      </w:r>
      <w:r>
        <w:t xml:space="preserve">, so use the SendGrid</w:t>
      </w:r>
      <w:r>
        <w:t xml:space="preserve"> </w:t>
      </w:r>
      <w:r>
        <w:rPr>
          <w:b/>
          <w:bCs/>
        </w:rPr>
        <w:t xml:space="preserve">Web API</w:t>
      </w:r>
      <w:r>
        <w:t xml:space="preserve"> </w:t>
      </w:r>
      <w:r>
        <w:t xml:space="preserve">path (</w:t>
      </w:r>
      <w:r>
        <w:rPr>
          <w:rStyle w:val="VerbatimChar"/>
        </w:rPr>
        <w:t xml:space="preserve">app/services/email_service.py</w:t>
      </w:r>
      <w:r>
        <w:t xml:space="preserve"> </w:t>
      </w:r>
      <w:r>
        <w:t xml:space="preserve">prefers it). Set</w:t>
      </w:r>
      <w:r>
        <w:t xml:space="preserve"> </w:t>
      </w:r>
      <w:r>
        <w:rPr>
          <w:rStyle w:val="VerbatimChar"/>
        </w:rPr>
        <w:t xml:space="preserve">SENDGRID_API_KEY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MAIL_FROM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noreply@adesoafrica.org</w:t>
      </w:r>
      <w:r>
        <w:t xml:space="preserve">),</w:t>
      </w:r>
      <w:r>
        <w:t xml:space="preserve"> </w:t>
      </w:r>
      <w:r>
        <w:rPr>
          <w:rStyle w:val="VerbatimChar"/>
        </w:rPr>
        <w:t xml:space="preserve">MAIL_FROM_NAME</w:t>
      </w:r>
      <w:r>
        <w:t xml:space="preserve">. Today email is</w:t>
      </w:r>
      <w:r>
        <w:t xml:space="preserve"> </w:t>
      </w:r>
      <w:r>
        <w:rPr>
          <w:b/>
          <w:bCs/>
        </w:rPr>
        <w:t xml:space="preserve">log-only in prod</w:t>
      </w:r>
      <w:r>
        <w:t xml:space="preserve"> </w:t>
      </w:r>
      <w:r>
        <w:t xml:space="preserve">— this must be configured or no NGO/donor notifications go out.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Email authentication DNS:</w:t>
      </w:r>
      <w:r>
        <w:t xml:space="preserve"> </w:t>
      </w:r>
      <w:r>
        <w:t xml:space="preserve">add</w:t>
      </w:r>
      <w:r>
        <w:t xml:space="preserve"> </w:t>
      </w:r>
      <w:r>
        <w:rPr>
          <w:b/>
          <w:bCs/>
        </w:rPr>
        <w:t xml:space="preserve">SPF</w:t>
      </w:r>
      <w:r>
        <w:t xml:space="preserve">,</w:t>
      </w:r>
      <w:r>
        <w:t xml:space="preserve"> </w:t>
      </w:r>
      <w:r>
        <w:rPr>
          <w:b/>
          <w:bCs/>
        </w:rPr>
        <w:t xml:space="preserve">DKIM</w:t>
      </w:r>
      <w:r>
        <w:t xml:space="preserve"> </w:t>
      </w:r>
      <w:r>
        <w:t xml:space="preserve">(SendGrid domain authentication), and</w:t>
      </w:r>
      <w:r>
        <w:t xml:space="preserve"> </w:t>
      </w:r>
      <w:r>
        <w:rPr>
          <w:b/>
          <w:bCs/>
        </w:rPr>
        <w:t xml:space="preserve">DMARC</w:t>
      </w:r>
      <w:r>
        <w:t xml:space="preserve"> </w:t>
      </w:r>
      <w:r>
        <w:t xml:space="preserve">records for the sending domain; verify sender domain; test inbox placement (not spam) to Gmail/Outlook.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WhatsApp/Twilio:</w:t>
      </w:r>
      <w:r>
        <w:t xml:space="preserve"> </w:t>
      </w:r>
      <w:r>
        <w:t xml:space="preserve">sender</w:t>
      </w:r>
      <w:r>
        <w:t xml:space="preserve"> </w:t>
      </w:r>
      <w:r>
        <w:rPr>
          <w:b/>
          <w:bCs/>
        </w:rPr>
        <w:t xml:space="preserve">+254705529285 is live</w:t>
      </w:r>
      <w:r>
        <w:t xml:space="preserve">;</w:t>
      </w:r>
      <w:r>
        <w:t xml:space="preserve"> </w:t>
      </w:r>
      <w:r>
        <w:rPr>
          <w:b/>
          <w:bCs/>
        </w:rPr>
        <w:t xml:space="preserve">8 templates are pending Meta approval</w:t>
      </w:r>
      <w:r>
        <w:t xml:space="preserve"> </w:t>
      </w:r>
      <w:r>
        <w:t xml:space="preserve">(</w:t>
      </w:r>
      <w:r>
        <w:rPr>
          <w:rStyle w:val="VerbatimChar"/>
        </w:rPr>
        <w:t xml:space="preserve">endorsement_invite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endorsement_reminder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report_ack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report_reminder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disbursement_notify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outcome_reminder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partner_cleared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round_activated</w:t>
      </w:r>
      <w:r>
        <w:t xml:space="preserve"> </w:t>
      </w:r>
      <w:r>
        <w:t xml:space="preserve">— EN+AR). Get them</w:t>
      </w:r>
      <w:r>
        <w:t xml:space="preserve"> </w:t>
      </w:r>
      <w:r>
        <w:rPr>
          <w:b/>
          <w:bCs/>
        </w:rPr>
        <w:t xml:space="preserve">approved</w:t>
      </w:r>
      <w:r>
        <w:t xml:space="preserve">, then wire the template SIDs into</w:t>
      </w:r>
      <w:r>
        <w:t xml:space="preserve"> </w:t>
      </w:r>
      <w:r>
        <w:rPr>
          <w:rStyle w:val="VerbatimChar"/>
        </w:rPr>
        <w:t xml:space="preserve">messaging_service.py</w:t>
      </w:r>
      <w:r>
        <w:t xml:space="preserve">. Confirm</w:t>
      </w:r>
      <w:r>
        <w:t xml:space="preserve"> </w:t>
      </w:r>
      <w:r>
        <w:rPr>
          <w:rStyle w:val="VerbatimChar"/>
        </w:rPr>
        <w:t xml:space="preserve">TWILIO_*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WHATSAPP_*</w:t>
      </w:r>
      <w:r>
        <w:t xml:space="preserve"> </w:t>
      </w:r>
      <w:r>
        <w:t xml:space="preserve">env vars and webhook verification (</w:t>
      </w:r>
      <w:r>
        <w:rPr>
          <w:rStyle w:val="VerbatimChar"/>
        </w:rPr>
        <w:t xml:space="preserve">docs/WEBHOOK_VERIFICATION.md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WHATSAPP_VERIFY_TOKEN</w:t>
      </w:r>
      <w:r>
        <w:t xml:space="preserve">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SMS fallback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TWILIO_FROM_NUMBER</w:t>
      </w:r>
      <w:r>
        <w:t xml:space="preserve">) tested.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Messaging consent/opt-in</w:t>
      </w:r>
      <w:r>
        <w:t xml:space="preserve"> </w:t>
      </w:r>
      <w:r>
        <w:t xml:space="preserve">— WhatsApp/SMS to beneficiaries needs documented opt-in; align with the privacy policy.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Web push</w:t>
      </w:r>
      <w:r>
        <w:t xml:space="preserve"> </w:t>
      </w:r>
      <w:r>
        <w:t xml:space="preserve">(VAPID) — if used at launch, set</w:t>
      </w:r>
      <w:r>
        <w:t xml:space="preserve"> </w:t>
      </w:r>
      <w:r>
        <w:rPr>
          <w:rStyle w:val="VerbatimChar"/>
        </w:rPr>
        <w:t xml:space="preserve">VAPID_PUBLIC_KEY/PRIVATE_KEY/SUBJECT</w:t>
      </w:r>
      <w:r>
        <w:t xml:space="preserve"> </w:t>
      </w:r>
      <w:r>
        <w:t xml:space="preserve">and test.</w:t>
      </w:r>
    </w:p>
    <w:bookmarkEnd w:id="18"/>
    <w:bookmarkStart w:id="19" w:name="monitoring-alerting-observability"/>
    <w:p>
      <w:pPr>
        <w:pStyle w:val="Heading2"/>
      </w:pPr>
      <w:r>
        <w:t xml:space="preserve">10. Monitoring, alerting &amp; observability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Uptime/health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health-monitor.yml</w:t>
      </w:r>
      <w:r>
        <w:t xml:space="preserve"> </w:t>
      </w:r>
      <w:r>
        <w:t xml:space="preserve">already probes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/api/network/current</w:t>
      </w:r>
      <w:r>
        <w:t xml:space="preserve"> </w:t>
      </w:r>
      <w:r>
        <w:t xml:space="preserve">every 5 min (alerts via GitHub email). Add a</w:t>
      </w:r>
      <w:r>
        <w:t xml:space="preserve"> </w:t>
      </w:r>
      <w:r>
        <w:rPr>
          <w:b/>
          <w:bCs/>
        </w:rPr>
        <w:t xml:space="preserve">paging</w:t>
      </w:r>
      <w:r>
        <w:t xml:space="preserve"> </w:t>
      </w:r>
      <w:r>
        <w:t xml:space="preserve">channel (PagerDuty/Teams/email that’s actually watched) and a</w:t>
      </w:r>
      <w:r>
        <w:t xml:space="preserve"> </w:t>
      </w:r>
      <w:r>
        <w:rPr>
          <w:b/>
          <w:bCs/>
        </w:rPr>
        <w:t xml:space="preserve">public status page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Error tracking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SENTRY_DSN</w:t>
      </w:r>
      <w:r>
        <w:t xml:space="preserve"> </w:t>
      </w:r>
      <w:r>
        <w:t xml:space="preserve">(Sentry is wired) and confirm errors flow with release tagging.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Synthetic monitoring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synthetic_monitor.py</w:t>
      </w:r>
      <w:r>
        <w:t xml:space="preserve"> </w:t>
      </w:r>
      <w:r>
        <w:t xml:space="preserve">login probes are opt-in via</w:t>
      </w:r>
      <w:r>
        <w:t xml:space="preserve"> </w:t>
      </w:r>
      <w:r>
        <w:rPr>
          <w:rStyle w:val="VerbatimChar"/>
        </w:rPr>
        <w:t xml:space="preserve">KUJA_SYN_*</w:t>
      </w:r>
      <w:r>
        <w:t xml:space="preserve"> </w:t>
      </w:r>
      <w:r>
        <w:t xml:space="preserve">creds; decide whether to run them against a dedicated monitor account (not</w:t>
      </w:r>
      <w:r>
        <w:t xml:space="preserve"> </w:t>
      </w:r>
      <w:r>
        <w:rPr>
          <w:rStyle w:val="VerbatimChar"/>
        </w:rPr>
        <w:t xml:space="preserve">pass123</w:t>
      </w:r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AI cost/quality</w:t>
      </w:r>
      <w:r>
        <w:t xml:space="preserve"> </w:t>
      </w:r>
      <w:r>
        <w:t xml:space="preserve">— watch the AI budget ceiling + telemetry dashboards; alert on cost spikes and AI failure-rate.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Audit-chain integrity monitor</w:t>
      </w:r>
      <w:r>
        <w:t xml:space="preserve"> </w:t>
      </w:r>
      <w:r>
        <w:t xml:space="preserve">— schedule periodic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Log retention &amp; access</w:t>
      </w:r>
      <w:r>
        <w:t xml:space="preserve"> </w:t>
      </w:r>
      <w:r>
        <w:t xml:space="preserve">— define retention; ensure PII isn’t over-logged; restrict log access.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DB &amp; Redis metrics</w:t>
      </w:r>
      <w:r>
        <w:t xml:space="preserve"> </w:t>
      </w:r>
      <w:r>
        <w:t xml:space="preserve">— connection saturation, slow queries, memory.</w:t>
      </w:r>
    </w:p>
    <w:bookmarkEnd w:id="19"/>
    <w:bookmarkStart w:id="20" w:name="X75f24758e24f6b6f88d0c4d5e78e805dbf2aef0"/>
    <w:p>
      <w:pPr>
        <w:pStyle w:val="Heading2"/>
      </w:pPr>
      <w:r>
        <w:t xml:space="preserve">11. Backups, disaster recovery &amp; business continuity</w:t>
      </w:r>
    </w:p>
    <w:p>
      <w:pPr>
        <w:pStyle w:val="Compact"/>
        <w:numPr>
          <w:ilvl w:val="0"/>
          <w:numId w:val="1059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RPO/RTO</w:t>
      </w:r>
      <w:r>
        <w:t xml:space="preserve"> </w:t>
      </w:r>
      <w:r>
        <w:t xml:space="preserve">with the client.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Automated Postgres backups</w:t>
      </w:r>
      <w:r>
        <w:t xml:space="preserve"> </w:t>
      </w:r>
      <w:r>
        <w:t xml:space="preserve">(a weekly-backup cron exists) + verified</w:t>
      </w:r>
      <w:r>
        <w:t xml:space="preserve"> </w:t>
      </w:r>
      <w:r>
        <w:rPr>
          <w:b/>
          <w:bCs/>
        </w:rPr>
        <w:t xml:space="preserve">restore drill</w:t>
      </w:r>
      <w:r>
        <w:t xml:space="preserve"> </w:t>
      </w:r>
      <w:r>
        <w:t xml:space="preserve">into staging.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Object-storage/upload backups</w:t>
      </w:r>
      <w:r>
        <w:t xml:space="preserve"> </w:t>
      </w:r>
      <w:r>
        <w:t xml:space="preserve">(if S3) or persistent-volume snapshot policy.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Runbook for full recovery</w:t>
      </w:r>
      <w:r>
        <w:t xml:space="preserve"> </w:t>
      </w:r>
      <w:r>
        <w:t xml:space="preserve">(recreate service, restore DB, restore uploads, re-point DNS).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Config/secret backup</w:t>
      </w:r>
      <w:r>
        <w:t xml:space="preserve"> </w:t>
      </w:r>
      <w:r>
        <w:t xml:space="preserve">(secure) so a service can be rebuilt.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Rollback plan</w:t>
      </w:r>
      <w:r>
        <w:t xml:space="preserve"> </w:t>
      </w:r>
      <w:r>
        <w:t xml:space="preserve">per deploy (redeploy previous build;</w:t>
      </w:r>
      <w:r>
        <w:t xml:space="preserve"> </w:t>
      </w:r>
      <w:r>
        <w:rPr>
          <w:rStyle w:val="VerbatimChar"/>
        </w:rPr>
        <w:t xml:space="preserve">railway redeploy</w:t>
      </w:r>
      <w:r>
        <w:t xml:space="preserve"> </w:t>
      </w:r>
      <w:r>
        <w:t xml:space="preserve">is the documented recovery — see health-monitor doc).</w:t>
      </w:r>
    </w:p>
    <w:bookmarkEnd w:id="20"/>
    <w:bookmarkStart w:id="21" w:name="launch-runbook-cut-over-day"/>
    <w:p>
      <w:pPr>
        <w:pStyle w:val="Heading2"/>
      </w:pPr>
      <w:r>
        <w:t xml:space="preserve">12. Launch runbook (cut-over day)</w:t>
      </w:r>
    </w:p>
    <w:p>
      <w:pPr>
        <w:pStyle w:val="FirstParagraph"/>
      </w:pPr>
      <w:r>
        <w:rPr>
          <w:b/>
          <w:bCs/>
        </w:rPr>
        <w:t xml:space="preserve">Pre-launch (T-1 week):</w:t>
      </w:r>
      <w:r>
        <w:t xml:space="preserve"> </w:t>
      </w:r>
      <w:r>
        <w:t xml:space="preserve">- [ ] All §1–11 checkboxes closed or explicitly risk-accepted.</w:t>
      </w:r>
      <w:r>
        <w:t xml:space="preserve"> </w:t>
      </w:r>
      <w:r>
        <w:t xml:space="preserve">- [ ] Legal pages published; terms-acceptance flow live.</w:t>
      </w:r>
      <w:r>
        <w:t xml:space="preserve"> </w:t>
      </w:r>
      <w:r>
        <w:t xml:space="preserve">- [ ] Translations signed off + re-imported + deployed.</w:t>
      </w:r>
      <w:r>
        <w:t xml:space="preserve"> </w:t>
      </w:r>
      <w:r>
        <w:t xml:space="preserve">- [ ] Real accounts provisioned (</w:t>
      </w:r>
      <w:r>
        <w:rPr>
          <w:rStyle w:val="VerbatimChar"/>
        </w:rPr>
        <w:t xml:space="preserve">provision_users.py</w:t>
      </w:r>
      <w:r>
        <w:t xml:space="preserve">); forced-password-change on first login verified.</w:t>
      </w:r>
      <w:r>
        <w:t xml:space="preserve"> </w:t>
      </w:r>
      <w:r>
        <w:t xml:space="preserve">- [ ] Demo</w:t>
      </w:r>
      <w:r>
        <w:t xml:space="preserve"> </w:t>
      </w:r>
      <w:r>
        <w:rPr>
          <w:rStyle w:val="VerbatimChar"/>
        </w:rPr>
        <w:t xml:space="preserve">pass123</w:t>
      </w:r>
      <w:r>
        <w:t xml:space="preserve"> </w:t>
      </w:r>
      <w:r>
        <w:t xml:space="preserve">accounts retired; admin 2FA enforced.</w:t>
      </w:r>
      <w:r>
        <w:t xml:space="preserve"> </w:t>
      </w:r>
      <w:r>
        <w:t xml:space="preserve">- [ ] DNS/TLS/CORS/WebAuthn for the launch domain(s) verified; email + WhatsApp deliverability green.</w:t>
      </w:r>
      <w:r>
        <w:t xml:space="preserve"> </w:t>
      </w:r>
      <w:r>
        <w:t xml:space="preserve">- [ ] Backups + monitoring + on-call confirmed.</w:t>
      </w:r>
    </w:p>
    <w:p>
      <w:pPr>
        <w:pStyle w:val="BodyText"/>
      </w:pPr>
      <w:r>
        <w:rPr>
          <w:b/>
          <w:bCs/>
        </w:rPr>
        <w:t xml:space="preserve">Go / No-Go review:</w:t>
      </w:r>
      <w:r>
        <w:t xml:space="preserve"> </w:t>
      </w:r>
      <w:r>
        <w:t xml:space="preserve">sign-off from Eng, Product, Client, Legal, Security.</w:t>
      </w:r>
    </w:p>
    <w:p>
      <w:pPr>
        <w:pStyle w:val="BodyText"/>
      </w:pPr>
      <w:r>
        <w:rPr>
          <w:b/>
          <w:bCs/>
        </w:rPr>
        <w:t xml:space="preserve">Cut-over:</w:t>
      </w:r>
      <w:r>
        <w:t xml:space="preserve"> </w:t>
      </w:r>
      <w:r>
        <w:t xml:space="preserve">- [ ] Deploy the release; confirm</w:t>
      </w:r>
      <w:r>
        <w:t xml:space="preserve"> </w:t>
      </w:r>
      <w:r>
        <w:rPr>
          <w:rStyle w:val="VerbatimChar"/>
        </w:rPr>
        <w:t xml:space="preserve">/api/version</w:t>
      </w:r>
      <w:r>
        <w:t xml:space="preserve"> </w:t>
      </w:r>
      <w:r>
        <w:t xml:space="preserve">SHA +</w:t>
      </w:r>
      <w:r>
        <w:t xml:space="preserve"> </w:t>
      </w:r>
      <w:r>
        <w:rPr>
          <w:rStyle w:val="VerbatimChar"/>
        </w:rPr>
        <w:t xml:space="preserve">frontend_build</w:t>
      </w:r>
      <w:r>
        <w:t xml:space="preserve">.</w:t>
      </w:r>
      <w:r>
        <w:t xml:space="preserve"> </w:t>
      </w:r>
      <w:r>
        <w:t xml:space="preserve">- [ ] Flip DNS to the tenant domain (low TTL beforehand).</w:t>
      </w:r>
      <w:r>
        <w:t xml:space="preserve"> </w:t>
      </w:r>
      <w:r>
        <w:t xml:space="preserve">- [ ] Run the smoke gate +</w:t>
      </w:r>
      <w:r>
        <w:t xml:space="preserve"> </w:t>
      </w:r>
      <w:r>
        <w:rPr>
          <w:rStyle w:val="VerbatimChar"/>
        </w:rPr>
        <w:t xml:space="preserve">test_pilot_hygiene.py</w:t>
      </w:r>
      <w:r>
        <w:t xml:space="preserve"> </w:t>
      </w:r>
      <w:r>
        <w:t xml:space="preserve">against the live domain.</w:t>
      </w:r>
      <w:r>
        <w:t xml:space="preserve"> </w:t>
      </w:r>
      <w:r>
        <w:t xml:space="preserve">- [ ] Manual cross-persona click-through per tenant (donor/NGO/reviewer/OB) + mobile install.</w:t>
      </w:r>
      <w:r>
        <w:t xml:space="preserve"> </w:t>
      </w:r>
      <w:r>
        <w:t xml:space="preserve">- [ ] Confirm a test email + WhatsApp actually arrive.</w:t>
      </w:r>
    </w:p>
    <w:p>
      <w:pPr>
        <w:pStyle w:val="BodyText"/>
      </w:pPr>
      <w:r>
        <w:rPr>
          <w:b/>
          <w:bCs/>
        </w:rPr>
        <w:t xml:space="preserve">Post-launch (T+0 to T+72h):</w:t>
      </w:r>
      <w:r>
        <w:t xml:space="preserve"> </w:t>
      </w:r>
      <w:r>
        <w:t xml:space="preserve">- [ ] Watch Sentry, health-monitor, AI cost, DB metrics closely.</w:t>
      </w:r>
      <w:r>
        <w:t xml:space="preserve"> </w:t>
      </w:r>
      <w:r>
        <w:t xml:space="preserve">- [ ] Support channel staffed; known-issues list ready.</w:t>
      </w:r>
      <w:r>
        <w:t xml:space="preserve"> </w:t>
      </w:r>
      <w:r>
        <w:t xml:space="preserve">- [ ] Daily standup on launch health; hotfix path warm.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rPr>
          <w:rStyle w:val="VerbatimChar"/>
        </w:rPr>
        <w:t xml:space="preserve">railway redeploy</w:t>
      </w:r>
      <w:r>
        <w:t xml:space="preserve"> </w:t>
      </w:r>
      <w:r>
        <w:t xml:space="preserve">to the previous good build; if DNS-related, revert DNS; communicate status.</w:t>
      </w:r>
    </w:p>
    <w:bookmarkEnd w:id="21"/>
    <w:bookmarkStart w:id="22" w:name="roles-ownership-timeline"/>
    <w:p>
      <w:pPr>
        <w:pStyle w:val="Heading2"/>
      </w:pPr>
      <w:r>
        <w:t xml:space="preserve">13. Roles, ownership &amp; timeline</w:t>
      </w:r>
    </w:p>
    <w:p>
      <w:pPr>
        <w:pStyle w:val="Compact"/>
        <w:numPr>
          <w:ilvl w:val="0"/>
          <w:numId w:val="1065"/>
        </w:numPr>
      </w:pPr>
      <w:r>
        <w:t xml:space="preserve">Fill a RACI for each section owner: Eng lead, DevOps, Product, Client/Programme, Legal/DPO, Security, Localization coordinator, Support lead.</w:t>
      </w:r>
    </w:p>
    <w:p>
      <w:pPr>
        <w:pStyle w:val="Compact"/>
        <w:numPr>
          <w:ilvl w:val="0"/>
          <w:numId w:val="1066"/>
        </w:numPr>
      </w:pPr>
      <w:r>
        <w:t xml:space="preserve">Put dates against Sections 2–12 working back from the target launch; the long-poles are usually</w:t>
      </w:r>
      <w:r>
        <w:t xml:space="preserve"> </w:t>
      </w:r>
      <w:r>
        <w:rPr>
          <w:b/>
          <w:bCs/>
        </w:rPr>
        <w:t xml:space="preserve">legal drafting</w:t>
      </w:r>
      <w:r>
        <w:t xml:space="preserve">,</w:t>
      </w:r>
      <w:r>
        <w:t xml:space="preserve"> </w:t>
      </w:r>
      <w:r>
        <w:rPr>
          <w:b/>
          <w:bCs/>
        </w:rPr>
        <w:t xml:space="preserve">Meta template approval</w:t>
      </w:r>
      <w:r>
        <w:t xml:space="preserve">,</w:t>
      </w:r>
      <w:r>
        <w:t xml:space="preserve"> </w:t>
      </w:r>
      <w:r>
        <w:rPr>
          <w:b/>
          <w:bCs/>
        </w:rPr>
        <w:t xml:space="preserve">native-speaker review turnaround</w:t>
      </w:r>
      <w:r>
        <w:t xml:space="preserve">, and</w:t>
      </w:r>
      <w:r>
        <w:t xml:space="preserve"> </w:t>
      </w:r>
      <w:r>
        <w:rPr>
          <w:b/>
          <w:bCs/>
        </w:rPr>
        <w:t xml:space="preserve">pen-test remediation</w:t>
      </w:r>
      <w:r>
        <w:t xml:space="preserve"> </w:t>
      </w:r>
      <w:r>
        <w:t xml:space="preserve">— start those first.</w:t>
      </w:r>
    </w:p>
    <w:p>
      <w:r>
        <w:pict>
          <v:rect style="width:0;height:1.5pt" o:hralign="center" o:hrstd="t" o:hr="t"/>
        </w:pict>
      </w:r>
    </w:p>
    <w:bookmarkEnd w:id="22"/>
    <w:bookmarkStart w:id="23" w:name="open-risks-gaps-register-start-these-now"/>
    <w:p>
      <w:pPr>
        <w:pStyle w:val="Heading2"/>
      </w:pPr>
      <w:r>
        <w:t xml:space="preserve">14. Open risks / gaps register (start these now)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Gap / 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legal/privacy/AI-disclosure pages</w:t>
            </w:r>
          </w:p>
        </w:tc>
        <w:tc>
          <w:tcPr/>
          <w:p>
            <w:pPr>
              <w:pStyle w:val="Compact"/>
            </w:pPr>
            <w:r>
              <w:t xml:space="preserve">Launch blocker (compliance)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staging environment</w:t>
            </w:r>
          </w:p>
        </w:tc>
        <w:tc>
          <w:tcPr/>
          <w:p>
            <w:pPr>
              <w:pStyle w:val="Compact"/>
            </w:pPr>
            <w:r>
              <w:t xml:space="preserve">Risky changes tested on prod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CORS locked to base Railway origin; WebAuthn origin/RP unset for tenant domains</w:t>
            </w:r>
          </w:p>
        </w:tc>
        <w:tc>
          <w:tcPr/>
          <w:p>
            <w:pPr>
              <w:pStyle w:val="Compact"/>
            </w:pPr>
            <w:r>
              <w:t xml:space="preserve">Logins/passkeys break on branded domains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WebAuthn re-auth tokens + rate limits in-process → need</w:t>
            </w:r>
            <w:r>
              <w:t xml:space="preserve"> </w:t>
            </w: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Inconsistent auth/limits across workers</w:t>
            </w:r>
          </w:p>
        </w:tc>
        <w:tc>
          <w:tcPr/>
          <w:p>
            <w:pPr>
              <w:pStyle w:val="Compact"/>
            </w:pPr>
            <w:r>
              <w:t xml:space="preserve">§4/§5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is log-only</w:t>
            </w:r>
            <w:r>
              <w:t xml:space="preserve"> </w:t>
            </w:r>
            <w:r>
              <w:t xml:space="preserve">(SMTP blocked); SendGrid + SPF/DKIM/DMARC not set</w:t>
            </w:r>
          </w:p>
        </w:tc>
        <w:tc>
          <w:tcPr/>
          <w:p>
            <w:pPr>
              <w:pStyle w:val="Compact"/>
            </w:pPr>
            <w:r>
              <w:t xml:space="preserve">No notifications reach users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WhatsApp templates pending Meta approval</w:t>
            </w:r>
            <w:r>
              <w:t xml:space="preserve">; SIDs not wired</w:t>
            </w:r>
          </w:p>
        </w:tc>
        <w:tc>
          <w:tcPr/>
          <w:p>
            <w:pPr>
              <w:pStyle w:val="Compact"/>
            </w:pPr>
            <w:r>
              <w:t xml:space="preserve">Proximate messaging can’t send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self-service password reset</w:t>
            </w:r>
          </w:p>
        </w:tc>
        <w:tc>
          <w:tcPr/>
          <w:p>
            <w:pPr>
              <w:pStyle w:val="Compact"/>
            </w:pPr>
            <w:r>
              <w:t xml:space="preserve">Support burden / lockouts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Demo</w:t>
            </w:r>
            <w:r>
              <w:t xml:space="preserve"> </w:t>
            </w:r>
            <w:r>
              <w:rPr>
                <w:rStyle w:val="VerbatimChar"/>
              </w:rPr>
              <w:t xml:space="preserve">pass123</w:t>
            </w:r>
            <w:r>
              <w:t xml:space="preserve"> </w:t>
            </w:r>
            <w:r>
              <w:t xml:space="preserve">accounts active</w:t>
            </w:r>
          </w:p>
        </w:tc>
        <w:tc>
          <w:tcPr/>
          <w:p>
            <w:pPr>
              <w:pStyle w:val="Compact"/>
            </w:pPr>
            <w:r>
              <w:t xml:space="preserve">Security exposure at launch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Upload persistence on Railway ephemeral FS (unless S3/volume)</w:t>
            </w:r>
          </w:p>
        </w:tc>
        <w:tc>
          <w:tcPr/>
          <w:p>
            <w:pPr>
              <w:pStyle w:val="Compact"/>
            </w:pPr>
            <w:r>
              <w:t xml:space="preserve">Data loss on redeploy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OPERATIONS.md</w:t>
            </w:r>
            <w:r>
              <w:t xml:space="preserve"> </w:t>
            </w:r>
            <w:r>
              <w:t xml:space="preserve">stale (v3.x)</w:t>
            </w:r>
          </w:p>
        </w:tc>
        <w:tc>
          <w:tcPr/>
          <w:p>
            <w:pPr>
              <w:pStyle w:val="Compact"/>
            </w:pPr>
            <w:r>
              <w:t xml:space="preserve">Wrong on-call info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CSP allows</w:t>
            </w:r>
            <w:r>
              <w:t xml:space="preserve"> </w:t>
            </w:r>
            <w:r>
              <w:rPr>
                <w:rStyle w:val="VerbatimChar"/>
              </w:rPr>
              <w:t xml:space="preserve">'unsafe-inline'</w:t>
            </w:r>
            <w:r>
              <w:t xml:space="preserve"> </w:t>
            </w:r>
            <w:r>
              <w:t xml:space="preserve">scripts</w:t>
            </w:r>
          </w:p>
        </w:tc>
        <w:tc>
          <w:tcPr/>
          <w:p>
            <w:pPr>
              <w:pStyle w:val="Compact"/>
            </w:pPr>
            <w:r>
              <w:t xml:space="preserve">Weaker XSS posture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Mobile 360×800 fix not yet pixel-verified on a device</w:t>
            </w:r>
          </w:p>
        </w:tc>
        <w:tc>
          <w:tcPr/>
          <w:p>
            <w:pPr>
              <w:pStyle w:val="Compact"/>
            </w:pPr>
            <w:r>
              <w:t xml:space="preserve">UI regression risk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No app-store/native wrapper decision</w:t>
            </w:r>
          </w:p>
        </w:tc>
        <w:tc>
          <w:tcPr/>
          <w:p>
            <w:pPr>
              <w:pStyle w:val="Compact"/>
            </w:pPr>
            <w:r>
              <w:t xml:space="preserve">Client expectation mismatch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Data residency vs POPIA/Kenya-DPA not analysed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§5/§6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1b12948865543fde40948976232b2e30366ed16"/>
    <w:p>
      <w:pPr>
        <w:pStyle w:val="Heading2"/>
      </w:pPr>
      <w:r>
        <w:t xml:space="preserve">Appendix A — Environment variable checklist (set in Railway)</w:t>
      </w:r>
    </w:p>
    <w:p>
      <w:pPr>
        <w:pStyle w:val="FirstParagraph"/>
      </w:pPr>
      <w:r>
        <w:rPr>
          <w:b/>
          <w:bCs/>
        </w:rPr>
        <w:t xml:space="preserve">Required for any launch: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(strong, non-default — app fails to boot otherwise),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(all tenant domains),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SENDGRID_API_KEY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MAIL_FROM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MAIL_FROM_NAME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WEBAUTHN_ORIGIN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WEBAUTHN_RP_ID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SEED_PROXIMATE_ON_BOOT=false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Security/limits:</w:t>
      </w:r>
      <w:r>
        <w:t xml:space="preserve"> </w:t>
      </w:r>
      <w:r>
        <w:rPr>
          <w:rStyle w:val="VerbatimChar"/>
        </w:rPr>
        <w:t xml:space="preserve">KUJA_ENFORCE_ADMIN_2FA=true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RATE_LIMIT_*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AUTH_ABUSE_SLO_*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GRANT_LICENSING_ENFORCED</w:t>
      </w:r>
      <w:r>
        <w:t xml:space="preserve"> </w:t>
      </w:r>
      <w:r>
        <w:t xml:space="preserve">(per commercial model).</w:t>
      </w:r>
    </w:p>
    <w:p>
      <w:pPr>
        <w:pStyle w:val="BodyText"/>
      </w:pPr>
      <w:r>
        <w:rPr>
          <w:b/>
          <w:bCs/>
        </w:rPr>
        <w:t xml:space="preserve">Screening:</w:t>
      </w:r>
      <w:r>
        <w:t xml:space="preserve"> </w:t>
      </w:r>
      <w:r>
        <w:rPr>
          <w:rStyle w:val="VerbatimChar"/>
        </w:rPr>
        <w:t xml:space="preserve">OPENSANCTIONS_API_KEY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SAM_GOV_API_KEY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RESCREENING_SCHEDULER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RESCREENING_INTERVAL_HOURS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Messaging:</w:t>
      </w:r>
      <w:r>
        <w:t xml:space="preserve"> </w:t>
      </w:r>
      <w:r>
        <w:rPr>
          <w:rStyle w:val="VerbatimChar"/>
        </w:rPr>
        <w:t xml:space="preserve">TWILIO_ACCOUNT_SID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TWILIO_AUTH_TOKEN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TWILIO_FROM_NUMBER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TWILIO_WA_FROM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WHATSAPP_PHONE_NUMBER_ID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WHATSAPP_BUSINESS_ACCOUNT_ID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WHATSAPP_ACCESS_TOKEN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WHATSAPP_APP_SECRET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WHATSAPP_VERIFY_TOKEN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AI tuning:</w:t>
      </w:r>
      <w:r>
        <w:t xml:space="preserve"> </w:t>
      </w:r>
      <w:r>
        <w:rPr>
          <w:rStyle w:val="VerbatimChar"/>
        </w:rPr>
        <w:t xml:space="preserve">ANTHROPIC_WEB_SEARCH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KUJA_AI_BUDGET_USD_30D</w:t>
      </w:r>
      <w:r>
        <w:t xml:space="preserve">,</w:t>
      </w:r>
      <w:r>
        <w:t xml:space="preserve"> </w:t>
      </w:r>
      <w:r>
        <w:rPr>
          <w:rStyle w:val="VerbatimChar"/>
        </w:rPr>
        <w:t xml:space="preserve">KUJA_USER_AI_CONCURRENT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WHISPER_API_KEY</w:t>
      </w:r>
      <w:r>
        <w:t xml:space="preserve">/</w:t>
      </w:r>
      <w:r>
        <w:rPr>
          <w:rStyle w:val="VerbatimChar"/>
        </w:rPr>
        <w:t xml:space="preserve">WHISPER_MODEL</w:t>
      </w:r>
      <w:r>
        <w:t xml:space="preserve">/</w:t>
      </w:r>
      <w:r>
        <w:rPr>
          <w:rStyle w:val="VerbatimChar"/>
        </w:rPr>
        <w:t xml:space="preserve">WHISPER_API_URL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Storage/infra:</w:t>
      </w:r>
      <w:r>
        <w:t xml:space="preserve"> </w:t>
      </w:r>
      <w:r>
        <w:rPr>
          <w:rStyle w:val="VerbatimChar"/>
        </w:rPr>
        <w:t xml:space="preserve">S3_ENDPOINT</w:t>
      </w:r>
      <w:r>
        <w:t xml:space="preserve">/</w:t>
      </w:r>
      <w:r>
        <w:rPr>
          <w:rStyle w:val="VerbatimChar"/>
        </w:rPr>
        <w:t xml:space="preserve">S3_ACCESS_KEY</w:t>
      </w:r>
      <w:r>
        <w:t xml:space="preserve">/</w:t>
      </w:r>
      <w:r>
        <w:rPr>
          <w:rStyle w:val="VerbatimChar"/>
        </w:rPr>
        <w:t xml:space="preserve">S3_SECRET_KEY</w:t>
      </w:r>
      <w:r>
        <w:t xml:space="preserve">/</w:t>
      </w:r>
      <w:r>
        <w:rPr>
          <w:rStyle w:val="VerbatimChar"/>
        </w:rPr>
        <w:t xml:space="preserve">S3_BUCKET</w:t>
      </w:r>
      <w:r>
        <w:t xml:space="preserve">/</w:t>
      </w:r>
      <w:r>
        <w:rPr>
          <w:rStyle w:val="VerbatimChar"/>
        </w:rPr>
        <w:t xml:space="preserve">S3_REGION</w:t>
      </w:r>
      <w:r>
        <w:t xml:space="preserve"> </w:t>
      </w:r>
      <w:r>
        <w:t xml:space="preserve">(or persistent</w:t>
      </w:r>
      <w:r>
        <w:t xml:space="preserve"> </w:t>
      </w:r>
      <w:r>
        <w:rPr>
          <w:rStyle w:val="VerbatimChar"/>
        </w:rPr>
        <w:t xml:space="preserve">UPLOAD_FOLDER</w:t>
      </w:r>
      <w:r>
        <w:t xml:space="preserve">),</w:t>
      </w:r>
      <w:r>
        <w:t xml:space="preserve"> </w:t>
      </w:r>
      <w:r>
        <w:rPr>
          <w:rStyle w:val="VerbatimChar"/>
        </w:rPr>
        <w:t xml:space="preserve">TASK_RUNNER_WORKERS</w:t>
      </w:r>
      <w:r>
        <w:t xml:space="preserve">,</w:t>
      </w:r>
      <w:r>
        <w:t xml:space="preserve"> </w:t>
      </w:r>
      <w:r>
        <w:rPr>
          <w:rStyle w:val="VerbatimChar"/>
        </w:rPr>
        <w:t xml:space="preserve">VAPID_PUBLIC_KEY</w:t>
      </w:r>
      <w:r>
        <w:t xml:space="preserve">/</w:t>
      </w:r>
      <w:r>
        <w:rPr>
          <w:rStyle w:val="VerbatimChar"/>
        </w:rPr>
        <w:t xml:space="preserve">VAPID_PRIVATE_KEY</w:t>
      </w:r>
      <w:r>
        <w:t xml:space="preserve">/</w:t>
      </w:r>
      <w:r>
        <w:rPr>
          <w:rStyle w:val="VerbatimChar"/>
        </w:rPr>
        <w:t xml:space="preserve">VAPID_SUBJECT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SENTRY_DSN</w:t>
      </w:r>
      <w:r>
        <w:t xml:space="preserve">,</w:t>
      </w:r>
      <w:r>
        <w:t xml:space="preserve"> </w:t>
      </w:r>
      <w:r>
        <w:rPr>
          <w:rStyle w:val="VerbatimChar"/>
        </w:rPr>
        <w:t xml:space="preserve">KUJA_PUBLIC_HOST</w:t>
      </w:r>
      <w:r>
        <w:t xml:space="preserve">/</w:t>
      </w:r>
      <w:r>
        <w:rPr>
          <w:rStyle w:val="VerbatimChar"/>
        </w:rPr>
        <w:t xml:space="preserve">KUJA_PUBLIC_BASE_URL</w:t>
      </w:r>
      <w:r>
        <w:t xml:space="preserve">/</w:t>
      </w:r>
      <w:r>
        <w:rPr>
          <w:rStyle w:val="VerbatimChar"/>
        </w:rPr>
        <w:t xml:space="preserve">PROXIMATE_PUBLIC_BASE_URL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KUJA_VC_SIGNING_KEY_HEX</w:t>
      </w:r>
      <w:r>
        <w:t xml:space="preserve">,</w:t>
      </w:r>
      <w:r>
        <w:t xml:space="preserve"> </w:t>
      </w:r>
      <w:r>
        <w:rPr>
          <w:rStyle w:val="VerbatimChar"/>
        </w:rPr>
        <w:t xml:space="preserve">KUJA_AUDIT_RETENTION_DAYS</w:t>
      </w:r>
      <w:r>
        <w:t xml:space="preserve">.</w:t>
      </w:r>
    </w:p>
    <w:bookmarkEnd w:id="24"/>
    <w:bookmarkStart w:id="25" w:name="X24618219658e9578e80d767cf4210c71089ec52"/>
    <w:p>
      <w:pPr>
        <w:pStyle w:val="Heading2"/>
      </w:pPr>
      <w:r>
        <w:t xml:space="preserve">Appendix B — Domain &amp; DNS checklist (per tenant)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kuja</w:t>
            </w:r>
          </w:p>
        </w:tc>
        <w:tc>
          <w:tcPr/>
          <w:p>
            <w:pPr>
              <w:pStyle w:val="Compact"/>
            </w:pPr>
            <w:r>
              <w:t xml:space="preserve">near</w:t>
            </w:r>
          </w:p>
        </w:tc>
        <w:tc>
          <w:tcPr/>
          <w:p>
            <w:pPr>
              <w:pStyle w:val="Compact"/>
            </w:pPr>
            <w:r>
              <w:t xml:space="preserve">proximate</w:t>
            </w:r>
          </w:p>
        </w:tc>
        <w:tc>
          <w:tcPr/>
          <w:p>
            <w:pPr>
              <w:pStyle w:val="Compact"/>
            </w:pPr>
            <w:r>
              <w:t xml:space="preserve">saxansaxo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host(s) confirmed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Railway domain added + verified (TXT+CNAME)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cert issued + HSTS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host_aliases</w:t>
            </w:r>
            <w:r>
              <w:t xml:space="preserve"> </w:t>
            </w:r>
            <w:r>
              <w:t xml:space="preserve">updated in DB/seed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Added to</w:t>
            </w:r>
            <w:r>
              <w:t xml:space="preserve"> </w:t>
            </w: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WebAuthn origin/RP covers host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SPF/DKIM/DMARC on domain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www</w:t>
            </w:r>
            <w:r>
              <w:t xml:space="preserve">/apex redirect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25"/>
    <w:bookmarkStart w:id="26" w:name="Xca4cc88c18a7db32c27d76f3a8274cebc42c97b"/>
    <w:p>
      <w:pPr>
        <w:pStyle w:val="Heading2"/>
      </w:pPr>
      <w:r>
        <w:t xml:space="preserve">Appendix C — Device / accessibility test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 / target</w:t>
            </w:r>
          </w:p>
        </w:tc>
        <w:tc>
          <w:tcPr/>
          <w:p>
            <w:pPr>
              <w:pStyle w:val="Compact"/>
            </w:pPr>
            <w:r>
              <w:t xml:space="preserve">Install PWA</w:t>
            </w:r>
          </w:p>
        </w:tc>
        <w:tc>
          <w:tcPr/>
          <w:p>
            <w:pPr>
              <w:pStyle w:val="Compact"/>
            </w:pPr>
            <w:r>
              <w:t xml:space="preserve">Offline+sync</w:t>
            </w:r>
          </w:p>
        </w:tc>
        <w:tc>
          <w:tcPr/>
          <w:p>
            <w:pPr>
              <w:pStyle w:val="Compact"/>
            </w:pPr>
            <w:r>
              <w:t xml:space="preserve">Slow-3G</w:t>
            </w:r>
          </w:p>
        </w:tc>
        <w:tc>
          <w:tcPr/>
          <w:p>
            <w:pPr>
              <w:pStyle w:val="Compact"/>
            </w:pPr>
            <w:r>
              <w:t xml:space="preserve">Photo/voice</w:t>
            </w:r>
          </w:p>
        </w:tc>
        <w:tc>
          <w:tcPr/>
          <w:p>
            <w:pPr>
              <w:pStyle w:val="Compact"/>
            </w:pPr>
            <w:r>
              <w:t xml:space="preserve">RTL (ar)</w:t>
            </w:r>
          </w:p>
        </w:tc>
        <w:tc>
          <w:tcPr/>
          <w:p>
            <w:pPr>
              <w:pStyle w:val="Compact"/>
            </w:pPr>
            <w:r>
              <w:t xml:space="preserve">Screen reader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Low-end Android (Chrome)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 (TalkBack)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 Android (Chrome)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iPhone (Safari)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 (VoiceOver)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360×800 small viewport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6"/>
    <w:bookmarkStart w:id="27" w:name="appendix-d-legal-document-checklist"/>
    <w:p>
      <w:pPr>
        <w:pStyle w:val="Heading2"/>
      </w:pPr>
      <w:r>
        <w:t xml:space="preserve">Appendix D — Legal document checklist</w:t>
      </w:r>
    </w:p>
    <w:p>
      <w:pPr>
        <w:pStyle w:val="FirstParagraph"/>
      </w:pPr>
      <w:r>
        <w:t xml:space="preserve">Privacy Policy ☐ · Terms of Service (donor/NGO/reviewer) ☐ · AI &amp; Automated-Decision Notice ☐ · Cookie/consent notice + banner ☐ · DPA template ☐ · Sub-processor list ☐ · Acceptable Use ☐ · Data Retention &amp; Deletion ☐ · Safeguarding/PSEA ☐ · AML/sanctions statement ☐ · Accessibility statement ☐ · Responsible disclosure ☐ · In-app terms-acceptance flow ☐.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References throughout point at the codebase (e.g. </w:t>
      </w:r>
      <w:r>
        <w:rPr>
          <w:rStyle w:val="VerbatimChar"/>
          <w:i/>
          <w:iCs/>
        </w:rPr>
        <w:t xml:space="preserve">app/config.py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app/middleware.py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frontend/public/tenants/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docs/NEAR_DNS_SETUP.md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docs/PROXIMATE_DOMAIN_SETUP.md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docs/OPS_WHATSAPP_TWILIO_SETUP.md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docs/MOBILE_TESTING.md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docs/i18n_review_targets.md</w:t>
      </w:r>
      <w:r>
        <w:rPr>
          <w:i/>
          <w:iCs/>
        </w:rPr>
        <w:t xml:space="preserve">). Update this plan as items close.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3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2026-08-15T04:46:14Z</dcterms:created>
  <dcterms:modified xsi:type="dcterms:W3CDTF">2026-08-15T04:46:14Z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