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8" w:name="X4debb6e517dff83a2bc35c7b3222558807145b4"/>
    <w:p>
      <w:pPr>
        <w:pStyle w:val="Heading1"/>
      </w:pPr>
      <w:r>
        <w:t xml:space="preserve">Kuja Marketplace — Production Deployment Plan</w:t>
      </w:r>
    </w:p>
    <w:p>
      <w:pPr>
        <w:pStyle w:val="FirstParagraph"/>
      </w:pPr>
      <w:r>
        <w:rPr>
          <w:b/>
          <w:bCs/>
        </w:rPr>
        <w:t xml:space="preserve">Version:</w:t>
      </w:r>
      <w:r>
        <w:t xml:space="preserve"> </w:t>
      </w:r>
      <w:r>
        <w:t xml:space="preserve">2.0 (Kuja tenant only) ·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2026-08-15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Draft for review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Kuja Marketplace</w:t>
      </w:r>
      <w:r>
        <w:t xml:space="preserve"> </w:t>
      </w:r>
      <w:r>
        <w:t xml:space="preserve">tenant only (default network</w:t>
      </w:r>
      <w:r>
        <w:t xml:space="preserve"> </w:t>
      </w:r>
      <w:r>
        <w:rPr>
          <w:rStyle w:val="VerbatimChar"/>
        </w:rPr>
        <w:t xml:space="preserve">slug='kuja'</w:t>
      </w:r>
      <w:r>
        <w:t xml:space="preserve">) — the open grant marketplace where donors publish grants, NGOs apply, and reviewers score. The other networks on this codebase (Proximate, NEAR, Saxansaxo) are</w:t>
      </w:r>
      <w:r>
        <w:t xml:space="preserve"> </w:t>
      </w:r>
      <w:r>
        <w:rPr>
          <w:b/>
          <w:bCs/>
        </w:rPr>
        <w:t xml:space="preserve">out of scope</w:t>
      </w:r>
      <w:r>
        <w:t xml:space="preserve"> </w:t>
      </w:r>
      <w:r>
        <w:t xml:space="preserve">for this launch.</w:t>
      </w:r>
      <w:r>
        <w:t xml:space="preserve"> </w:t>
      </w:r>
      <w:r>
        <w:rPr>
          <w:b/>
          <w:bCs/>
        </w:rPr>
        <w:t xml:space="preserve">Platform:</w:t>
      </w:r>
      <w:r>
        <w:t xml:space="preserve"> </w:t>
      </w:r>
      <w:r>
        <w:t xml:space="preserve">Kuja Grant Management System v5.0.0 — Flask + Next.js on Railway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rPr>
          <w:i/>
          <w:iCs/>
        </w:rPr>
        <w:t xml:space="preserve">[Programme / Eng lead]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Target launch:</w:t>
      </w:r>
      <w:r>
        <w:t xml:space="preserve"> </w:t>
      </w:r>
      <w:r>
        <w:rPr>
          <w:i/>
          <w:iCs/>
        </w:rPr>
        <w:t xml:space="preserve">[date — after pilot sign-off]</w:t>
      </w:r>
    </w:p>
    <w:p>
      <w:pPr>
        <w:pStyle w:val="BlockText"/>
      </w:pPr>
      <w:r>
        <w:t xml:space="preserve">Master launch checklist. Work top-to-bottom; each</w:t>
      </w:r>
      <w:r>
        <w:t xml:space="preserve"> </w:t>
      </w:r>
      <w:r>
        <w:rPr>
          <w:rStyle w:val="VerbatimChar"/>
        </w:rPr>
        <w:t xml:space="preserve">- [ ]</w:t>
      </w:r>
      <w:r>
        <w:t xml:space="preserve"> </w:t>
      </w:r>
      <w:r>
        <w:t xml:space="preserve">is an action with an</w:t>
      </w:r>
      <w:r>
        <w:t xml:space="preserve"> </w:t>
      </w:r>
      <w:r>
        <w:t xml:space="preserve">owner. Sections 1–13 are the plan; §14 is the open-risk register; the</w:t>
      </w:r>
      <w:r>
        <w:t xml:space="preserve"> </w:t>
      </w:r>
      <w:r>
        <w:t xml:space="preserve">Appendices are the fill-in checklists for cut-over day. File references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app/config.py:48</w:t>
      </w:r>
      <w:r>
        <w:t xml:space="preserve">) point at where each item lives.</w:t>
      </w:r>
    </w:p>
    <w:p>
      <w:r>
        <w:pict>
          <v:rect style="width:0;height:1.5pt" o:hralign="center" o:hrstd="t" o:hr="t"/>
        </w:pict>
      </w:r>
    </w:p>
    <w:bookmarkStart w:id="9" w:name="X30b1e02c0089bc13a832f19983d379652bd196d"/>
    <w:p>
      <w:pPr>
        <w:pStyle w:val="Heading2"/>
      </w:pPr>
      <w:r>
        <w:t xml:space="preserve">0. What</w:t>
      </w:r>
      <w:r>
        <w:t xml:space="preserve"> </w:t>
      </w:r>
      <w:r>
        <w:t xml:space="preserve">“go live”</w:t>
      </w:r>
      <w:r>
        <w:t xml:space="preserve"> </w:t>
      </w:r>
      <w:r>
        <w:t xml:space="preserve">means for the Kuja Marketplace</w:t>
      </w:r>
    </w:p>
    <w:p>
      <w:pPr>
        <w:pStyle w:val="FirstParagraph"/>
      </w:pPr>
      <w:r>
        <w:t xml:space="preserve">The codebase is multi-tenant, but</w:t>
      </w:r>
      <w:r>
        <w:t xml:space="preserve"> </w:t>
      </w:r>
      <w:r>
        <w:rPr>
          <w:b/>
          <w:bCs/>
        </w:rPr>
        <w:t xml:space="preserve">this launch is the Kuja Marketplace only</w:t>
      </w:r>
      <w:r>
        <w:t xml:space="preserve">. It is the</w:t>
      </w:r>
      <w:r>
        <w:t xml:space="preserve"> </w:t>
      </w:r>
      <w:r>
        <w:rPr>
          <w:i/>
          <w:iCs/>
        </w:rPr>
        <w:t xml:space="preserve">default</w:t>
      </w:r>
      <w:r>
        <w:t xml:space="preserve"> </w:t>
      </w:r>
      <w:r>
        <w:t xml:space="preserve">network (</w:t>
      </w:r>
      <w:r>
        <w:rPr>
          <w:rStyle w:val="VerbatimChar"/>
        </w:rPr>
        <w:t xml:space="preserve">slug='kuja'</w:t>
      </w:r>
      <w:r>
        <w:t xml:space="preserve">) — it has no</w:t>
      </w:r>
      <w:r>
        <w:t xml:space="preserve"> </w:t>
      </w:r>
      <w:r>
        <w:rPr>
          <w:rStyle w:val="VerbatimChar"/>
        </w:rPr>
        <w:t xml:space="preserve">host_aliases</w:t>
      </w:r>
      <w:r>
        <w:t xml:space="preserve">, so it is the</w:t>
      </w:r>
      <w:r>
        <w:t xml:space="preserve"> </w:t>
      </w:r>
      <w:r>
        <w:rPr>
          <w:b/>
          <w:bCs/>
        </w:rPr>
        <w:t xml:space="preserve">catch-all</w:t>
      </w:r>
      <w:r>
        <w:t xml:space="preserve"> </w:t>
      </w:r>
      <w:r>
        <w:t xml:space="preserve">any hostname resolves to unless another tenant claims that host (</w:t>
      </w:r>
      <w:r>
        <w:rPr>
          <w:rStyle w:val="VerbatimChar"/>
        </w:rPr>
        <w:t xml:space="preserve">app/models/network.py::Network.resolve_from_host</w:t>
      </w:r>
      <w:r>
        <w:t xml:space="preserve">). Brand hex</w:t>
      </w:r>
      <w:r>
        <w:t xml:space="preserve"> </w:t>
      </w:r>
      <w:r>
        <w:rPr>
          <w:rStyle w:val="VerbatimChar"/>
        </w:rPr>
        <w:t xml:space="preserve">#C2410C</w:t>
      </w:r>
      <w:r>
        <w:t xml:space="preserve">, default language English.</w:t>
      </w:r>
    </w:p>
    <w:p>
      <w:pPr>
        <w:pStyle w:val="BodyText"/>
      </w:pPr>
      <w:r>
        <w:t xml:space="preserve">The Kuja Marketplace product =</w:t>
      </w:r>
      <w:r>
        <w:t xml:space="preserve"> </w:t>
      </w:r>
      <w:r>
        <w:rPr>
          <w:b/>
          <w:bCs/>
        </w:rPr>
        <w:t xml:space="preserve">grants → applications → reviews → decisions</w:t>
      </w:r>
      <w:r>
        <w:t xml:space="preserve">, with Trust Profiles + sanctions/due-diligence screening, AI-assisted scoring/guidance, reporting, and appeals.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move money (no disbursements — that’s Proximate) and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use networked funds/windows or crisis declarations (NEAR/Proximate). So this plan omits disbursement AML, WhatsApp templates, and networked-funds concerns.</w:t>
      </w:r>
    </w:p>
    <w:p>
      <w:pPr>
        <w:pStyle w:val="BodyText"/>
      </w:pPr>
      <w:r>
        <w:t xml:space="preserve">“Launch”</w:t>
      </w:r>
      <w:r>
        <w:t xml:space="preserve"> </w:t>
      </w:r>
      <w:r>
        <w:t xml:space="preserve">= the Marketplace reachable on its</w:t>
      </w:r>
      <w:r>
        <w:t xml:space="preserve"> </w:t>
      </w:r>
      <w:r>
        <w:rPr>
          <w:b/>
          <w:bCs/>
        </w:rPr>
        <w:t xml:space="preserve">own branded domain</w:t>
      </w:r>
      <w:r>
        <w:t xml:space="preserve">, real accounts, DNS/TLS/email configured, the legal + AI-disclosure pages published, the six languages reviewed by native speakers, real-device + accessibility + security certification done, monitoring live, and the demo (</w:t>
      </w:r>
      <w:r>
        <w:rPr>
          <w:rStyle w:val="VerbatimChar"/>
        </w:rPr>
        <w:t xml:space="preserve">pass123</w:t>
      </w:r>
      <w:r>
        <w:t xml:space="preserve">) accounts retired.</w:t>
      </w:r>
    </w:p>
    <w:p>
      <w:pPr>
        <w:pStyle w:val="BodyText"/>
      </w:pPr>
      <w:r>
        <w:t xml:space="preserve">Today the pilot runs on the raw Railway URL</w:t>
      </w:r>
      <w:r>
        <w:t xml:space="preserve"> </w:t>
      </w:r>
      <w:r>
        <w:rPr>
          <w:rStyle w:val="VerbatimChar"/>
        </w:rPr>
        <w:t xml:space="preserve">web-production-6f8a.up.railway.app</w:t>
      </w:r>
      <w:r>
        <w:t xml:space="preserve"> </w:t>
      </w:r>
      <w:r>
        <w:t xml:space="preserve">with demo accounts.</w:t>
      </w:r>
    </w:p>
    <w:p>
      <w:r>
        <w:pict>
          <v:rect style="width:0;height:1.5pt" o:hralign="center" o:hrstd="t" o:hr="t"/>
        </w:pict>
      </w:r>
    </w:p>
    <w:bookmarkEnd w:id="9"/>
    <w:bookmarkStart w:id="10" w:name="environments-release-management"/>
    <w:p>
      <w:pPr>
        <w:pStyle w:val="Heading2"/>
      </w:pPr>
      <w:r>
        <w:t xml:space="preserve">1. Environments &amp; release management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Stand up a staging environment</w:t>
      </w:r>
      <w:r>
        <w:t xml:space="preserve"> </w:t>
      </w:r>
      <w:r>
        <w:t xml:space="preserve">on Railway (separate service + Postgres mirroring prod). There is none today — every change is tested against pilot-on-prod, which is risky at launch.</w:t>
      </w:r>
    </w:p>
    <w:p>
      <w:pPr>
        <w:pStyle w:val="Compact"/>
        <w:numPr>
          <w:ilvl w:val="0"/>
          <w:numId w:val="1002"/>
        </w:numPr>
      </w:pPr>
      <w:r>
        <w:t xml:space="preserve">Confirm the flow: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→ Railway auto-deploys → poll</w:t>
      </w:r>
      <w:r>
        <w:t xml:space="preserve"> </w:t>
      </w:r>
      <w:r>
        <w:rPr>
          <w:rStyle w:val="VerbatimChar"/>
        </w:rPr>
        <w:t xml:space="preserve">GET /api/version</w:t>
      </w:r>
      <w:r>
        <w:t xml:space="preserve"> </w:t>
      </w:r>
      <w:r>
        <w:t xml:space="preserve">for the expected build SHA (~1–3 min).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Frontend build gotcha (critical):</w:t>
      </w:r>
      <w:r>
        <w:t xml:space="preserve"> </w:t>
      </w:r>
      <w:r>
        <w:t xml:space="preserve">Railway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rebuild the Next.js frontend — the committed</w:t>
      </w:r>
      <w:r>
        <w:t xml:space="preserve"> </w:t>
      </w:r>
      <w:r>
        <w:rPr>
          <w:rStyle w:val="VerbatimChar"/>
        </w:rPr>
        <w:t xml:space="preserve">static/nextjs/</w:t>
      </w:r>
      <w:r>
        <w:t xml:space="preserve"> </w:t>
      </w:r>
      <w:r>
        <w:t xml:space="preserve">export ships. Any frontend change must be rebuilt (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) and the regenerated</w:t>
      </w:r>
      <w:r>
        <w:t xml:space="preserve"> </w:t>
      </w:r>
      <w:r>
        <w:rPr>
          <w:rStyle w:val="VerbatimChar"/>
        </w:rPr>
        <w:t xml:space="preserve">static/nextjs/</w:t>
      </w:r>
      <w:r>
        <w:t xml:space="preserve"> </w:t>
      </w:r>
      <w:r>
        <w:t xml:space="preserve">committed. Keep the CI gate</w:t>
      </w:r>
      <w:r>
        <w:t xml:space="preserve"> </w:t>
      </w:r>
      <w:r>
        <w:rPr>
          <w:rStyle w:val="VerbatimChar"/>
        </w:rPr>
        <w:t xml:space="preserve">.github/workflows/frontend-build-sync.yml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04"/>
        </w:numPr>
      </w:pPr>
      <w:r>
        <w:t xml:space="preserve">Adopt a release/tag convention; keep</w:t>
      </w:r>
      <w:r>
        <w:t xml:space="preserve"> </w:t>
      </w:r>
      <w:r>
        <w:rPr>
          <w:rStyle w:val="VerbatimChar"/>
        </w:rPr>
        <w:t xml:space="preserve">docs/PHASE_*_RELEASE_NOTES.md</w:t>
      </w:r>
      <w:r>
        <w:t xml:space="preserve"> </w:t>
      </w:r>
      <w:r>
        <w:t xml:space="preserve">current.</w:t>
      </w:r>
    </w:p>
    <w:p>
      <w:pPr>
        <w:pStyle w:val="Compact"/>
        <w:numPr>
          <w:ilvl w:val="0"/>
          <w:numId w:val="1005"/>
        </w:numPr>
      </w:pPr>
      <w:r>
        <w:t xml:space="preserve">Define a</w:t>
      </w:r>
      <w:r>
        <w:t xml:space="preserve"> </w:t>
      </w:r>
      <w:r>
        <w:rPr>
          <w:b/>
          <w:bCs/>
        </w:rPr>
        <w:t xml:space="preserve">deploy-freeze window</w:t>
      </w:r>
      <w:r>
        <w:t xml:space="preserve"> </w:t>
      </w:r>
      <w:r>
        <w:t xml:space="preserve">around launch (no non-hotfix deploys 48h pre/post).</w:t>
      </w:r>
    </w:p>
    <w:p>
      <w:pPr>
        <w:pStyle w:val="Compact"/>
        <w:numPr>
          <w:ilvl w:val="0"/>
          <w:numId w:val="1006"/>
        </w:numPr>
      </w:pPr>
      <w:r>
        <w:t xml:space="preserve">Add a</w:t>
      </w:r>
      <w:r>
        <w:t xml:space="preserve"> </w:t>
      </w:r>
      <w:r>
        <w:rPr>
          <w:b/>
          <w:bCs/>
        </w:rPr>
        <w:t xml:space="preserve">post-deploy verification</w:t>
      </w:r>
      <w:r>
        <w:t xml:space="preserve"> </w:t>
      </w:r>
      <w:r>
        <w:t xml:space="preserve">step that polls</w:t>
      </w:r>
      <w:r>
        <w:t xml:space="preserve"> </w:t>
      </w:r>
      <w:r>
        <w:rPr>
          <w:rStyle w:val="VerbatimChar"/>
        </w:rPr>
        <w:t xml:space="preserve">/api/version</w:t>
      </w:r>
      <w:r>
        <w:t xml:space="preserve"> </w:t>
      </w:r>
      <w:r>
        <w:t xml:space="preserve">for the expected SHA +</w:t>
      </w:r>
      <w:r>
        <w:t xml:space="preserve"> </w:t>
      </w:r>
      <w:r>
        <w:rPr>
          <w:rStyle w:val="VerbatimChar"/>
        </w:rPr>
        <w:t xml:space="preserve">frontend_build</w:t>
      </w:r>
      <w:r>
        <w:t xml:space="preserve">, then runs the smoke gate (</w:t>
      </w:r>
      <w:r>
        <w:rPr>
          <w:rStyle w:val="VerbatimChar"/>
        </w:rPr>
        <w:t xml:space="preserve">smoke_test.py</w:t>
      </w:r>
      <w:r>
        <w:t xml:space="preserve">).</w:t>
      </w:r>
    </w:p>
    <w:bookmarkEnd w:id="10"/>
    <w:bookmarkStart w:id="11" w:name="domain-dns-tls"/>
    <w:p>
      <w:pPr>
        <w:pStyle w:val="Heading2"/>
      </w:pPr>
      <w:r>
        <w:t xml:space="preserve">2. Domain, DNS &amp; TLS</w:t>
      </w:r>
    </w:p>
    <w:p>
      <w:pPr>
        <w:pStyle w:val="FirstParagraph"/>
      </w:pPr>
      <w:r>
        <w:t xml:space="preserve">Because Kuja is the</w:t>
      </w:r>
      <w:r>
        <w:t xml:space="preserve"> </w:t>
      </w:r>
      <w:r>
        <w:rPr>
          <w:b/>
          <w:bCs/>
        </w:rPr>
        <w:t xml:space="preserve">catch-all</w:t>
      </w:r>
      <w:r>
        <w:t xml:space="preserve"> </w:t>
      </w:r>
      <w:r>
        <w:t xml:space="preserve">default, a new hostname will resolve to it automatically — but set it up explicitly for clarity.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Choose the production hostname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app.kuja.org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grants.kuja.org</w:t>
      </w:r>
      <w:r>
        <w:t xml:space="preserve">) —</w:t>
      </w:r>
      <w:r>
        <w:t xml:space="preserve"> </w:t>
      </w:r>
      <w:r>
        <w:rPr>
          <w:i/>
          <w:iCs/>
        </w:rPr>
        <w:t xml:space="preserve">[confirm with client]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the domain in Railway (</w:t>
      </w:r>
      <w:r>
        <w:rPr>
          <w:rStyle w:val="VerbatimChar"/>
        </w:rPr>
        <w:t xml:space="preserve">railway domain add &lt;host&gt;</w:t>
      </w:r>
      <w:r>
        <w:t xml:space="preserve"> </w:t>
      </w:r>
      <w:r>
        <w:t xml:space="preserve">on service</w:t>
      </w:r>
      <w:r>
        <w:t xml:space="preserve"> </w:t>
      </w:r>
      <w:r>
        <w:rPr>
          <w:rStyle w:val="VerbatimChar"/>
        </w:rPr>
        <w:t xml:space="preserve">web</w:t>
      </w:r>
      <w:r>
        <w:t xml:space="preserve">) and complete verification (TXT + CNAME to the Railway target). Watch the known verification gotchas documented in</w:t>
      </w:r>
      <w:r>
        <w:t xml:space="preserve"> </w:t>
      </w:r>
      <w:r>
        <w:rPr>
          <w:rStyle w:val="VerbatimChar"/>
        </w:rPr>
        <w:t xml:space="preserve">docs/PROXIMATE_DOMAIN_SETUP.md</w:t>
      </w:r>
      <w:r>
        <w:t xml:space="preserve"> </w:t>
      </w:r>
      <w:r>
        <w:t xml:space="preserve">(doubled TXT prefix / stuck verification).</w:t>
      </w:r>
    </w:p>
    <w:p>
      <w:pPr>
        <w:pStyle w:val="Compact"/>
        <w:numPr>
          <w:ilvl w:val="0"/>
          <w:numId w:val="1009"/>
        </w:numPr>
      </w:pPr>
      <w:r>
        <w:t xml:space="preserve">Optionally add the host to the</w:t>
      </w:r>
      <w:r>
        <w:t xml:space="preserve"> </w:t>
      </w:r>
      <w:r>
        <w:rPr>
          <w:rStyle w:val="VerbatimChar"/>
        </w:rPr>
        <w:t xml:space="preserve">kuja</w:t>
      </w:r>
      <w:r>
        <w:t xml:space="preserve"> </w:t>
      </w:r>
      <w:r>
        <w:t xml:space="preserve">network’s</w:t>
      </w:r>
      <w:r>
        <w:t xml:space="preserve"> </w:t>
      </w:r>
      <w:r>
        <w:rPr>
          <w:rStyle w:val="VerbatimChar"/>
        </w:rPr>
        <w:t xml:space="preserve">host_aliases</w:t>
      </w:r>
      <w:r>
        <w:t xml:space="preserve"> </w:t>
      </w:r>
      <w:r>
        <w:t xml:space="preserve">(seed in</w:t>
      </w:r>
      <w:r>
        <w:t xml:space="preserve"> </w:t>
      </w:r>
      <w:r>
        <w:rPr>
          <w:rStyle w:val="VerbatimChar"/>
        </w:rPr>
        <w:t xml:space="preserve">app/__init__.py</w:t>
      </w:r>
      <w:r>
        <w:t xml:space="preserve">) so resolution is explicit rather than via catch-all.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TLS:</w:t>
      </w:r>
      <w:r>
        <w:t xml:space="preserve"> </w:t>
      </w:r>
      <w:r>
        <w:t xml:space="preserve">Railway auto-provisions Let’s Encrypt — verify the cert covers the host, auto-renews, and HSTS is honored (</w:t>
      </w:r>
      <w:r>
        <w:rPr>
          <w:rStyle w:val="VerbatimChar"/>
        </w:rPr>
        <w:t xml:space="preserve">app/middleware.py::add_security_headers</w:t>
      </w:r>
      <w:r>
        <w:t xml:space="preserve"> </w:t>
      </w:r>
      <w:r>
        <w:t xml:space="preserve">sets HSTS in prod).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www</w:t>
      </w:r>
      <w:r>
        <w:rPr>
          <w:b/>
          <w:bCs/>
        </w:rPr>
        <w:t xml:space="preserve">/apex</w:t>
      </w:r>
      <w:r>
        <w:t xml:space="preserve"> </w:t>
      </w:r>
      <w:r>
        <w:t xml:space="preserve">decision + redirect (apex needs ALIAS/ANAME or a redirect service).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CORS:</w:t>
      </w:r>
      <w:r>
        <w:t xml:space="preserve"> </w:t>
      </w:r>
      <w:r>
        <w:t xml:space="preserve">allowed origins are locked to the base Railway origin (</w:t>
      </w:r>
      <w:r>
        <w:rPr>
          <w:rStyle w:val="VerbatimChar"/>
        </w:rPr>
        <w:t xml:space="preserve">app/__init__.py:63</w:t>
      </w:r>
      <w:r>
        <w:t xml:space="preserve">).</w:t>
      </w:r>
      <w:r>
        <w:t xml:space="preserve"> </w:t>
      </w:r>
      <w:r>
        <w:rPr>
          <w:b/>
          <w:bCs/>
        </w:rPr>
        <w:t xml:space="preserve">Add the Kuja production domain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CORS_ORIGINS</w:t>
      </w:r>
      <w:r>
        <w:t xml:space="preserve"> </w:t>
      </w:r>
      <w:r>
        <w:t xml:space="preserve">(comma-separated) or logins/API from the branded domain fail.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WebAuthn / passkeys:</w:t>
      </w:r>
      <w:r>
        <w:t xml:space="preserve"> </w:t>
      </w:r>
      <w:r>
        <w:t xml:space="preserve">RP ID/origin default to the base Railway host (</w:t>
      </w:r>
      <w:r>
        <w:rPr>
          <w:rStyle w:val="VerbatimChar"/>
        </w:rPr>
        <w:t xml:space="preserve">app/services/webauthn_service.py:46</w:t>
      </w:r>
      <w:r>
        <w:t xml:space="preserve">). Set</w:t>
      </w:r>
      <w:r>
        <w:t xml:space="preserve"> </w:t>
      </w:r>
      <w:r>
        <w:rPr>
          <w:rStyle w:val="VerbatimChar"/>
          <w:b/>
          <w:bCs/>
        </w:rPr>
        <w:t xml:space="preserve">WEBAUTHN_ORIGIN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WEBAUTHN_RP_ID</w:t>
      </w:r>
      <w:r>
        <w:t xml:space="preserve"> </w:t>
      </w:r>
      <w:r>
        <w:t xml:space="preserve">to the launch domain or passkeys won’t validate.</w:t>
      </w:r>
    </w:p>
    <w:p>
      <w:pPr>
        <w:pStyle w:val="Compact"/>
        <w:numPr>
          <w:ilvl w:val="0"/>
          <w:numId w:val="1014"/>
        </w:numPr>
      </w:pPr>
      <w:r>
        <w:t xml:space="preserve">Reserve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,</w:t>
      </w:r>
      <w:r>
        <w:t xml:space="preserve"> </w:t>
      </w:r>
      <w:r>
        <w:rPr>
          <w:rStyle w:val="VerbatimChar"/>
        </w:rPr>
        <w:t xml:space="preserve">privacy@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security@</w:t>
      </w:r>
      <w:r>
        <w:t xml:space="preserve">,</w:t>
      </w:r>
      <w:r>
        <w:t xml:space="preserve"> </w:t>
      </w:r>
      <w:r>
        <w:rPr>
          <w:rStyle w:val="VerbatimChar"/>
        </w:rPr>
        <w:t xml:space="preserve">noreply@</w:t>
      </w:r>
      <w:r>
        <w:t xml:space="preserve"> </w:t>
      </w:r>
      <w:r>
        <w:t xml:space="preserve">on the domain (see §6, §9).</w:t>
      </w:r>
    </w:p>
    <w:p>
      <w:pPr>
        <w:pStyle w:val="Compact"/>
        <w:numPr>
          <w:ilvl w:val="0"/>
          <w:numId w:val="1015"/>
        </w:numPr>
      </w:pPr>
      <w:r>
        <w:t xml:space="preserve">Set public-link base URLs if used:</w:t>
      </w:r>
      <w:r>
        <w:t xml:space="preserve"> </w:t>
      </w:r>
      <w:r>
        <w:rPr>
          <w:rStyle w:val="VerbatimChar"/>
        </w:rPr>
        <w:t xml:space="preserve">KUJA_PUBLIC_HOST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KUJA_PUBLIC_BASE_URL</w:t>
      </w:r>
      <w:r>
        <w:t xml:space="preserve"> </w:t>
      </w:r>
      <w:r>
        <w:t xml:space="preserve">(VC / share links).</w:t>
      </w:r>
    </w:p>
    <w:bookmarkEnd w:id="11"/>
    <w:bookmarkStart w:id="12" w:name="app-icon-pwa-manifest-installer"/>
    <w:p>
      <w:pPr>
        <w:pStyle w:val="Heading2"/>
      </w:pPr>
      <w:r>
        <w:t xml:space="preserve">3. App icon, PWA manifest &amp; installer</w:t>
      </w:r>
    </w:p>
    <w:p>
      <w:pPr>
        <w:pStyle w:val="FirstParagraph"/>
      </w:pPr>
      <w:r>
        <w:t xml:space="preserve">Kuja is an</w:t>
      </w:r>
      <w:r>
        <w:t xml:space="preserve"> </w:t>
      </w:r>
      <w:r>
        <w:rPr>
          <w:b/>
          <w:bCs/>
        </w:rPr>
        <w:t xml:space="preserve">installable PWA</w:t>
      </w:r>
      <w:r>
        <w:t xml:space="preserve"> </w:t>
      </w:r>
      <w:r>
        <w:t xml:space="preserve">(no native app-store build). Kuja’s asset set is</w:t>
      </w:r>
      <w:r>
        <w:t xml:space="preserve"> </w:t>
      </w:r>
      <w:r>
        <w:rPr>
          <w:rStyle w:val="VerbatimChar"/>
        </w:rPr>
        <w:t xml:space="preserve">frontend/public/tenants/kuja/</w:t>
      </w:r>
      <w:r>
        <w:t xml:space="preserve">; the runtime applies it in</w:t>
      </w:r>
      <w:r>
        <w:t xml:space="preserve"> </w:t>
      </w:r>
      <w:r>
        <w:rPr>
          <w:rStyle w:val="VerbatimChar"/>
        </w:rPr>
        <w:t xml:space="preserve">frontend/src/components/network-provider.tsx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Confirm the</w:t>
      </w:r>
      <w:r>
        <w:t xml:space="preserve"> </w:t>
      </w:r>
      <w:r>
        <w:rPr>
          <w:b/>
          <w:bCs/>
        </w:rPr>
        <w:t xml:space="preserve">Kuja icon set</w:t>
      </w:r>
      <w:r>
        <w:t xml:space="preserve"> </w:t>
      </w:r>
      <w:r>
        <w:t xml:space="preserve">is final brand art (not placeholder):</w:t>
      </w:r>
      <w:r>
        <w:t xml:space="preserve"> </w:t>
      </w:r>
      <w:r>
        <w:rPr>
          <w:rStyle w:val="VerbatimChar"/>
        </w:rPr>
        <w:t xml:space="preserve">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favicon-32.png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icon-180.png</w:t>
      </w:r>
      <w:r>
        <w:t xml:space="preserve"> </w:t>
      </w:r>
      <w:r>
        <w:t xml:space="preserve">(apple-touch),</w:t>
      </w:r>
      <w:r>
        <w:t xml:space="preserve"> </w:t>
      </w:r>
      <w:r>
        <w:rPr>
          <w:rStyle w:val="VerbatimChar"/>
        </w:rPr>
        <w:t xml:space="preserve">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manifest.webmanifest</w:t>
      </w:r>
      <w:r>
        <w:t xml:space="preserve">. Add a</w:t>
      </w:r>
      <w:r>
        <w:t xml:space="preserve"> </w:t>
      </w:r>
      <w:r>
        <w:rPr>
          <w:b/>
          <w:bCs/>
        </w:rPr>
        <w:t xml:space="preserve">maskable</w:t>
      </w:r>
      <w:r>
        <w:t xml:space="preserve"> </w:t>
      </w:r>
      <w:r>
        <w:t xml:space="preserve">512 for Android adaptive icons.</w:t>
      </w:r>
    </w:p>
    <w:p>
      <w:pPr>
        <w:pStyle w:val="Compact"/>
        <w:numPr>
          <w:ilvl w:val="0"/>
          <w:numId w:val="1017"/>
        </w:numPr>
      </w:pPr>
      <w:r>
        <w:t xml:space="preserve">Confirm the Kuja</w:t>
      </w:r>
      <w:r>
        <w:t xml:space="preserve"> </w:t>
      </w:r>
      <w:r>
        <w:rPr>
          <w:rStyle w:val="VerbatimChar"/>
        </w:rPr>
        <w:t xml:space="preserve">manifest.webmanifest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/</w:t>
      </w:r>
      <w:r>
        <w:rPr>
          <w:rStyle w:val="VerbatimChar"/>
        </w:rPr>
        <w:t xml:space="preserve">short_name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theme_color</w:t>
      </w:r>
      <w:r>
        <w:t xml:space="preserve"> </w:t>
      </w:r>
      <w:r>
        <w:rPr>
          <w:rStyle w:val="VerbatimChar"/>
        </w:rPr>
        <w:t xml:space="preserve">#C2410C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background_color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display: standalone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start_url: /dashboard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lang: en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Install prompt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frontend/src/components/shared/pwa-install-banner.tsx</w:t>
      </w:r>
      <w:r>
        <w:t xml:space="preserve">) shows on Android/Chrome; test the iOS</w:t>
      </w:r>
      <w:r>
        <w:t xml:space="preserve"> </w:t>
      </w:r>
      <w:r>
        <w:t xml:space="preserve">“Add to Home Screen”</w:t>
      </w:r>
      <w:r>
        <w:t xml:space="preserve"> </w:t>
      </w:r>
      <w:r>
        <w:t xml:space="preserve">path (iOS has no</w:t>
      </w:r>
      <w:r>
        <w:t xml:space="preserve"> </w:t>
      </w:r>
      <w:r>
        <w:rPr>
          <w:rStyle w:val="VerbatimChar"/>
        </w:rPr>
        <w:t xml:space="preserve">beforeinstallprompt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Service worker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frontend/public/sw.js</w:t>
      </w:r>
      <w:r>
        <w:t xml:space="preserve">) — verify offline caching, cache-busting on new deploys, and that the IndexedDB offline outbox syncs on reconnect.</w:t>
      </w:r>
    </w:p>
    <w:p>
      <w:pPr>
        <w:pStyle w:val="Compact"/>
        <w:numPr>
          <w:ilvl w:val="0"/>
          <w:numId w:val="1020"/>
        </w:numPr>
      </w:pPr>
      <w:r>
        <w:t xml:space="preserve">iOS splash screen + standalone status-bar look correct in Kuja’s theme.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Decide</w:t>
      </w:r>
      <w:r>
        <w:t xml:space="preserve"> </w:t>
      </w:r>
      <w:r>
        <w:t xml:space="preserve">whether Kuja needs a native app-store wrapper (TWA/Capacitor) — out of scope for v1 unless the client wants a store listing; note as follow-up.</w:t>
      </w:r>
    </w:p>
    <w:bookmarkEnd w:id="12"/>
    <w:bookmarkStart w:id="13" w:name="infrastructure-configuration"/>
    <w:p>
      <w:pPr>
        <w:pStyle w:val="Heading2"/>
      </w:pPr>
      <w:r>
        <w:t xml:space="preserve">4. Infrastructure &amp; configuration</w:t>
      </w:r>
    </w:p>
    <w:p>
      <w:pPr>
        <w:pStyle w:val="FirstParagraph"/>
      </w:pPr>
      <w:r>
        <w:rPr>
          <w:b/>
          <w:bCs/>
        </w:rPr>
        <w:t xml:space="preserve">Runtime:</w:t>
      </w:r>
      <w:r>
        <w:t xml:space="preserve"> </w:t>
      </w:r>
      <w:r>
        <w:rPr>
          <w:rStyle w:val="VerbatimChar"/>
        </w:rPr>
        <w:t xml:space="preserve">Procfile</w:t>
      </w:r>
      <w:r>
        <w:t xml:space="preserve">/</w:t>
      </w:r>
      <w:r>
        <w:rPr>
          <w:rStyle w:val="VerbatimChar"/>
        </w:rPr>
        <w:t xml:space="preserve">railway.json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gunicorn --workers 4 --threads (4–8) --timeout 180 --worker-class gthread --max-requests 1000 --preload server:app</w:t>
      </w:r>
      <w:r>
        <w:t xml:space="preserve">, after</w:t>
      </w:r>
      <w:r>
        <w:t xml:space="preserve"> </w:t>
      </w:r>
      <w:r>
        <w:rPr>
          <w:rStyle w:val="VerbatimChar"/>
        </w:rPr>
        <w:t xml:space="preserve">pre_deploy.py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flask db upgrade</w:t>
      </w:r>
      <w:r>
        <w:t xml:space="preserve">.</w:t>
      </w:r>
      <w:r>
        <w:t xml:space="preserve"> </w:t>
      </w:r>
      <w:r>
        <w:rPr>
          <w:rStyle w:val="VerbatimChar"/>
        </w:rPr>
        <w:t xml:space="preserve">ProductionConfig.init_app</w:t>
      </w:r>
      <w:r>
        <w:t xml:space="preserve"> </w:t>
      </w:r>
      <w:r>
        <w:rPr>
          <w:b/>
          <w:bCs/>
        </w:rPr>
        <w:t xml:space="preserve">fails fast if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SECRET_KEY</w:t>
      </w:r>
      <w:r>
        <w:rPr>
          <w:b/>
          <w:bCs/>
        </w:rPr>
        <w:t xml:space="preserve"> </w:t>
      </w:r>
      <w:r>
        <w:rPr>
          <w:b/>
          <w:bCs/>
        </w:rPr>
        <w:t xml:space="preserve">is unset/default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app/config.py:48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Postgres:</w:t>
      </w:r>
      <w:r>
        <w:t xml:space="preserve"> </w:t>
      </w:r>
      <w:r>
        <w:t xml:space="preserve">confirm plan/sizing; pool is</w:t>
      </w:r>
      <w:r>
        <w:t xml:space="preserve"> </w:t>
      </w:r>
      <w:r>
        <w:rPr>
          <w:rStyle w:val="VerbatimChar"/>
        </w:rPr>
        <w:t xml:space="preserve">pool_size=10, max_overflow=15, pool_recycle=300</w:t>
      </w:r>
      <w:r>
        <w:t xml:space="preserve"> </w:t>
      </w:r>
      <w:r>
        <w:t xml:space="preserve">(</w:t>
      </w:r>
      <w:r>
        <w:rPr>
          <w:rStyle w:val="VerbatimChar"/>
        </w:rPr>
        <w:t xml:space="preserve">app/config.py:57</w:t>
      </w:r>
      <w:r>
        <w:t xml:space="preserve">). Enable</w:t>
      </w:r>
      <w:r>
        <w:t xml:space="preserve"> </w:t>
      </w:r>
      <w:r>
        <w:rPr>
          <w:b/>
          <w:bCs/>
        </w:rPr>
        <w:t xml:space="preserve">automated backups</w:t>
      </w:r>
      <w:r>
        <w:t xml:space="preserve"> </w:t>
      </w:r>
      <w:r>
        <w:t xml:space="preserve">+ document a</w:t>
      </w:r>
      <w:r>
        <w:t xml:space="preserve"> </w:t>
      </w:r>
      <w:r>
        <w:rPr>
          <w:b/>
          <w:bCs/>
        </w:rPr>
        <w:t xml:space="preserve">restore drill</w:t>
      </w:r>
      <w:r>
        <w:t xml:space="preserve"> </w:t>
      </w:r>
      <w:r>
        <w:t xml:space="preserve">(§11); set PITR/retention to the agreed RPO.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Redis:</w:t>
      </w:r>
      <w:r>
        <w:t xml:space="preserve"> </w:t>
      </w:r>
      <w:r>
        <w:t xml:space="preserve">provision + set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RATE_LIMIT_REDIS_URL</w:t>
      </w:r>
      <w:r>
        <w:t xml:space="preserve">.</w:t>
      </w:r>
      <w:r>
        <w:t xml:space="preserve"> </w:t>
      </w:r>
      <w:r>
        <w:rPr>
          <w:b/>
          <w:bCs/>
        </w:rPr>
        <w:t xml:space="preserve">Needed at 4 workers</w:t>
      </w:r>
      <w:r>
        <w:t xml:space="preserve"> </w:t>
      </w:r>
      <w:r>
        <w:t xml:space="preserve">because WebAuthn re-auth tokens are stored</w:t>
      </w:r>
      <w:r>
        <w:t xml:space="preserve"> </w:t>
      </w:r>
      <w:r>
        <w:rPr>
          <w:b/>
          <w:bCs/>
        </w:rPr>
        <w:t xml:space="preserve">in-process</w:t>
      </w:r>
      <w:r>
        <w:t xml:space="preserve"> </w:t>
      </w:r>
      <w:r>
        <w:t xml:space="preserve">today and rate-limit policies want a shared store; without it, passkey re-auth + limits are inconsistent across workers.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Secrets:</w:t>
      </w:r>
      <w:r>
        <w:t xml:space="preserve"> </w:t>
      </w:r>
      <w:r>
        <w:t xml:space="preserve">set every required env var (Appendix A). Rotate anything used during the pilot. Never commit secrets.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CRON_SECRET</w:t>
      </w:r>
      <w:r>
        <w:t xml:space="preserve"> </w:t>
      </w:r>
      <w:r>
        <w:t xml:space="preserve">must be set explicitly (else it auto-generates per-process and multi-worker crons break).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SEED_PROXIMATE_ON_BOOT=false</w:t>
      </w:r>
      <w:r>
        <w:t xml:space="preserve"> </w:t>
      </w:r>
      <w:r>
        <w:t xml:space="preserve">— keep it false (already is); no demo data on boot.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File storage: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S3_*</w:t>
      </w:r>
      <w:r>
        <w:t xml:space="preserve"> </w:t>
      </w:r>
      <w:r>
        <w:t xml:space="preserve">for object storage, or ensure</w:t>
      </w:r>
      <w:r>
        <w:t xml:space="preserve"> </w:t>
      </w:r>
      <w:r>
        <w:rPr>
          <w:rStyle w:val="VerbatimChar"/>
        </w:rPr>
        <w:t xml:space="preserve">UPLOAD_FOLDER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persistent volume</w:t>
      </w:r>
      <w:r>
        <w:t xml:space="preserve"> </w:t>
      </w:r>
      <w:r>
        <w:t xml:space="preserve">— Railway’s ephemeral FS loses uploads on redeploy. Decide + document.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AI keys/budget: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; confirm the AI cost ceiling (</w:t>
      </w:r>
      <w:r>
        <w:rPr>
          <w:rStyle w:val="VerbatimChar"/>
        </w:rPr>
        <w:t xml:space="preserve">KUJA_AI_BUDGET_USD_30D</w:t>
      </w:r>
      <w:r>
        <w:t xml:space="preserve">, default 250) + concurrency (</w:t>
      </w:r>
      <w:r>
        <w:rPr>
          <w:rStyle w:val="VerbatimChar"/>
        </w:rPr>
        <w:t xml:space="preserve">KUJA_USER_AI_CONCURRENT</w:t>
      </w:r>
      <w:r>
        <w:t xml:space="preserve">); confirm the production model ID is current.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Health/readiness monitors</w:t>
      </w:r>
      <w:r>
        <w:t xml:space="preserve"> </w:t>
      </w:r>
      <w:r>
        <w:t xml:space="preserve">point at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/api/ready</w:t>
      </w:r>
      <w:r>
        <w:t xml:space="preserve"> </w:t>
      </w:r>
      <w:r>
        <w:t xml:space="preserve">(DB</w:t>
      </w:r>
      <w:r>
        <w:t xml:space="preserve"> </w:t>
      </w:r>
      <w:r>
        <w:rPr>
          <w:rStyle w:val="VerbatimChar"/>
        </w:rPr>
        <w:t xml:space="preserve">SELECT 1</w:t>
      </w:r>
      <w:r>
        <w:t xml:space="preserve">),</w:t>
      </w:r>
      <w:r>
        <w:t xml:space="preserve"> </w:t>
      </w:r>
      <w:r>
        <w:rPr>
          <w:rStyle w:val="VerbatimChar"/>
        </w:rPr>
        <w:t xml:space="preserve">GET /api/version</w:t>
      </w:r>
      <w:r>
        <w:t xml:space="preserve"> </w:t>
      </w:r>
      <w:r>
        <w:t xml:space="preserve">(SHA +</w:t>
      </w:r>
      <w:r>
        <w:t xml:space="preserve"> </w:t>
      </w:r>
      <w:r>
        <w:rPr>
          <w:rStyle w:val="VerbatimChar"/>
        </w:rPr>
        <w:t xml:space="preserve">frontend_build</w:t>
      </w:r>
      <w:r>
        <w:t xml:space="preserve">),</w:t>
      </w:r>
      <w:r>
        <w:t xml:space="preserve"> </w:t>
      </w:r>
      <w:r>
        <w:rPr>
          <w:rStyle w:val="VerbatimChar"/>
        </w:rPr>
        <w:t xml:space="preserve">GET /api/admin/canary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Scaling:</w:t>
      </w:r>
      <w:r>
        <w:t xml:space="preserve"> </w:t>
      </w:r>
      <w:r>
        <w:t xml:space="preserve">confirm worker count vs Railway CPU/mem (prior load test: render/CPU-bound at ~6 rps, not connection-bound); set a known ceiling.</w:t>
      </w:r>
      <w:r>
        <w:t xml:space="preserve"> </w:t>
      </w:r>
      <w:r>
        <w:rPr>
          <w:rStyle w:val="VerbatimChar"/>
        </w:rPr>
        <w:t xml:space="preserve">MAX_CONTENT_LENGTH=16MB</w:t>
      </w:r>
      <w:r>
        <w:t xml:space="preserve"> </w:t>
      </w:r>
      <w:r>
        <w:t xml:space="preserve">+ the oversized-upload WSGI guard are in place.</w:t>
      </w:r>
    </w:p>
    <w:p>
      <w:pPr>
        <w:pStyle w:val="Compact"/>
        <w:numPr>
          <w:ilvl w:val="0"/>
          <w:numId w:val="1031"/>
        </w:numPr>
      </w:pPr>
      <w:r>
        <w:t xml:space="preserve">Confirm server TZ = UTC (timestamps are serialized UTC-aware after the recent</w:t>
      </w:r>
      <w:r>
        <w:t xml:space="preserve"> </w:t>
      </w:r>
      <w:r>
        <w:rPr>
          <w:rStyle w:val="VerbatimChar"/>
        </w:rPr>
        <w:t xml:space="preserve">iso_utc</w:t>
      </w:r>
      <w:r>
        <w:t xml:space="preserve"> </w:t>
      </w:r>
      <w:r>
        <w:t xml:space="preserve">fix).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Refresh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OPERATIONS.md</w:t>
      </w:r>
      <w:r>
        <w:t xml:space="preserve"> </w:t>
      </w:r>
      <w:r>
        <w:t xml:space="preserve">— it’s stale (v3.x, gevent, single worker); bring it to v5.0.0 / 4-worker gthread as the on-call runbook.</w:t>
      </w:r>
    </w:p>
    <w:bookmarkEnd w:id="13"/>
    <w:bookmarkStart w:id="14" w:name="security-data-protection"/>
    <w:p>
      <w:pPr>
        <w:pStyle w:val="Heading2"/>
      </w:pPr>
      <w:r>
        <w:t xml:space="preserve">5. Security &amp; data protection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Retire demo accounts: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retire_demo_accounts.py --confirm</w:t>
      </w:r>
      <w:r>
        <w:t xml:space="preserve"> </w:t>
      </w:r>
      <w:r>
        <w:t xml:space="preserve">on prod to deactivate + randomize every</w:t>
      </w:r>
      <w:r>
        <w:t xml:space="preserve"> </w:t>
      </w:r>
      <w:r>
        <w:rPr>
          <w:rStyle w:val="VerbatimChar"/>
        </w:rPr>
        <w:t xml:space="preserve">pass123</w:t>
      </w:r>
      <w:r>
        <w:t xml:space="preserve"> </w:t>
      </w:r>
      <w:r>
        <w:t xml:space="preserve">account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go-live (re-enabled now for pilot QA). Verify</w:t>
      </w:r>
      <w:r>
        <w:t xml:space="preserve"> </w:t>
      </w:r>
      <w:r>
        <w:rPr>
          <w:rStyle w:val="VerbatimChar"/>
        </w:rPr>
        <w:t xml:space="preserve">pass123</w:t>
      </w:r>
      <w:r>
        <w:t xml:space="preserve"> </w:t>
      </w:r>
      <w:r>
        <w:t xml:space="preserve">returns 401.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Enforce admin 2FA: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KUJA_ENFORCE_ADMIN_2FA=true</w:t>
      </w:r>
      <w:r>
        <w:t xml:space="preserve"> </w:t>
      </w:r>
      <w:r>
        <w:t xml:space="preserve">(soft/nag today) after admins have enrolled TOTP or a passkey.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Password reset gap: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no self-service reset</w:t>
      </w:r>
      <w:r>
        <w:t xml:space="preserve"> </w:t>
      </w:r>
      <w:r>
        <w:t xml:space="preserve">— only admin/DB reset + the forced</w:t>
      </w:r>
      <w:r>
        <w:t xml:space="preserve"> </w:t>
      </w:r>
      <w:r>
        <w:rPr>
          <w:rStyle w:val="VerbatimChar"/>
        </w:rPr>
        <w:t xml:space="preserve">must_change_password</w:t>
      </w:r>
      <w:r>
        <w:t xml:space="preserve"> </w:t>
      </w:r>
      <w:r>
        <w:t xml:space="preserve">flow. Decide whether launch needs a self-service (email-token) reset, or document the admin-reset SOP for support.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Redis for WebAuthn</w:t>
      </w:r>
      <w:r>
        <w:t xml:space="preserve"> </w:t>
      </w:r>
      <w:r>
        <w:t xml:space="preserve">(see §4) so passkey re-auth is reliable at 4 workers.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CSP hardening:</w:t>
      </w:r>
      <w:r>
        <w:t xml:space="preserve"> </w:t>
      </w:r>
      <w:r>
        <w:t xml:space="preserve">current</w:t>
      </w:r>
      <w:r>
        <w:t xml:space="preserve"> </w:t>
      </w:r>
      <w:r>
        <w:rPr>
          <w:rStyle w:val="VerbatimChar"/>
        </w:rPr>
        <w:t xml:space="preserve">script-src</w:t>
      </w:r>
      <w:r>
        <w:t xml:space="preserve"> </w:t>
      </w:r>
      <w:r>
        <w:t xml:space="preserve">allows</w:t>
      </w:r>
      <w:r>
        <w:t xml:space="preserve"> </w:t>
      </w:r>
      <w:r>
        <w:rPr>
          <w:rStyle w:val="VerbatimChar"/>
        </w:rPr>
        <w:t xml:space="preserve">'unsafe-inline'</w:t>
      </w:r>
      <w:r>
        <w:t xml:space="preserve"> </w:t>
      </w:r>
      <w:r>
        <w:t xml:space="preserve">(TODO in</w:t>
      </w:r>
      <w:r>
        <w:t xml:space="preserve"> </w:t>
      </w:r>
      <w:r>
        <w:rPr>
          <w:rStyle w:val="VerbatimChar"/>
        </w:rPr>
        <w:t xml:space="preserve">middleware.py</w:t>
      </w:r>
      <w:r>
        <w:t xml:space="preserve">) — move to nonce/hash if the security review requires it.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Secret rotation</w:t>
      </w:r>
      <w:r>
        <w:t xml:space="preserve"> </w:t>
      </w:r>
      <w:r>
        <w:t xml:space="preserve">at launch:</w:t>
      </w:r>
      <w:r>
        <w:t xml:space="preserve"> </w:t>
      </w:r>
      <w:r>
        <w:rPr>
          <w:rStyle w:val="VerbatimChar"/>
        </w:rPr>
        <w:t xml:space="preserve">SECRET_KEY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SENDGRID_API_KEY</w:t>
      </w:r>
      <w:r>
        <w:t xml:space="preserve">, DB creds,</w:t>
      </w:r>
      <w:r>
        <w:t xml:space="preserve"> </w:t>
      </w:r>
      <w:r>
        <w:rPr>
          <w:rStyle w:val="VerbatimChar"/>
        </w:rPr>
        <w:t xml:space="preserve">CRON_SECRET</w:t>
      </w:r>
      <w:r>
        <w:t xml:space="preserve">, VC signing key.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RBAC / role isolation regression:</w:t>
      </w:r>
      <w:r>
        <w:t xml:space="preserve"> </w:t>
      </w:r>
      <w:r>
        <w:t xml:space="preserve">verify no persona (ngo/donor/reviewer/admin) sees another role’s data (negative-authz tests).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Audit-chain integrity: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verify()</w:t>
      </w:r>
      <w:r>
        <w:t xml:space="preserve"> </w:t>
      </w:r>
      <w:r>
        <w:t xml:space="preserve">on the prod chain; set</w:t>
      </w:r>
      <w:r>
        <w:t xml:space="preserve"> </w:t>
      </w:r>
      <w:r>
        <w:rPr>
          <w:rStyle w:val="VerbatimChar"/>
        </w:rPr>
        <w:t xml:space="preserve">KUJA_AUDIT_RETENTION_DAYS</w:t>
      </w:r>
      <w:r>
        <w:t xml:space="preserve"> </w:t>
      </w:r>
      <w:r>
        <w:t xml:space="preserve">per policy.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Sanctions / due diligence: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OPENSANCTIONS_API_KEY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SAM_GOV_API_KEY</w:t>
      </w:r>
      <w:r>
        <w:t xml:space="preserve">; confirm the rescreening scheduler runs on exactly one worker (</w:t>
      </w:r>
      <w:r>
        <w:rPr>
          <w:rStyle w:val="VerbatimChar"/>
        </w:rPr>
        <w:t xml:space="preserve">RESCREENING_SCHEDULER</w:t>
      </w:r>
      <w:r>
        <w:t xml:space="preserve">). (This is a Kuja Trust-Profile feature, kept in scope.)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Data classification &amp; residency:</w:t>
      </w:r>
      <w:r>
        <w:t xml:space="preserve"> </w:t>
      </w:r>
      <w:r>
        <w:t xml:space="preserve">document where prod data physically lives (Railway region) vs where NGOs/donors are; drives the POPIA/Kenya-DPA analysis in §6. Consider region pinning if required.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Encryption</w:t>
      </w:r>
      <w:r>
        <w:t xml:space="preserve"> </w:t>
      </w:r>
      <w:r>
        <w:t xml:space="preserve">in transit (TLS) + at rest (Postgres, object storage).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Penetration test / external security review</w:t>
      </w:r>
      <w:r>
        <w:t xml:space="preserve"> </w:t>
      </w:r>
      <w:r>
        <w:t xml:space="preserve">(§8), remediate before launch.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Incident response &amp; responsible disclosure:</w:t>
      </w:r>
      <w:r>
        <w:t xml:space="preserve"> </w:t>
      </w:r>
      <w:r>
        <w:t xml:space="preserve">publish</w:t>
      </w:r>
      <w:r>
        <w:t xml:space="preserve"> </w:t>
      </w:r>
      <w:r>
        <w:rPr>
          <w:rStyle w:val="VerbatimChar"/>
        </w:rPr>
        <w:t xml:space="preserve">security@</w:t>
      </w:r>
      <w:r>
        <w:t xml:space="preserve"> </w:t>
      </w:r>
      <w:r>
        <w:t xml:space="preserve">+ a coordinated-disclosure policy; document P0–P3 escalation.</w:t>
      </w:r>
    </w:p>
    <w:bookmarkEnd w:id="14"/>
    <w:bookmarkStart w:id="15" w:name="Xd3e4d0bea225ff16f44fe480e9aea04ba158f1c"/>
    <w:p>
      <w:pPr>
        <w:pStyle w:val="Heading2"/>
      </w:pPr>
      <w:r>
        <w:t xml:space="preserve">6. Legal &amp; policy documents ⚠</w:t>
      </w:r>
      <w:r>
        <w:t xml:space="preserve"> </w:t>
      </w:r>
      <w:r>
        <w:rPr>
          <w:b/>
          <w:bCs/>
        </w:rPr>
        <w:t xml:space="preserve">BIGGEST GAP — none exist today</w:t>
      </w:r>
    </w:p>
    <w:p>
      <w:pPr>
        <w:pStyle w:val="FirstParagraph"/>
      </w:pPr>
      <w:r>
        <w:t xml:space="preserve">There are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privacy, terms, cookie, consent, or AI-disclosure pages in the app (a GDPR right-to-be-forgotten admin endpoint exists at</w:t>
      </w:r>
      <w:r>
        <w:t xml:space="preserve"> </w:t>
      </w:r>
      <w:r>
        <w:rPr>
          <w:rStyle w:val="VerbatimChar"/>
        </w:rPr>
        <w:t xml:space="preserve">app/routes/admin_health.py:583</w:t>
      </w:r>
      <w:r>
        <w:t xml:space="preserve">, but nothing user-facing). Because the Marketplace handles NGO/organisation personal data and runs</w:t>
      </w:r>
      <w:r>
        <w:t xml:space="preserve"> </w:t>
      </w:r>
      <w:r>
        <w:rPr>
          <w:b/>
          <w:bCs/>
        </w:rPr>
        <w:t xml:space="preserve">AI-assisted scoring/decisions</w:t>
      </w:r>
      <w:r>
        <w:t xml:space="preserve">, these are launch blockers. Draft with counsel, then build the pages + acceptance flow.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Privacy Policy</w:t>
      </w:r>
      <w:r>
        <w:t xml:space="preserve"> </w:t>
      </w:r>
      <w:r>
        <w:t xml:space="preserve">— data collected, purposes, legal basis, retention, sub-processors, subject rights, contact. Cover</w:t>
      </w:r>
      <w:r>
        <w:t xml:space="preserve"> </w:t>
      </w:r>
      <w:r>
        <w:rPr>
          <w:b/>
          <w:bCs/>
        </w:rPr>
        <w:t xml:space="preserve">GDPR</w:t>
      </w:r>
      <w:r>
        <w:t xml:space="preserve"> </w:t>
      </w:r>
      <w:r>
        <w:t xml:space="preserve">(EU donors/staff),</w:t>
      </w:r>
      <w:r>
        <w:t xml:space="preserve"> </w:t>
      </w:r>
      <w:r>
        <w:rPr>
          <w:b/>
          <w:bCs/>
        </w:rPr>
        <w:t xml:space="preserve">Kenya Data Protection Act 2019</w:t>
      </w:r>
      <w:r>
        <w:t xml:space="preserve">,</w:t>
      </w:r>
      <w:r>
        <w:t xml:space="preserve"> </w:t>
      </w:r>
      <w:r>
        <w:rPr>
          <w:b/>
          <w:bCs/>
        </w:rPr>
        <w:t xml:space="preserve">South Africa POPIA</w:t>
      </w:r>
      <w:r>
        <w:t xml:space="preserve"> </w:t>
      </w:r>
      <w:r>
        <w:t xml:space="preserve">(Adeso is SA-registered).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Terms of Service / Platform Use Agreement</w:t>
      </w:r>
      <w:r>
        <w:t xml:space="preserve"> </w:t>
      </w:r>
      <w:r>
        <w:t xml:space="preserve">— with donor vs NGO vs reviewer terms where obligations differ.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AI &amp; Automated Decision-Making Notice</w:t>
      </w:r>
      <w:r>
        <w:t xml:space="preserve"> </w:t>
      </w:r>
      <w:r>
        <w:t xml:space="preserve">— disclose that AI (Anthropic) assists scoring/guidance, that a</w:t>
      </w:r>
      <w:r>
        <w:t xml:space="preserve"> </w:t>
      </w:r>
      <w:r>
        <w:rPr>
          <w:b/>
          <w:bCs/>
        </w:rPr>
        <w:t xml:space="preserve">human makes the final funding decision</w:t>
      </w:r>
      <w:r>
        <w:t xml:space="preserve">, and the right to explanation/appeal (the app already has an appeal flow + provenance UI to point to), plus AI-sub-processor data handling.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Cookie / local-storage notice + consent banner</w:t>
      </w:r>
      <w:r>
        <w:t xml:space="preserve"> </w:t>
      </w:r>
      <w:r>
        <w:t xml:space="preserve">— session cookie + localStorage (PWA/dismissals); add consent if targeting EU.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Data Processing Agreement (DPA)</w:t>
      </w:r>
      <w:r>
        <w:t xml:space="preserve"> </w:t>
      </w:r>
      <w:r>
        <w:t xml:space="preserve">template for donor/partner organisations.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Sub-processor list</w:t>
      </w:r>
      <w:r>
        <w:t xml:space="preserve"> </w:t>
      </w:r>
      <w:r>
        <w:t xml:space="preserve">— Anthropic (AI), SendGrid (email), Railway (hosting), OpenSanctions + SAM.gov (screening), object storage if used. Publish + keep current.</w:t>
      </w:r>
      <w:r>
        <w:t xml:space="preserve"> </w:t>
      </w:r>
      <w:r>
        <w:rPr>
          <w:i/>
          <w:iCs/>
        </w:rPr>
        <w:t xml:space="preserve">(No WhatsApp/Twilio for the Marketplace — that’s Proximate.)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Acceptable Use Policy</w:t>
      </w:r>
      <w:r>
        <w:t xml:space="preserve"> </w:t>
      </w:r>
      <w:r>
        <w:t xml:space="preserve">(esp. AI/content generation).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Data Retention &amp; Deletion Policy</w:t>
      </w:r>
      <w:r>
        <w:t xml:space="preserve"> </w:t>
      </w:r>
      <w:r>
        <w:t xml:space="preserve">(ties to</w:t>
      </w:r>
      <w:r>
        <w:t xml:space="preserve"> </w:t>
      </w:r>
      <w:r>
        <w:rPr>
          <w:rStyle w:val="VerbatimChar"/>
        </w:rPr>
        <w:t xml:space="preserve">KUJA_AUDIT_RETENTION_DAYS</w:t>
      </w:r>
      <w:r>
        <w:t xml:space="preserve"> </w:t>
      </w:r>
      <w:r>
        <w:t xml:space="preserve">+ the RTBF endpoint).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Accessibility statement</w:t>
      </w:r>
      <w:r>
        <w:t xml:space="preserve"> </w:t>
      </w:r>
      <w:r>
        <w:t xml:space="preserve">(WCAG 2.1 AA target; §8).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Responsible-disclosure / security policy</w:t>
      </w:r>
      <w:r>
        <w:t xml:space="preserve"> </w:t>
      </w:r>
      <w:r>
        <w:t xml:space="preserve">(from §5).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Safeguarding statement</w:t>
      </w:r>
      <w:r>
        <w:t xml:space="preserve"> </w:t>
      </w:r>
      <w:r>
        <w:t xml:space="preserve">— lighter than the humanitarian-tenant version, but the Marketplace still works with NGOs; confirm scope with the client.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In-app terms-acceptance / consent flow</w:t>
      </w:r>
      <w:r>
        <w:t xml:space="preserve"> </w:t>
      </w:r>
      <w:r>
        <w:t xml:space="preserve">— record acceptance + version + timestamp (in the audit chain).</w:t>
      </w:r>
    </w:p>
    <w:p>
      <w:pPr>
        <w:pStyle w:val="Compact"/>
        <w:numPr>
          <w:ilvl w:val="0"/>
          <w:numId w:val="1058"/>
        </w:numPr>
      </w:pPr>
      <w:r>
        <w:t xml:space="preserve">Confirm</w:t>
      </w:r>
      <w:r>
        <w:t xml:space="preserve"> </w:t>
      </w:r>
      <w:r>
        <w:rPr>
          <w:b/>
          <w:bCs/>
        </w:rPr>
        <w:t xml:space="preserve">operating entity, jurisdiction, governing law</w:t>
      </w:r>
      <w:r>
        <w:t xml:space="preserve"> </w:t>
      </w:r>
      <w:r>
        <w:t xml:space="preserve">with the client/legal.</w:t>
      </w:r>
    </w:p>
    <w:bookmarkEnd w:id="15"/>
    <w:bookmarkStart w:id="16" w:name="localization-translation-certification"/>
    <w:p>
      <w:pPr>
        <w:pStyle w:val="Heading2"/>
      </w:pPr>
      <w:r>
        <w:t xml:space="preserve">7. Localization &amp; translation certification</w:t>
      </w:r>
    </w:p>
    <w:p>
      <w:pPr>
        <w:pStyle w:val="FirstParagraph"/>
      </w:pPr>
      <w:r>
        <w:t xml:space="preserve">Six languages ship:</w:t>
      </w:r>
      <w:r>
        <w:t xml:space="preserve"> </w:t>
      </w:r>
      <w:r>
        <w:rPr>
          <w:b/>
          <w:bCs/>
        </w:rPr>
        <w:t xml:space="preserve">English, Somali, Swahili, Spanish, French, Arabic</w:t>
      </w:r>
      <w:r>
        <w:t xml:space="preserve"> </w:t>
      </w:r>
      <w:r>
        <w:t xml:space="preserve">(Arabic = RTL). Strings live in</w:t>
      </w:r>
      <w:r>
        <w:t xml:space="preserve"> </w:t>
      </w:r>
      <w:r>
        <w:rPr>
          <w:rStyle w:val="VerbatimChar"/>
        </w:rPr>
        <w:t xml:space="preserve">frontend/src/i18n/&lt;lang&gt;.json</w:t>
      </w:r>
      <w:r>
        <w:t xml:space="preserve"> </w:t>
      </w:r>
      <w:r>
        <w:t xml:space="preserve">(flat dotted keys). There are also</w:t>
      </w:r>
      <w:r>
        <w:t xml:space="preserve"> </w:t>
      </w:r>
      <w:r>
        <w:rPr>
          <w:b/>
          <w:bCs/>
        </w:rPr>
        <w:t xml:space="preserve">server-side generated 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title_key</w:t>
      </w:r>
      <w:r>
        <w:t xml:space="preserve">/params in notifications/audit — see</w:t>
      </w:r>
      <w:r>
        <w:t xml:space="preserve"> </w:t>
      </w:r>
      <w:r>
        <w:rPr>
          <w:rStyle w:val="VerbatimChar"/>
        </w:rPr>
        <w:t xml:space="preserve">docs/i18n_review_targets.md</w:t>
      </w:r>
      <w:r>
        <w:t xml:space="preserve">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Kuja-scoped reviewer workbooks produced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docs/i18n-review/Kuja_i18n_review_&lt;lang&gt;.xlsx</w:t>
      </w:r>
      <w:r>
        <w:t xml:space="preserve"> </w:t>
      </w:r>
      <w:r>
        <w:t xml:space="preserve">(+ copies in</w:t>
      </w:r>
      <w:r>
        <w:t xml:space="preserve"> </w:t>
      </w:r>
      <w:r>
        <w:rPr>
          <w:rStyle w:val="VerbatimChar"/>
        </w:rPr>
        <w:t xml:space="preserve">Downloads\Latest Kuja files\</w:t>
      </w:r>
      <w:r>
        <w:t xml:space="preserve">), one per language,</w:t>
      </w:r>
      <w:r>
        <w:t xml:space="preserve"> </w:t>
      </w:r>
      <w:r>
        <w:rPr>
          <w:b/>
          <w:bCs/>
        </w:rPr>
        <w:t xml:space="preserve">filtered to the ~2,873 Kuja Marketplace strings</w:t>
      </w:r>
      <w:r>
        <w:t xml:space="preserve"> </w:t>
      </w:r>
      <w:r>
        <w:t xml:space="preserve">(the Proximate/NEAR-only vocabulary is excluded). Each has instructions, the string table (English source, current translation, placeholders, MISSING / SAME-as-English flags, editable correction columns) and a glossary. Generated by</w:t>
      </w:r>
      <w:r>
        <w:t xml:space="preserve"> </w:t>
      </w:r>
      <w:r>
        <w:rPr>
          <w:rStyle w:val="VerbatimChar"/>
        </w:rPr>
        <w:t xml:space="preserve">docs/i18n-review/generate_review_workbooks.py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Assign a native speaker per language</w:t>
      </w:r>
      <w:r>
        <w:t xml:space="preserve"> </w:t>
      </w:r>
      <w:r>
        <w:t xml:space="preserve">+ set a return date. Prioritise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(19/language) and</w:t>
      </w:r>
      <w:r>
        <w:t xml:space="preserve"> </w:t>
      </w:r>
      <w:r>
        <w:rPr>
          <w:b/>
          <w:bCs/>
        </w:rPr>
        <w:t xml:space="preserve">SAME AS ENGLISH</w:t>
      </w:r>
      <w:r>
        <w:t xml:space="preserve"> </w:t>
      </w:r>
      <w:r>
        <w:t xml:space="preserve">(fr 156, es 89, sw 78, so 75, ar 22 — likely untranslated).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Re-import</w:t>
      </w:r>
      <w:r>
        <w:t xml:space="preserve"> </w:t>
      </w:r>
      <w:r>
        <w:t xml:space="preserve">corrected strings into the JSON (add a small importer reading the workbook’s</w:t>
      </w:r>
      <w:r>
        <w:t xml:space="preserve"> </w:t>
      </w:r>
      <w:r>
        <w:t xml:space="preserve">“corrected”</w:t>
      </w:r>
      <w:r>
        <w:t xml:space="preserve"> </w:t>
      </w:r>
      <w:r>
        <w:t xml:space="preserve">column →</w:t>
      </w:r>
      <w:r>
        <w:t xml:space="preserve"> </w:t>
      </w:r>
      <w:r>
        <w:rPr>
          <w:rStyle w:val="VerbatimChar"/>
        </w:rPr>
        <w:t xml:space="preserve">&lt;lang&gt;.json</w:t>
      </w:r>
      <w:r>
        <w:t xml:space="preserve">), rebuild the frontend, run the i18n parity gate.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Server-side strings</w:t>
      </w:r>
      <w:r>
        <w:t xml:space="preserve"> </w:t>
      </w:r>
      <w:r>
        <w:t xml:space="preserve">in the review set (not all live in the frontend JSON).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RTL QA (Arabic):</w:t>
      </w:r>
      <w:r>
        <w:t xml:space="preserve"> </w:t>
      </w:r>
      <w:r>
        <w:t xml:space="preserve">layout mirroring, mixed LTR (names/URLs), number/date direction, Arabic PDF pipeline (</w:t>
      </w:r>
      <w:r>
        <w:rPr>
          <w:rStyle w:val="VerbatimChar"/>
        </w:rPr>
        <w:t xml:space="preserve">arabic-reshaper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python-bidi</w:t>
      </w:r>
      <w:r>
        <w:t xml:space="preserve">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Locale formatting:</w:t>
      </w:r>
      <w:r>
        <w:t xml:space="preserve"> </w:t>
      </w:r>
      <w:r>
        <w:t xml:space="preserve">dates, numbers, currency per locale.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Native-speaker sign-off</w:t>
      </w:r>
      <w:r>
        <w:t xml:space="preserve"> </w:t>
      </w:r>
      <w:r>
        <w:t xml:space="preserve">recorded per language (go/no-go input).</w:t>
      </w:r>
    </w:p>
    <w:bookmarkEnd w:id="16"/>
    <w:bookmarkStart w:id="17" w:name="testing-certification"/>
    <w:p>
      <w:pPr>
        <w:pStyle w:val="Heading2"/>
      </w:pPr>
      <w:r>
        <w:t xml:space="preserve">8. Testing &amp; certification</w:t>
      </w:r>
    </w:p>
    <w:p>
      <w:pPr>
        <w:pStyle w:val="FirstParagraph"/>
      </w:pPr>
      <w:r>
        <w:t xml:space="preserve">Automation to keep green:</w:t>
      </w:r>
      <w:r>
        <w:t xml:space="preserve"> </w:t>
      </w:r>
      <w:r>
        <w:rPr>
          <w:rStyle w:val="VerbatimChar"/>
        </w:rPr>
        <w:t xml:space="preserve">smoke_test.py</w:t>
      </w:r>
      <w:r>
        <w:t xml:space="preserve"> </w:t>
      </w:r>
      <w:r>
        <w:t xml:space="preserve">(pre-deploy gate),</w:t>
      </w:r>
      <w:r>
        <w:t xml:space="preserve"> </w:t>
      </w:r>
      <w:r>
        <w:rPr>
          <w:rStyle w:val="VerbatimChar"/>
        </w:rPr>
        <w:t xml:space="preserve">regression.py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--browser</w:t>
      </w:r>
      <w:r>
        <w:t xml:space="preserve"> </w:t>
      </w:r>
      <w:r>
        <w:t xml:space="preserve">Playwright),</w:t>
      </w:r>
      <w:r>
        <w:t xml:space="preserve"> </w:t>
      </w:r>
      <w:r>
        <w:rPr>
          <w:rStyle w:val="VerbatimChar"/>
        </w:rPr>
        <w:t xml:space="preserve">browser_test.py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mobile_test.py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docs/MOBILE_TESTING.md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test_pilot_hygiene.py</w:t>
      </w:r>
      <w:r>
        <w:t xml:space="preserve"> </w:t>
      </w:r>
      <w:r>
        <w:t xml:space="preserve">(cross-persona live probe), and the GitHub Actions (</w:t>
      </w:r>
      <w:r>
        <w:rPr>
          <w:rStyle w:val="VerbatimChar"/>
        </w:rPr>
        <w:t xml:space="preserve">smoke.yml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regression.yml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health-monitor.yml</w:t>
      </w:r>
      <w:r>
        <w:t xml:space="preserve"> </w:t>
      </w:r>
      <w:r>
        <w:t xml:space="preserve">every 5 min,</w:t>
      </w:r>
      <w:r>
        <w:t xml:space="preserve"> </w:t>
      </w:r>
      <w:r>
        <w:rPr>
          <w:rStyle w:val="VerbatimChar"/>
        </w:rPr>
        <w:t xml:space="preserve">frontend-build-sync.yml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Real-device mobile testing</w:t>
      </w:r>
      <w:r>
        <w:t xml:space="preserve"> </w:t>
      </w:r>
      <w:r>
        <w:t xml:space="preserve">— physical matrix (Appendix C): low-end Android (Chrome), iPhone (Safari),</w:t>
      </w:r>
      <w:r>
        <w:t xml:space="preserve"> </w:t>
      </w:r>
      <w:r>
        <w:rPr>
          <w:b/>
          <w:bCs/>
        </w:rPr>
        <w:t xml:space="preserve">360×800</w:t>
      </w:r>
      <w:r>
        <w:t xml:space="preserve"> </w:t>
      </w:r>
      <w:r>
        <w:t xml:space="preserve">viewport, tablet. Test: install-as-PWA, offline/airplane + sync, slow-3G/low-bandwidth, photo/voice capture, RTL (Arabic). (The copilot-rail 360×800 overflow fix shipped but its live pixel-check is still pending.)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Accessibility (WCAG 2.1 AA)</w:t>
      </w:r>
      <w:r>
        <w:t xml:space="preserve"> </w:t>
      </w:r>
      <w:r>
        <w:t xml:space="preserve">— automated (axe) + manual screen-reader (VoiceOver/TalkBack), keyboard-only, focus states, contrast, RTL, skip-to-content. Publish the accessibility statement (§6).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Native-speaker translation review</w:t>
      </w:r>
      <w:r>
        <w:t xml:space="preserve"> </w:t>
      </w:r>
      <w:r>
        <w:t xml:space="preserve">— the six Kuja workbooks (§7) signed off.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Security penetration test</w:t>
      </w:r>
      <w:r>
        <w:t xml:space="preserve"> </w:t>
      </w:r>
      <w:r>
        <w:t xml:space="preserve">— authz/role isolation, session/CSRF, file upload, rate limits, WebAuthn, injection; remediate before launch.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Load / performance test</w:t>
      </w:r>
      <w:r>
        <w:t xml:space="preserve"> </w:t>
      </w:r>
      <w:r>
        <w:t xml:space="preserve">— expected concurrent users vs the ~6 rps CPU-bound baseline; set worker/instance count; AI-endpoint latency + budget under load.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Cross-browser</w:t>
      </w:r>
      <w:r>
        <w:t xml:space="preserve"> </w:t>
      </w:r>
      <w:r>
        <w:t xml:space="preserve">— Chrome, Safari, Firefox, Edge (desktop + mobile).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UAT sign-off</w:t>
      </w:r>
      <w:r>
        <w:t xml:space="preserve"> </w:t>
      </w:r>
      <w:r>
        <w:t xml:space="preserve">— Marketplace end-to-end business flows with the client (</w:t>
      </w:r>
      <w:r>
        <w:rPr>
          <w:rStyle w:val="VerbatimChar"/>
        </w:rPr>
        <w:t xml:space="preserve">docs/UAT_FIXTURES.md</w:t>
      </w:r>
      <w:r>
        <w:t xml:space="preserve">).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Data migration / backup-restore drill</w:t>
      </w:r>
      <w:r>
        <w:t xml:space="preserve"> </w:t>
      </w:r>
      <w:r>
        <w:t xml:space="preserve">— restore a prod backup into staging + verify integrity + audit chain.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Email deliverability test</w:t>
      </w:r>
      <w:r>
        <w:t xml:space="preserve"> </w:t>
      </w:r>
      <w:r>
        <w:t xml:space="preserve">end-to-end (§9).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Deploy-verification test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/api/version</w:t>
      </w:r>
      <w:r>
        <w:t xml:space="preserve"> </w:t>
      </w:r>
      <w:r>
        <w:t xml:space="preserve">reports the expected SHA +</w:t>
      </w:r>
      <w:r>
        <w:t xml:space="preserve"> </w:t>
      </w:r>
      <w:r>
        <w:rPr>
          <w:rStyle w:val="VerbatimChar"/>
        </w:rPr>
        <w:t xml:space="preserve">frontend_build</w:t>
      </w:r>
      <w:r>
        <w:t xml:space="preserve"> </w:t>
      </w:r>
      <w:r>
        <w:t xml:space="preserve">post-deploy.</w:t>
      </w:r>
    </w:p>
    <w:bookmarkEnd w:id="17"/>
    <w:bookmarkStart w:id="18" w:name="email-in-app-notifications"/>
    <w:p>
      <w:pPr>
        <w:pStyle w:val="Heading2"/>
      </w:pPr>
      <w:r>
        <w:t xml:space="preserve">9. Email &amp; in-app notifications</w:t>
      </w:r>
    </w:p>
    <w:p>
      <w:pPr>
        <w:pStyle w:val="FirstParagraph"/>
      </w:pPr>
      <w:r>
        <w:t xml:space="preserve">The Marketplace notifies via</w:t>
      </w:r>
      <w:r>
        <w:t xml:space="preserve"> </w:t>
      </w:r>
      <w:r>
        <w:rPr>
          <w:b/>
          <w:bCs/>
        </w:rPr>
        <w:t xml:space="preserve">email + in-app</w:t>
      </w:r>
      <w:r>
        <w:t xml:space="preserve"> </w:t>
      </w:r>
      <w:r>
        <w:t xml:space="preserve">(and optional web push). No WhatsApp/SMS is needed for this tenant.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Email (SendGrid Web API):</w:t>
      </w:r>
      <w:r>
        <w:t xml:space="preserve"> </w:t>
      </w:r>
      <w:r>
        <w:t xml:space="preserve">Railway</w:t>
      </w:r>
      <w:r>
        <w:t xml:space="preserve"> </w:t>
      </w:r>
      <w:r>
        <w:rPr>
          <w:b/>
          <w:bCs/>
        </w:rPr>
        <w:t xml:space="preserve">blocks outbound SMTP</w:t>
      </w:r>
      <w:r>
        <w:t xml:space="preserve">, so use SendGrid’s Web API (</w:t>
      </w:r>
      <w:r>
        <w:rPr>
          <w:rStyle w:val="VerbatimChar"/>
        </w:rPr>
        <w:t xml:space="preserve">app/services/email_service.py</w:t>
      </w:r>
      <w:r>
        <w:t xml:space="preserve"> </w:t>
      </w:r>
      <w:r>
        <w:t xml:space="preserve">prefers it). Set</w:t>
      </w:r>
      <w:r>
        <w:t xml:space="preserve"> </w:t>
      </w:r>
      <w:r>
        <w:rPr>
          <w:rStyle w:val="VerbatimChar"/>
        </w:rPr>
        <w:t xml:space="preserve">SENDGRID_API_KEY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MAIL_FROM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noreply@kuja.org</w:t>
      </w:r>
      <w:r>
        <w:t xml:space="preserve">),</w:t>
      </w:r>
      <w:r>
        <w:t xml:space="preserve"> </w:t>
      </w:r>
      <w:r>
        <w:rPr>
          <w:rStyle w:val="VerbatimChar"/>
        </w:rPr>
        <w:t xml:space="preserve">MAIL_FROM_NAME</w:t>
      </w:r>
      <w:r>
        <w:t xml:space="preserve">.</w:t>
      </w:r>
      <w:r>
        <w:t xml:space="preserve"> </w:t>
      </w:r>
      <w:r>
        <w:rPr>
          <w:b/>
          <w:bCs/>
        </w:rPr>
        <w:t xml:space="preserve">Email is log-only in prod today</w:t>
      </w:r>
      <w:r>
        <w:t xml:space="preserve"> </w:t>
      </w:r>
      <w:r>
        <w:t xml:space="preserve">— configure it or no donor/NGO/reviewer notifications go out.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Email authentication DNS: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SPF</w:t>
      </w:r>
      <w:r>
        <w:t xml:space="preserve">,</w:t>
      </w:r>
      <w:r>
        <w:t xml:space="preserve"> </w:t>
      </w:r>
      <w:r>
        <w:rPr>
          <w:b/>
          <w:bCs/>
        </w:rPr>
        <w:t xml:space="preserve">DKIM</w:t>
      </w:r>
      <w:r>
        <w:t xml:space="preserve"> </w:t>
      </w:r>
      <w:r>
        <w:t xml:space="preserve">(SendGrid domain authentication) and</w:t>
      </w:r>
      <w:r>
        <w:t xml:space="preserve"> </w:t>
      </w:r>
      <w:r>
        <w:rPr>
          <w:b/>
          <w:bCs/>
        </w:rPr>
        <w:t xml:space="preserve">DMARC</w:t>
      </w:r>
      <w:r>
        <w:t xml:space="preserve"> </w:t>
      </w:r>
      <w:r>
        <w:t xml:space="preserve">for the sending domain; verify sender domain; test inbox placement (Gmail/Outlook, not spam).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In-app notifications</w:t>
      </w:r>
      <w:r>
        <w:t xml:space="preserve"> </w:t>
      </w:r>
      <w:r>
        <w:t xml:space="preserve">+ digests verified across personas.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Web push</w:t>
      </w:r>
      <w:r>
        <w:t xml:space="preserve"> </w:t>
      </w:r>
      <w:r>
        <w:t xml:space="preserve">(VAPID) — if enabled at launch, set</w:t>
      </w:r>
      <w:r>
        <w:t xml:space="preserve"> </w:t>
      </w:r>
      <w:r>
        <w:rPr>
          <w:rStyle w:val="VerbatimChar"/>
        </w:rPr>
        <w:t xml:space="preserve">VAPID_PUBLIC_KEY/PRIVATE_KEY/SUBJECT</w:t>
      </w:r>
      <w:r>
        <w:t xml:space="preserve"> </w:t>
      </w:r>
      <w:r>
        <w:t xml:space="preserve">and test.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Optional:</w:t>
      </w:r>
      <w:r>
        <w:t xml:space="preserve"> </w:t>
      </w:r>
      <w:r>
        <w:t xml:space="preserve">transactional</w:t>
      </w:r>
      <w:r>
        <w:t xml:space="preserve"> </w:t>
      </w:r>
      <w:r>
        <w:rPr>
          <w:b/>
          <w:bCs/>
        </w:rPr>
        <w:t xml:space="preserve">SMS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TWILIO_*</w:t>
      </w:r>
      <w:r>
        <w:t xml:space="preserve"> </w:t>
      </w:r>
      <w:r>
        <w:t xml:space="preserve">only if the Marketplace decides to use it — not required.</w:t>
      </w:r>
    </w:p>
    <w:bookmarkEnd w:id="18"/>
    <w:bookmarkStart w:id="19" w:name="monitoring-alerting-observability"/>
    <w:p>
      <w:pPr>
        <w:pStyle w:val="Heading2"/>
      </w:pPr>
      <w:r>
        <w:t xml:space="preserve">10. Monitoring, alerting &amp; observability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Uptime/health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health-monitor.yml</w:t>
      </w:r>
      <w:r>
        <w:t xml:space="preserve"> </w:t>
      </w:r>
      <w:r>
        <w:t xml:space="preserve">probes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/api/network/current</w:t>
      </w:r>
      <w:r>
        <w:t xml:space="preserve"> </w:t>
      </w:r>
      <w:r>
        <w:t xml:space="preserve">every 5 min (alerts via GitHub email). Add a</w:t>
      </w:r>
      <w:r>
        <w:t xml:space="preserve"> </w:t>
      </w:r>
      <w:r>
        <w:rPr>
          <w:b/>
          <w:bCs/>
        </w:rPr>
        <w:t xml:space="preserve">paging</w:t>
      </w:r>
      <w:r>
        <w:t xml:space="preserve"> </w:t>
      </w:r>
      <w:r>
        <w:t xml:space="preserve">channel that’s actually watched + a</w:t>
      </w:r>
      <w:r>
        <w:t xml:space="preserve"> </w:t>
      </w:r>
      <w:r>
        <w:rPr>
          <w:b/>
          <w:bCs/>
        </w:rPr>
        <w:t xml:space="preserve">public status page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Error tracking</w:t>
      </w:r>
      <w:r>
        <w:t xml:space="preserve"> </w:t>
      </w:r>
      <w:r>
        <w:t xml:space="preserve">— set</w:t>
      </w:r>
      <w:r>
        <w:t xml:space="preserve"> </w:t>
      </w:r>
      <w:r>
        <w:rPr>
          <w:rStyle w:val="VerbatimChar"/>
        </w:rPr>
        <w:t xml:space="preserve">SENTRY_DSN</w:t>
      </w:r>
      <w:r>
        <w:t xml:space="preserve"> </w:t>
      </w:r>
      <w:r>
        <w:t xml:space="preserve">with release tagging.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Synthetic monitoring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synthetic_monitor.py</w:t>
      </w:r>
      <w:r>
        <w:t xml:space="preserve"> </w:t>
      </w:r>
      <w:r>
        <w:t xml:space="preserve">login probes are opt-in via</w:t>
      </w:r>
      <w:r>
        <w:t xml:space="preserve"> </w:t>
      </w:r>
      <w:r>
        <w:rPr>
          <w:rStyle w:val="VerbatimChar"/>
        </w:rPr>
        <w:t xml:space="preserve">KUJA_SYN_*</w:t>
      </w:r>
      <w:r>
        <w:t xml:space="preserve">; use a dedicated monitor account, not</w:t>
      </w:r>
      <w:r>
        <w:t xml:space="preserve"> </w:t>
      </w:r>
      <w:r>
        <w:rPr>
          <w:rStyle w:val="VerbatimChar"/>
        </w:rPr>
        <w:t xml:space="preserve">pass123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AI cost/quality</w:t>
      </w:r>
      <w:r>
        <w:t xml:space="preserve"> </w:t>
      </w:r>
      <w:r>
        <w:t xml:space="preserve">— watch the AI budget ceiling + telemetry; alert on cost spikes + AI failure-rate.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Audit-chain integrity monitor</w:t>
      </w:r>
      <w:r>
        <w:t xml:space="preserve"> </w:t>
      </w:r>
      <w:r>
        <w:t xml:space="preserve">— schedule periodic</w:t>
      </w:r>
      <w:r>
        <w:t xml:space="preserve"> </w:t>
      </w:r>
      <w:r>
        <w:rPr>
          <w:rStyle w:val="VerbatimChar"/>
        </w:rPr>
        <w:t xml:space="preserve">verify()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Log retention &amp; access</w:t>
      </w:r>
      <w:r>
        <w:t xml:space="preserve"> </w:t>
      </w:r>
      <w:r>
        <w:t xml:space="preserve">— define retention; avoid over-logging PII; restrict access.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DB &amp; Redis metrics</w:t>
      </w:r>
      <w:r>
        <w:t xml:space="preserve"> </w:t>
      </w:r>
      <w:r>
        <w:t xml:space="preserve">— connection saturation, slow queries, memory.</w:t>
      </w:r>
    </w:p>
    <w:bookmarkEnd w:id="19"/>
    <w:bookmarkStart w:id="20" w:name="backups-disaster-recovery-continuity"/>
    <w:p>
      <w:pPr>
        <w:pStyle w:val="Heading2"/>
      </w:pPr>
      <w:r>
        <w:t xml:space="preserve">11. Backups, disaster recovery &amp; continuity</w:t>
      </w:r>
    </w:p>
    <w:p>
      <w:pPr>
        <w:pStyle w:val="Compact"/>
        <w:numPr>
          <w:ilvl w:val="0"/>
          <w:numId w:val="1088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RPO/RTO</w:t>
      </w:r>
      <w:r>
        <w:t xml:space="preserve"> </w:t>
      </w:r>
      <w:r>
        <w:t xml:space="preserve">with the client.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Automated Postgres backups</w:t>
      </w:r>
      <w:r>
        <w:t xml:space="preserve"> </w:t>
      </w:r>
      <w:r>
        <w:t xml:space="preserve">+ verified</w:t>
      </w:r>
      <w:r>
        <w:t xml:space="preserve"> </w:t>
      </w:r>
      <w:r>
        <w:rPr>
          <w:b/>
          <w:bCs/>
        </w:rPr>
        <w:t xml:space="preserve">restore drill</w:t>
      </w:r>
      <w:r>
        <w:t xml:space="preserve"> </w:t>
      </w:r>
      <w:r>
        <w:t xml:space="preserve">into staging.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Upload backups</w:t>
      </w:r>
      <w:r>
        <w:t xml:space="preserve"> </w:t>
      </w:r>
      <w:r>
        <w:t xml:space="preserve">(object storage) or persistent-volume snapshot policy.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Full-recovery runbook</w:t>
      </w:r>
      <w:r>
        <w:t xml:space="preserve"> </w:t>
      </w:r>
      <w:r>
        <w:t xml:space="preserve">(recreate service, restore DB + uploads, re-point DNS).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Config/secret backup</w:t>
      </w:r>
      <w:r>
        <w:t xml:space="preserve"> </w:t>
      </w:r>
      <w:r>
        <w:t xml:space="preserve">(secure) to rebuild the service.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Rollback plan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railway redeploy</w:t>
      </w:r>
      <w:r>
        <w:t xml:space="preserve"> </w:t>
      </w:r>
      <w:r>
        <w:t xml:space="preserve">to the previous good build (the documented recovery).</w:t>
      </w:r>
    </w:p>
    <w:bookmarkEnd w:id="20"/>
    <w:bookmarkStart w:id="21" w:name="launch-runbook-cut-over-day"/>
    <w:p>
      <w:pPr>
        <w:pStyle w:val="Heading2"/>
      </w:pPr>
      <w:r>
        <w:t xml:space="preserve">12. Launch runbook (cut-over day)</w:t>
      </w:r>
    </w:p>
    <w:p>
      <w:pPr>
        <w:pStyle w:val="FirstParagraph"/>
      </w:pPr>
      <w:r>
        <w:rPr>
          <w:b/>
          <w:bCs/>
        </w:rPr>
        <w:t xml:space="preserve">Pre-launch (T-1 week):</w:t>
      </w:r>
      <w:r>
        <w:t xml:space="preserve"> </w:t>
      </w:r>
      <w:r>
        <w:t xml:space="preserve">- [ ] §1–11 closed or explicitly risk-accepted.</w:t>
      </w:r>
      <w:r>
        <w:t xml:space="preserve"> </w:t>
      </w:r>
      <w:r>
        <w:t xml:space="preserve">- [ ] Legal + AI-disclosure pages published; terms-acceptance flow live.</w:t>
      </w:r>
      <w:r>
        <w:t xml:space="preserve"> </w:t>
      </w:r>
      <w:r>
        <w:t xml:space="preserve">- [ ] Translations signed off + re-imported + deployed.</w:t>
      </w:r>
      <w:r>
        <w:t xml:space="preserve"> </w:t>
      </w:r>
      <w:r>
        <w:t xml:space="preserve">- [ ] Real accounts provisioned (</w:t>
      </w:r>
      <w:r>
        <w:rPr>
          <w:rStyle w:val="VerbatimChar"/>
        </w:rPr>
        <w:t xml:space="preserve">provision_users.py</w:t>
      </w:r>
      <w:r>
        <w:t xml:space="preserve">); forced-password-change verified.</w:t>
      </w:r>
      <w:r>
        <w:t xml:space="preserve"> </w:t>
      </w:r>
      <w:r>
        <w:t xml:space="preserve">- [ ] Demo</w:t>
      </w:r>
      <w:r>
        <w:t xml:space="preserve"> </w:t>
      </w:r>
      <w:r>
        <w:rPr>
          <w:rStyle w:val="VerbatimChar"/>
        </w:rPr>
        <w:t xml:space="preserve">pass123</w:t>
      </w:r>
      <w:r>
        <w:t xml:space="preserve"> </w:t>
      </w:r>
      <w:r>
        <w:t xml:space="preserve">accounts retired; admin 2FA enforced.</w:t>
      </w:r>
      <w:r>
        <w:t xml:space="preserve"> </w:t>
      </w:r>
      <w:r>
        <w:t xml:space="preserve">- [ ] Domain/TLS/CORS/WebAuthn for the Kuja domain verified; email deliverability green.</w:t>
      </w:r>
      <w:r>
        <w:t xml:space="preserve"> </w:t>
      </w:r>
      <w:r>
        <w:t xml:space="preserve">- [ ] Backups + monitoring + on-call confirmed.</w:t>
      </w:r>
    </w:p>
    <w:p>
      <w:pPr>
        <w:pStyle w:val="BodyText"/>
      </w:pPr>
      <w:r>
        <w:rPr>
          <w:b/>
          <w:bCs/>
        </w:rPr>
        <w:t xml:space="preserve">Go / No-Go:</w:t>
      </w:r>
      <w:r>
        <w:t xml:space="preserve"> </w:t>
      </w:r>
      <w:r>
        <w:t xml:space="preserve">Eng, Product, Client, Legal, Security sign-off.</w:t>
      </w:r>
    </w:p>
    <w:p>
      <w:pPr>
        <w:pStyle w:val="BodyText"/>
      </w:pPr>
      <w:r>
        <w:rPr>
          <w:b/>
          <w:bCs/>
        </w:rPr>
        <w:t xml:space="preserve">Cut-over:</w:t>
      </w:r>
      <w:r>
        <w:t xml:space="preserve"> </w:t>
      </w:r>
      <w:r>
        <w:t xml:space="preserve">- [ ] Deploy the release; confirm</w:t>
      </w:r>
      <w:r>
        <w:t xml:space="preserve"> </w:t>
      </w:r>
      <w:r>
        <w:rPr>
          <w:rStyle w:val="VerbatimChar"/>
        </w:rPr>
        <w:t xml:space="preserve">/api/version</w:t>
      </w:r>
      <w:r>
        <w:t xml:space="preserve"> </w:t>
      </w:r>
      <w:r>
        <w:t xml:space="preserve">SHA +</w:t>
      </w:r>
      <w:r>
        <w:t xml:space="preserve"> </w:t>
      </w:r>
      <w:r>
        <w:rPr>
          <w:rStyle w:val="VerbatimChar"/>
        </w:rPr>
        <w:t xml:space="preserve">frontend_build</w:t>
      </w:r>
      <w:r>
        <w:t xml:space="preserve">.</w:t>
      </w:r>
      <w:r>
        <w:t xml:space="preserve"> </w:t>
      </w:r>
      <w:r>
        <w:t xml:space="preserve">- [ ] Flip DNS to the Kuja domain (low TTL beforehand).</w:t>
      </w:r>
      <w:r>
        <w:t xml:space="preserve"> </w:t>
      </w:r>
      <w:r>
        <w:t xml:space="preserve">- [ ] Run the smoke gate +</w:t>
      </w:r>
      <w:r>
        <w:t xml:space="preserve"> </w:t>
      </w:r>
      <w:r>
        <w:rPr>
          <w:rStyle w:val="VerbatimChar"/>
        </w:rPr>
        <w:t xml:space="preserve">test_pilot_hygiene.py</w:t>
      </w:r>
      <w:r>
        <w:t xml:space="preserve"> </w:t>
      </w:r>
      <w:r>
        <w:t xml:space="preserve">against the live domain.</w:t>
      </w:r>
      <w:r>
        <w:t xml:space="preserve"> </w:t>
      </w:r>
      <w:r>
        <w:t xml:space="preserve">- [ ] Manual cross-persona click-through (donor / NGO / reviewer / admin) + mobile install.</w:t>
      </w:r>
      <w:r>
        <w:t xml:space="preserve"> </w:t>
      </w:r>
      <w:r>
        <w:t xml:space="preserve">- [ ] Confirm a test email actually arrives.</w:t>
      </w:r>
    </w:p>
    <w:p>
      <w:pPr>
        <w:pStyle w:val="BodyText"/>
      </w:pPr>
      <w:r>
        <w:rPr>
          <w:b/>
          <w:bCs/>
        </w:rPr>
        <w:t xml:space="preserve">Post-launch (T+0 to T+72h):</w:t>
      </w:r>
      <w:r>
        <w:t xml:space="preserve"> </w:t>
      </w:r>
      <w:r>
        <w:t xml:space="preserve">- [ ] Watch Sentry, health-monitor, AI cost, DB metrics.</w:t>
      </w:r>
      <w:r>
        <w:t xml:space="preserve"> </w:t>
      </w:r>
      <w:r>
        <w:t xml:space="preserve">- [ ] Support channel staffed; known-issues list ready; hotfix path warm.</w:t>
      </w:r>
      <w:r>
        <w:t xml:space="preserve"> </w:t>
      </w:r>
      <w:r>
        <w:t xml:space="preserve">- [ ] Daily standup on launch health.</w:t>
      </w:r>
    </w:p>
    <w:p>
      <w:pPr>
        <w:pStyle w:val="BodyText"/>
      </w:pPr>
      <w:r>
        <w:rPr>
          <w:b/>
          <w:bCs/>
        </w:rPr>
        <w:t xml:space="preserve">Rollback:</w:t>
      </w:r>
      <w:r>
        <w:t xml:space="preserve"> </w:t>
      </w:r>
      <w:r>
        <w:rPr>
          <w:rStyle w:val="VerbatimChar"/>
        </w:rPr>
        <w:t xml:space="preserve">railway redeploy</w:t>
      </w:r>
      <w:r>
        <w:t xml:space="preserve"> </w:t>
      </w:r>
      <w:r>
        <w:t xml:space="preserve">to the previous good build; revert DNS if DNS-related; communicate via status page.</w:t>
      </w:r>
    </w:p>
    <w:bookmarkEnd w:id="21"/>
    <w:bookmarkStart w:id="22" w:name="roles-ownership-timeline"/>
    <w:p>
      <w:pPr>
        <w:pStyle w:val="Heading2"/>
      </w:pPr>
      <w:r>
        <w:t xml:space="preserve">13. Roles, ownership &amp; timeline</w:t>
      </w:r>
    </w:p>
    <w:p>
      <w:pPr>
        <w:pStyle w:val="Compact"/>
        <w:numPr>
          <w:ilvl w:val="0"/>
          <w:numId w:val="1094"/>
        </w:numPr>
      </w:pPr>
      <w:r>
        <w:t xml:space="preserve">Fill a RACI per section: Eng lead, DevOps, Product, Client/Programme, Legal/DPO, Security, Localization coordinator, Support lead.</w:t>
      </w:r>
    </w:p>
    <w:p>
      <w:pPr>
        <w:pStyle w:val="Compact"/>
        <w:numPr>
          <w:ilvl w:val="0"/>
          <w:numId w:val="1095"/>
        </w:numPr>
      </w:pPr>
      <w:r>
        <w:t xml:space="preserve">Put dates against §2–12 working back from launch. Long-poles:</w:t>
      </w:r>
      <w:r>
        <w:t xml:space="preserve"> </w:t>
      </w:r>
      <w:r>
        <w:rPr>
          <w:b/>
          <w:bCs/>
        </w:rPr>
        <w:t xml:space="preserve">legal drafting</w:t>
      </w:r>
      <w:r>
        <w:t xml:space="preserve">,</w:t>
      </w:r>
      <w:r>
        <w:t xml:space="preserve"> </w:t>
      </w:r>
      <w:r>
        <w:rPr>
          <w:b/>
          <w:bCs/>
        </w:rPr>
        <w:t xml:space="preserve">native-speaker review</w:t>
      </w:r>
      <w:r>
        <w:t xml:space="preserve">,</w:t>
      </w:r>
      <w:r>
        <w:t xml:space="preserve"> </w:t>
      </w:r>
      <w:r>
        <w:rPr>
          <w:b/>
          <w:bCs/>
        </w:rPr>
        <w:t xml:space="preserve">pen-test remediation</w:t>
      </w:r>
      <w:r>
        <w:t xml:space="preserve"> </w:t>
      </w:r>
      <w:r>
        <w:t xml:space="preserve">— start first.</w:t>
      </w:r>
    </w:p>
    <w:p>
      <w:r>
        <w:pict>
          <v:rect style="width:0;height:1.5pt" o:hralign="center" o:hrstd="t" o:hr="t"/>
        </w:pict>
      </w:r>
    </w:p>
    <w:bookmarkEnd w:id="22"/>
    <w:bookmarkStart w:id="23" w:name="open-risks-gaps-register-start-now"/>
    <w:p>
      <w:pPr>
        <w:pStyle w:val="Heading2"/>
      </w:pPr>
      <w:r>
        <w:t xml:space="preserve">14. Open risks / gaps register (start now)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Gap / risk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legal/privacy/AI-disclosure pages</w:t>
            </w:r>
          </w:p>
        </w:tc>
        <w:tc>
          <w:tcPr/>
          <w:p>
            <w:pPr>
              <w:pStyle w:val="Compact"/>
            </w:pPr>
            <w:r>
              <w:t xml:space="preserve">Launch blocker (compliance)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staging environment</w:t>
            </w:r>
          </w:p>
        </w:tc>
        <w:tc>
          <w:tcPr/>
          <w:p>
            <w:pPr>
              <w:pStyle w:val="Compact"/>
            </w:pPr>
            <w:r>
              <w:t xml:space="preserve">Risky changes tested on prod</w:t>
            </w:r>
          </w:p>
        </w:tc>
        <w:tc>
          <w:tcPr/>
          <w:p>
            <w:pPr>
              <w:pStyle w:val="Compact"/>
            </w:pPr>
            <w:r>
              <w:t xml:space="preserve">§1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CORS locked to base Railway origin; WebAuthn origin/RP unset for the Kuja domain</w:t>
            </w:r>
          </w:p>
        </w:tc>
        <w:tc>
          <w:tcPr/>
          <w:p>
            <w:pPr>
              <w:pStyle w:val="Compact"/>
            </w:pPr>
            <w:r>
              <w:t xml:space="preserve">Login/passkey break on the branded domain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WebAuthn re-auth tokens + rate limits in-process → need</w:t>
            </w:r>
            <w:r>
              <w:t xml:space="preserve"> </w:t>
            </w: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Inconsistent auth/limits across 4 workers</w:t>
            </w:r>
          </w:p>
        </w:tc>
        <w:tc>
          <w:tcPr/>
          <w:p>
            <w:pPr>
              <w:pStyle w:val="Compact"/>
            </w:pPr>
            <w:r>
              <w:t xml:space="preserve">§4/§5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is log-only</w:t>
            </w:r>
            <w:r>
              <w:t xml:space="preserve"> </w:t>
            </w:r>
            <w:r>
              <w:t xml:space="preserve">(SMTP blocked); SendGrid + SPF/DKIM/DMARC not set</w:t>
            </w:r>
          </w:p>
        </w:tc>
        <w:tc>
          <w:tcPr/>
          <w:p>
            <w:pPr>
              <w:pStyle w:val="Compact"/>
            </w:pPr>
            <w:r>
              <w:t xml:space="preserve">No notifications reach users</w:t>
            </w:r>
          </w:p>
        </w:tc>
        <w:tc>
          <w:tcPr/>
          <w:p>
            <w:pPr>
              <w:pStyle w:val="Compact"/>
            </w:pPr>
            <w:r>
              <w:t xml:space="preserve">§9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self-service password reset</w:t>
            </w:r>
          </w:p>
        </w:tc>
        <w:tc>
          <w:tcPr/>
          <w:p>
            <w:pPr>
              <w:pStyle w:val="Compact"/>
            </w:pPr>
            <w:r>
              <w:t xml:space="preserve">Support burden / lockouts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Demo</w:t>
            </w:r>
            <w:r>
              <w:t xml:space="preserve"> </w:t>
            </w:r>
            <w:r>
              <w:rPr>
                <w:rStyle w:val="VerbatimChar"/>
              </w:rPr>
              <w:t xml:space="preserve">pass123</w:t>
            </w:r>
            <w:r>
              <w:t xml:space="preserve"> </w:t>
            </w:r>
            <w:r>
              <w:t xml:space="preserve">accounts active</w:t>
            </w:r>
          </w:p>
        </w:tc>
        <w:tc>
          <w:tcPr/>
          <w:p>
            <w:pPr>
              <w:pStyle w:val="Compact"/>
            </w:pPr>
            <w:r>
              <w:t xml:space="preserve">Security exposure at launch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Upload persistence on Railway ephemeral FS (unless S3/volume)</w:t>
            </w:r>
          </w:p>
        </w:tc>
        <w:tc>
          <w:tcPr/>
          <w:p>
            <w:pPr>
              <w:pStyle w:val="Compact"/>
            </w:pPr>
            <w:r>
              <w:t xml:space="preserve">Data loss on redeploy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OPERATIONS.md</w:t>
            </w:r>
            <w:r>
              <w:t xml:space="preserve"> </w:t>
            </w:r>
            <w:r>
              <w:t xml:space="preserve">stale (v3.x)</w:t>
            </w:r>
          </w:p>
        </w:tc>
        <w:tc>
          <w:tcPr/>
          <w:p>
            <w:pPr>
              <w:pStyle w:val="Compact"/>
            </w:pPr>
            <w:r>
              <w:t xml:space="preserve">Wrong on-call info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CSP allows</w:t>
            </w:r>
            <w:r>
              <w:t xml:space="preserve"> </w:t>
            </w:r>
            <w:r>
              <w:rPr>
                <w:rStyle w:val="VerbatimChar"/>
              </w:rPr>
              <w:t xml:space="preserve">'unsafe-inline'</w:t>
            </w:r>
            <w:r>
              <w:t xml:space="preserve"> </w:t>
            </w:r>
            <w: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Weaker XSS posture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Mobile 360×800 fix not yet pixel-verified on a device</w:t>
            </w:r>
          </w:p>
        </w:tc>
        <w:tc>
          <w:tcPr/>
          <w:p>
            <w:pPr>
              <w:pStyle w:val="Compact"/>
            </w:pPr>
            <w:r>
              <w:t xml:space="preserve">UI regression risk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No app-store/native wrapper decision</w:t>
            </w:r>
          </w:p>
        </w:tc>
        <w:tc>
          <w:tcPr/>
          <w:p>
            <w:pPr>
              <w:pStyle w:val="Compact"/>
            </w:pPr>
            <w:r>
              <w:t xml:space="preserve">Client expectation mismatch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Data residency vs POPIA/Kenya-DPA not analysed</w:t>
            </w:r>
          </w:p>
        </w:tc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t xml:space="preserve">§5/§6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7722c6271af9cc8e58cff209db5eabb9750b15d"/>
    <w:p>
      <w:pPr>
        <w:pStyle w:val="Heading2"/>
      </w:pPr>
      <w:r>
        <w:t xml:space="preserve">Appendix A — Environment variable checklist (Railway)</w:t>
      </w:r>
    </w:p>
    <w:p>
      <w:pPr>
        <w:pStyle w:val="FirstParagraph"/>
      </w:pPr>
      <w:r>
        <w:rPr>
          <w:b/>
          <w:bCs/>
        </w:rPr>
        <w:t xml:space="preserve">Required for launch: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SECRET_KEY</w:t>
      </w:r>
      <w:r>
        <w:t xml:space="preserve"> </w:t>
      </w:r>
      <w:r>
        <w:t xml:space="preserve">(strong, non-default — app won’t boot otherwise),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 </w:t>
      </w:r>
      <w:r>
        <w:t xml:space="preserve">(the Kuja domain),</w:t>
      </w:r>
      <w:r>
        <w:t xml:space="preserve"> </w:t>
      </w:r>
      <w:r>
        <w:rPr>
          <w:rStyle w:val="VerbatimChar"/>
        </w:rPr>
        <w:t xml:space="preserve">CRON_SECRET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SENDGRID_API_KEY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MAIL_FROM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MAIL_FROM_NAME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WEBAUTHN_ORIGIN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WEBAUTHN_RP_ID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SEED_PROXIMATE_ON_BOOT=false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Security/limits:</w:t>
      </w:r>
      <w:r>
        <w:t xml:space="preserve"> </w:t>
      </w:r>
      <w:r>
        <w:rPr>
          <w:rStyle w:val="VerbatimChar"/>
        </w:rPr>
        <w:t xml:space="preserve">KUJA_ENFORCE_ADMIN_2FA=true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RATE_LIMIT_*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AUTH_ABUSE_SLO_*</w:t>
      </w:r>
      <w:r>
        <w:t xml:space="preserve">,</w:t>
      </w:r>
      <w:r>
        <w:t xml:space="preserve"> </w:t>
      </w:r>
      <w:r>
        <w:rPr>
          <w:rStyle w:val="VerbatimChar"/>
        </w:rPr>
        <w:t xml:space="preserve">GRANT_LICENSING_ENFORCED</w:t>
      </w:r>
      <w:r>
        <w:t xml:space="preserve"> </w:t>
      </w:r>
      <w:r>
        <w:t xml:space="preserve">(per commercial model).</w:t>
      </w:r>
    </w:p>
    <w:p>
      <w:pPr>
        <w:pStyle w:val="BodyText"/>
      </w:pPr>
      <w:r>
        <w:rPr>
          <w:b/>
          <w:bCs/>
        </w:rPr>
        <w:t xml:space="preserve">Screening (Trust Profile):</w:t>
      </w:r>
      <w:r>
        <w:t xml:space="preserve"> </w:t>
      </w:r>
      <w:r>
        <w:rPr>
          <w:rStyle w:val="VerbatimChar"/>
        </w:rPr>
        <w:t xml:space="preserve">OPENSANCTIONS_API_KEY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SAM_GOV_API_KEY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RESCREENING_SCHEDULER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RESCREENING_INTERVAL_HOURS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AI:</w:t>
      </w:r>
      <w:r>
        <w:t xml:space="preserve"> </w:t>
      </w:r>
      <w:r>
        <w:rPr>
          <w:rStyle w:val="VerbatimChar"/>
        </w:rPr>
        <w:t xml:space="preserve">ANTHROPIC_WEB_SEARCH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KUJA_AI_BUDGET_USD_30D</w:t>
      </w:r>
      <w:r>
        <w:t xml:space="preserve">,</w:t>
      </w:r>
      <w:r>
        <w:t xml:space="preserve"> </w:t>
      </w:r>
      <w:r>
        <w:rPr>
          <w:rStyle w:val="VerbatimChar"/>
        </w:rPr>
        <w:t xml:space="preserve">KUJA_USER_AI_CONCURRENT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WHISPER_API_KEY</w:t>
      </w:r>
      <w:r>
        <w:t xml:space="preserve">/</w:t>
      </w:r>
      <w:r>
        <w:rPr>
          <w:rStyle w:val="VerbatimChar"/>
        </w:rPr>
        <w:t xml:space="preserve">WHISPER_MODEL</w:t>
      </w:r>
      <w:r>
        <w:t xml:space="preserve">/</w:t>
      </w:r>
      <w:r>
        <w:rPr>
          <w:rStyle w:val="VerbatimChar"/>
        </w:rPr>
        <w:t xml:space="preserve">WHISPER_API_URL</w:t>
      </w:r>
      <w:r>
        <w:t xml:space="preserve"> </w:t>
      </w:r>
      <w:r>
        <w:t xml:space="preserve">(if voice used).</w:t>
      </w:r>
    </w:p>
    <w:p>
      <w:pPr>
        <w:pStyle w:val="BodyText"/>
      </w:pPr>
      <w:r>
        <w:rPr>
          <w:b/>
          <w:bCs/>
        </w:rPr>
        <w:t xml:space="preserve">Storage/infra:</w:t>
      </w:r>
      <w:r>
        <w:t xml:space="preserve"> </w:t>
      </w:r>
      <w:r>
        <w:rPr>
          <w:rStyle w:val="VerbatimChar"/>
        </w:rPr>
        <w:t xml:space="preserve">S3_ENDPOINT</w:t>
      </w:r>
      <w:r>
        <w:t xml:space="preserve">/</w:t>
      </w:r>
      <w:r>
        <w:rPr>
          <w:rStyle w:val="VerbatimChar"/>
        </w:rPr>
        <w:t xml:space="preserve">S3_ACCESS_KEY</w:t>
      </w:r>
      <w:r>
        <w:t xml:space="preserve">/</w:t>
      </w:r>
      <w:r>
        <w:rPr>
          <w:rStyle w:val="VerbatimChar"/>
        </w:rPr>
        <w:t xml:space="preserve">S3_SECRET_KEY</w:t>
      </w:r>
      <w:r>
        <w:t xml:space="preserve">/</w:t>
      </w:r>
      <w:r>
        <w:rPr>
          <w:rStyle w:val="VerbatimChar"/>
        </w:rPr>
        <w:t xml:space="preserve">S3_BUCKET</w:t>
      </w:r>
      <w:r>
        <w:t xml:space="preserve">/</w:t>
      </w:r>
      <w:r>
        <w:rPr>
          <w:rStyle w:val="VerbatimChar"/>
        </w:rPr>
        <w:t xml:space="preserve">S3_REGION</w:t>
      </w:r>
      <w:r>
        <w:t xml:space="preserve"> </w:t>
      </w:r>
      <w:r>
        <w:t xml:space="preserve">(or persistent</w:t>
      </w:r>
      <w:r>
        <w:t xml:space="preserve"> </w:t>
      </w:r>
      <w:r>
        <w:rPr>
          <w:rStyle w:val="VerbatimChar"/>
        </w:rPr>
        <w:t xml:space="preserve">UPLOAD_FOLDER</w:t>
      </w:r>
      <w:r>
        <w:t xml:space="preserve">),</w:t>
      </w:r>
      <w:r>
        <w:t xml:space="preserve"> </w:t>
      </w:r>
      <w:r>
        <w:rPr>
          <w:rStyle w:val="VerbatimChar"/>
        </w:rPr>
        <w:t xml:space="preserve">TASK_RUNNER_WORKERS</w:t>
      </w:r>
      <w:r>
        <w:t xml:space="preserve">,</w:t>
      </w:r>
      <w:r>
        <w:t xml:space="preserve"> </w:t>
      </w:r>
      <w:r>
        <w:rPr>
          <w:rStyle w:val="VerbatimChar"/>
        </w:rPr>
        <w:t xml:space="preserve">VAPID_PUBLIC_KEY</w:t>
      </w:r>
      <w:r>
        <w:t xml:space="preserve">/</w:t>
      </w:r>
      <w:r>
        <w:rPr>
          <w:rStyle w:val="VerbatimChar"/>
        </w:rPr>
        <w:t xml:space="preserve">VAPID_PRIVATE_KEY</w:t>
      </w:r>
      <w:r>
        <w:t xml:space="preserve">/</w:t>
      </w:r>
      <w:r>
        <w:rPr>
          <w:rStyle w:val="VerbatimChar"/>
        </w:rPr>
        <w:t xml:space="preserve">VAPID_SUBJECT</w:t>
      </w:r>
      <w:r>
        <w:t xml:space="preserve"> </w:t>
      </w:r>
      <w:r>
        <w:t xml:space="preserve">(if web push),</w:t>
      </w:r>
      <w:r>
        <w:t xml:space="preserve"> </w:t>
      </w:r>
      <w:r>
        <w:rPr>
          <w:rStyle w:val="VerbatimChar"/>
        </w:rPr>
        <w:t xml:space="preserve">SENTRY_DSN</w:t>
      </w:r>
      <w:r>
        <w:t xml:space="preserve">,</w:t>
      </w:r>
      <w:r>
        <w:t xml:space="preserve"> </w:t>
      </w:r>
      <w:r>
        <w:rPr>
          <w:rStyle w:val="VerbatimChar"/>
        </w:rPr>
        <w:t xml:space="preserve">KUJA_PUBLIC_HOST</w:t>
      </w:r>
      <w:r>
        <w:t xml:space="preserve">/</w:t>
      </w:r>
      <w:r>
        <w:rPr>
          <w:rStyle w:val="VerbatimChar"/>
        </w:rPr>
        <w:t xml:space="preserve">KUJA_PUBLIC_BASE_URL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KUJA_VC_SIGNING_KEY_HEX</w:t>
      </w:r>
      <w:r>
        <w:t xml:space="preserve">,</w:t>
      </w:r>
      <w:r>
        <w:t xml:space="preserve"> </w:t>
      </w:r>
      <w:r>
        <w:rPr>
          <w:rStyle w:val="VerbatimChar"/>
        </w:rPr>
        <w:t xml:space="preserve">KUJA_AUDIT_RETENTION_DAYS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Not needed for the Marketplace: the Twilio/WhatsApp (</w:t>
      </w:r>
      <w:r>
        <w:rPr>
          <w:rStyle w:val="VerbatimChar"/>
          <w:i/>
          <w:iCs/>
        </w:rPr>
        <w:t xml:space="preserve">TWILIO_*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WHATSAPP_*</w:t>
      </w:r>
      <w:r>
        <w:rPr>
          <w:i/>
          <w:iCs/>
        </w:rPr>
        <w:t xml:space="preserve">) and Proximate-specific variables — those belong to other tenants.</w:t>
      </w:r>
    </w:p>
    <w:bookmarkEnd w:id="24"/>
    <w:bookmarkStart w:id="25" w:name="Xd6c536830a8edabd110a3bf2b3bb3b9554870e9"/>
    <w:p>
      <w:pPr>
        <w:pStyle w:val="Heading2"/>
      </w:pPr>
      <w:r>
        <w:t xml:space="preserve">Appendix B — Domain &amp; DNS checklist (Kuja Marketplace)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hostname chosen (e.g. app.kuja.org)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Railway domain added + verified (TXT+CNAME)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 cert issued + HSTS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Added to</w:t>
            </w:r>
            <w:r>
              <w:t xml:space="preserve"> </w:t>
            </w:r>
            <w:r>
              <w:rPr>
                <w:rStyle w:val="VerbatimChar"/>
              </w:rPr>
              <w:t xml:space="preserve">CORS_ORIGINS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WEBAUTHN_ORIGIN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WEBAUTHN_RP_ID</w:t>
            </w:r>
            <w:r>
              <w:t xml:space="preserve"> </w:t>
            </w:r>
            <w:r>
              <w:t xml:space="preserve">set to the domain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(Optional) host added to</w:t>
            </w:r>
            <w:r>
              <w:t xml:space="preserve"> </w:t>
            </w:r>
            <w:r>
              <w:rPr>
                <w:rStyle w:val="VerbatimChar"/>
              </w:rPr>
              <w:t xml:space="preserve">kuja</w:t>
            </w:r>
            <w:r>
              <w:t xml:space="preserve"> </w:t>
            </w:r>
            <w:r>
              <w:rPr>
                <w:rStyle w:val="VerbatimChar"/>
              </w:rPr>
              <w:t xml:space="preserve">host_aliases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SPF / DKIM / DMARC on the domain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</w:t>
            </w:r>
            <w:r>
              <w:t xml:space="preserve"> </w:t>
            </w:r>
            <w:r>
              <w:t xml:space="preserve">/ apex redirect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bookmarkEnd w:id="25"/>
    <w:bookmarkStart w:id="26" w:name="Xca4cc88c18a7db32c27d76f3a8274cebc42c97b"/>
    <w:p>
      <w:pPr>
        <w:pStyle w:val="Heading2"/>
      </w:pPr>
      <w:r>
        <w:t xml:space="preserve">Appendix C — Device / accessibility test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Device / target</w:t>
            </w:r>
          </w:p>
        </w:tc>
        <w:tc>
          <w:tcPr/>
          <w:p>
            <w:pPr>
              <w:pStyle w:val="Compact"/>
            </w:pPr>
            <w:r>
              <w:t xml:space="preserve">Install PWA</w:t>
            </w:r>
          </w:p>
        </w:tc>
        <w:tc>
          <w:tcPr/>
          <w:p>
            <w:pPr>
              <w:pStyle w:val="Compact"/>
            </w:pPr>
            <w:r>
              <w:t xml:space="preserve">Offline+sync</w:t>
            </w:r>
          </w:p>
        </w:tc>
        <w:tc>
          <w:tcPr/>
          <w:p>
            <w:pPr>
              <w:pStyle w:val="Compact"/>
            </w:pPr>
            <w:r>
              <w:t xml:space="preserve">Slow-3G</w:t>
            </w:r>
          </w:p>
        </w:tc>
        <w:tc>
          <w:tcPr/>
          <w:p>
            <w:pPr>
              <w:pStyle w:val="Compact"/>
            </w:pPr>
            <w:r>
              <w:t xml:space="preserve">Photo/voice</w:t>
            </w:r>
          </w:p>
        </w:tc>
        <w:tc>
          <w:tcPr/>
          <w:p>
            <w:pPr>
              <w:pStyle w:val="Compact"/>
            </w:pPr>
            <w:r>
              <w:t xml:space="preserve">RTL (ar)</w:t>
            </w:r>
          </w:p>
        </w:tc>
        <w:tc>
          <w:tcPr/>
          <w:p>
            <w:pPr>
              <w:pStyle w:val="Compact"/>
            </w:pPr>
            <w:r>
              <w:t xml:space="preserve">Screen reader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Low-end Android (Chrome)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☐ (TalkBack)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 Android (Chrome)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iPhone (Safari)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☐ (VoiceOver)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360×800 small viewport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Tablet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6"/>
    <w:bookmarkStart w:id="27" w:name="appendix-d-legal-document-checklist"/>
    <w:p>
      <w:pPr>
        <w:pStyle w:val="Heading2"/>
      </w:pPr>
      <w:r>
        <w:t xml:space="preserve">Appendix D — Legal document checklist</w:t>
      </w:r>
    </w:p>
    <w:p>
      <w:pPr>
        <w:pStyle w:val="FirstParagraph"/>
      </w:pPr>
      <w:r>
        <w:t xml:space="preserve">Privacy Policy ☐ · Terms of Service (donor/NGO/reviewer) ☐ · AI &amp; Automated-Decision Notice ☐ · Cookie/consent notice + banner ☐ · DPA template ☐ · Sub-processor list ☐ · Acceptable Use ☐ · Data Retention &amp; Deletion ☐ · Accessibility statement ☐ · Responsible disclosure ☐ · Safeguarding statement ☐ · In-app terms-acceptance flow ☐.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References point at the codebase (e.g. </w:t>
      </w:r>
      <w:r>
        <w:rPr>
          <w:rStyle w:val="VerbatimChar"/>
          <w:i/>
          <w:iCs/>
        </w:rPr>
        <w:t xml:space="preserve">app/config.py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app/middleware.py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frontend/public/tenants/kuja/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docs/MOBILE_TESTING.md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docs/i18n_review_targets.md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docs/PROXIMATE_DOMAIN_SETUP.md</w:t>
      </w:r>
      <w:r>
        <w:rPr>
          <w:i/>
          <w:iCs/>
        </w:rPr>
        <w:t xml:space="preserve"> </w:t>
      </w:r>
      <w:r>
        <w:rPr>
          <w:i/>
          <w:iCs/>
        </w:rPr>
        <w:t xml:space="preserve">for the DNS gotchas). Update this plan as items close.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3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2"/>
  </w:num>
  <w:num w:numId="1069">
    <w:abstractNumId w:val="992"/>
  </w:num>
  <w:num w:numId="1070">
    <w:abstractNumId w:val="992"/>
  </w:num>
  <w:num w:numId="1071">
    <w:abstractNumId w:val="992"/>
  </w:num>
  <w:num w:numId="1072">
    <w:abstractNumId w:val="992"/>
  </w:num>
  <w:num w:numId="1073">
    <w:abstractNumId w:val="992"/>
  </w:num>
  <w:num w:numId="1074">
    <w:abstractNumId w:val="992"/>
  </w:num>
  <w:num w:numId="1075">
    <w:abstractNumId w:val="992"/>
  </w:num>
  <w:num w:numId="1076">
    <w:abstractNumId w:val="992"/>
  </w:num>
  <w:num w:numId="1077">
    <w:abstractNumId w:val="992"/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2"/>
  </w:num>
  <w:num w:numId="1083">
    <w:abstractNumId w:val="992"/>
  </w:num>
  <w:num w:numId="1084">
    <w:abstractNumId w:val="992"/>
  </w:num>
  <w:num w:numId="1085">
    <w:abstractNumId w:val="992"/>
  </w:num>
  <w:num w:numId="1086">
    <w:abstractNumId w:val="992"/>
  </w:num>
  <w:num w:numId="1087">
    <w:abstractNumId w:val="992"/>
  </w:num>
  <w:num w:numId="1088">
    <w:abstractNumId w:val="992"/>
  </w:num>
  <w:num w:numId="1089">
    <w:abstractNumId w:val="992"/>
  </w:num>
  <w:num w:numId="1090">
    <w:abstractNumId w:val="992"/>
  </w:num>
  <w:num w:numId="1091">
    <w:abstractNumId w:val="992"/>
  </w:num>
  <w:num w:numId="1092">
    <w:abstractNumId w:val="992"/>
  </w:num>
  <w:num w:numId="1093">
    <w:abstractNumId w:val="992"/>
  </w:num>
  <w:num w:numId="1094">
    <w:abstractNumId w:val="992"/>
  </w:num>
  <w:num w:numId="109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2026-08-15T05:46:42Z</dcterms:created>
  <dcterms:modified xsi:type="dcterms:W3CDTF">2026-08-15T05:46:42Z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