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F3864"/>
          <w:sz w:val="32"/>
        </w:rPr>
        <w:t>Platform Update — Two-Day Roundup, 15–16 July 2026</w:t>
      </w:r>
    </w:p>
    <w:p>
      <w:pPr>
        <w:spacing w:after="160"/>
      </w:pPr>
      <w:r>
        <w:rPr>
          <w:i/>
          <w:color w:val="555555"/>
          <w:sz w:val="19"/>
        </w:rPr>
        <w:t>Six production releases · every change verified live · external review scored the platform 8.7/10 and every actionable finding is already fixed</w:t>
      </w:r>
    </w:p>
    <w:p>
      <w:pPr>
        <w:spacing w:before="240" w:after="60"/>
      </w:pPr>
      <w:r>
        <w:rPr>
          <w:b/>
          <w:color w:val="C2410C"/>
          <w:sz w:val="26"/>
        </w:rPr>
        <w:t>Summary</w:t>
      </w:r>
    </w:p>
    <w:p>
      <w:pPr>
        <w:spacing w:after="80"/>
      </w:pPr>
      <w:r>
        <w:t>Two days, six releases. The Blue Nile Cycle became the first real round in the system — 62 partner organizations with their evidence, funded by the actual $2M QCF grant, with QCF watching through their own donor login. Around that milestone we fixed every finding from the QA round, found and closed a real data-privacy gap in the donor portal, repaired scheduled automation that had been silently failing since it was set up, prepared Proximate’s own web address (proximate.kuja.org), and shipped the polish items from an independent expert review. The round is now staged for its first real operational step: community endorsements.</w:t>
      </w:r>
    </w:p>
    <w:p>
      <w:pPr>
        <w:spacing w:before="240" w:after="60"/>
      </w:pPr>
      <w:r>
        <w:rPr>
          <w:b/>
          <w:color w:val="C2410C"/>
          <w:sz w:val="26"/>
        </w:rPr>
        <w:t>1. The real-data milestone (recap — details in the 16 July update)</w:t>
      </w:r>
    </w:p>
    <w:p>
      <w:pPr>
        <w:pStyle w:val="ListBullet"/>
        <w:spacing w:after="40"/>
      </w:pPr>
      <w:r>
        <w:rPr>
          <w:b/>
        </w:rPr>
        <w:t xml:space="preserve">Blue Nile Cycle round: </w:t>
      </w:r>
      <w:r>
        <w:t>62 real partner organizations with intake forms, screening evidence and media checks — uploaded and, as of today, all 62 are on the round’s roster ready for endorsement.</w:t>
      </w:r>
    </w:p>
    <w:p>
      <w:pPr>
        <w:pStyle w:val="ListBullet"/>
        <w:spacing w:after="40"/>
      </w:pPr>
      <w:r>
        <w:rPr>
          <w:b/>
        </w:rPr>
        <w:t xml:space="preserve">The QCF grant: </w:t>
      </w:r>
      <w:r>
        <w:t>$2M committed and received, agreement PDF + AI-extracted terms, full allocation to the round, first annual report on record.</w:t>
      </w:r>
    </w:p>
    <w:p>
      <w:pPr>
        <w:pStyle w:val="ListBullet"/>
        <w:spacing w:after="40"/>
      </w:pPr>
      <w:r>
        <w:rPr>
          <w:b/>
        </w:rPr>
        <w:t xml:space="preserve">QCF’s own login: </w:t>
      </w:r>
      <w:r>
        <w:t>grants@qc.foundation — verified live; they see their round, their money, their reports. Password shared with Idiris; QCF should change it on first sign-in.</w:t>
      </w:r>
    </w:p>
    <w:p>
      <w:pPr>
        <w:spacing w:before="240" w:after="60"/>
      </w:pPr>
      <w:r>
        <w:rPr>
          <w:b/>
          <w:color w:val="C2410C"/>
          <w:sz w:val="26"/>
        </w:rPr>
        <w:t>2. Security fix — donors could see each other’s rounds</w:t>
      </w:r>
    </w:p>
    <w:p>
      <w:pPr>
        <w:spacing w:after="80"/>
      </w:pPr>
      <w:r>
        <w:t>Found while checking the donor experience: a donor whose account wasn’t linked to any specific round was shown EVERY round in the system — including QCF’s $2M data — under a confusing "you are not subscribed" banner. That fallback is gone. A donor now sees only rounds linked to them (funded, co-funded, or followed), on every surface: dashboard, round list, round detail, reports, PDFs, and the AI assistant. Verified live from both donor logins — QCF sees only Blue Nile; the demo donor sees only its two demo rounds; each gets "access denied" on the other’s data. A permanent automated test now guards this on every release.</w:t>
      </w:r>
    </w:p>
    <w:p>
      <w:pPr>
        <w:spacing w:before="240" w:after="60"/>
      </w:pPr>
      <w:r>
        <w:rPr>
          <w:b/>
          <w:color w:val="C2410C"/>
          <w:sz w:val="26"/>
        </w:rPr>
        <w:t>3. Fixed — scheduled automation was silently failing</w:t>
      </w:r>
    </w:p>
    <w:p>
      <w:pPr>
        <w:spacing w:after="40"/>
      </w:pPr>
      <w:r>
        <w:t>Every scheduled job — creating the next donor report on each grant’s cadence, report-due reminders, weekly sanctions re-screening, donor notices — had been failing authentication since the schedules were created, because a shared secret was never installed on the server. Installed and verified live: the reporting job now runs daily (first run walked all 9 grants and created the 2 report rows that were owed).</w:t>
      </w:r>
    </w:p>
    <w:p>
      <w:pPr>
        <w:spacing w:before="240" w:after="60"/>
      </w:pPr>
      <w:r>
        <w:rPr>
          <w:b/>
          <w:color w:val="C2410C"/>
          <w:sz w:val="26"/>
        </w:rPr>
        <w:t>4. Proximate gets its own web address</w:t>
      </w:r>
    </w:p>
    <w:p>
      <w:pPr>
        <w:spacing w:after="40"/>
      </w:pPr>
      <w:r>
        <w:t>Decision: proximate.kuja.org. The hosting side is done — the address is registered and the platform already routes it to the Proximate tenant with Arabic-first branding. The team is adding the two DNS records (exact values in Proximate_Domain_Go_Live_2026-07-16.docx). Once they propagate, visitors land straight on Proximate’s own login — no tenant switcher, no shared URL. The go-live checklist (email provider, demo-data switch-off, branding) is in the same document.</w:t>
      </w:r>
    </w:p>
    <w:p>
      <w:pPr>
        <w:spacing w:before="240" w:after="60"/>
      </w:pPr>
      <w:r>
        <w:rPr>
          <w:b/>
          <w:color w:val="C2410C"/>
          <w:sz w:val="26"/>
        </w:rPr>
        <w:t>5. Independent review: 8.7/10 — and every fix already live</w:t>
      </w:r>
    </w:p>
    <w:p>
      <w:pPr>
        <w:spacing w:after="80"/>
      </w:pPr>
      <w:r>
        <w:t>An external expert review validated the platform against production ("a major step toward category-defining... an operational fund platform, not a demo") and flagged three rough edges. All fixed and verified the same day:</w:t>
      </w:r>
    </w:p>
    <w:p>
      <w:pPr>
        <w:pStyle w:val="ListBullet"/>
        <w:spacing w:after="40"/>
      </w:pPr>
      <w:r>
        <w:rPr>
          <w:b/>
        </w:rPr>
        <w:t xml:space="preserve">No more dead-end links. </w:t>
      </w:r>
      <w:r>
        <w:t>A mistyped or legacy Proximate link used to dump users on the wrong (NGO) dashboard with errors. Now every such link lands on the right page for who you are — operators to the operator dashboard, donors to the donor portal.</w:t>
      </w:r>
    </w:p>
    <w:p>
      <w:pPr>
        <w:pStyle w:val="ListBullet"/>
        <w:spacing w:after="40"/>
      </w:pPr>
      <w:r>
        <w:rPr>
          <w:b/>
        </w:rPr>
        <w:t xml:space="preserve">No more machine codes. </w:t>
      </w:r>
      <w:r>
        <w:t>Activity feeds showed internal codes like "proximate.round.donor_shares_updated". Every surface now shows plain English ("Donor shares updated"), and a safety net auto-translates any future code so this cannot regress.</w:t>
      </w:r>
    </w:p>
    <w:p>
      <w:pPr>
        <w:pStyle w:val="ListBullet"/>
        <w:spacing w:after="40"/>
      </w:pPr>
      <w:r>
        <w:rPr>
          <w:b/>
        </w:rPr>
        <w:t xml:space="preserve">"What happens next" on every round. </w:t>
      </w:r>
      <w:r>
        <w:t>The round page now shows the partner pipeline at a glance — Nominated → Endorsements → Endorsed + DD → Route verified → Funds out → Reported — with live counts, the current bottleneck highlighted, and the next action spelled out. On Blue Nile it reads: 62 at Nominated, next step "invite two community endorsers per partner." Available in Arabic.</w:t>
      </w:r>
    </w:p>
    <w:p>
      <w:pPr>
        <w:pStyle w:val="ListBullet"/>
        <w:spacing w:after="40"/>
      </w:pPr>
      <w:r>
        <w:rPr>
          <w:b/>
        </w:rPr>
        <w:t xml:space="preserve">Arabic review pack ready. </w:t>
      </w:r>
      <w:r>
        <w:t>For the reviewer’s "native Arabic review" recommendation: a single document with all 621 Proximate strings, English and Arabic side by side, field-facing screens first, untranslated rows flagged — any native Sudanese Arabic speaker can mark it up without app access (Proximate_Arabic_Review_Pack_2026-07-16.docx).</w:t>
      </w:r>
    </w:p>
    <w:p>
      <w:pPr>
        <w:spacing w:before="240" w:after="60"/>
      </w:pPr>
      <w:r>
        <w:rPr>
          <w:b/>
          <w:color w:val="C2410C"/>
          <w:sz w:val="26"/>
        </w:rPr>
        <w:t>6. QA round — all findings closed (15 July)</w:t>
      </w:r>
    </w:p>
    <w:p>
      <w:pPr>
        <w:pStyle w:val="ListBullet"/>
        <w:spacing w:after="40"/>
      </w:pPr>
      <w:r>
        <w:rPr>
          <w:b/>
        </w:rPr>
        <w:t xml:space="preserve">Search crash (High): </w:t>
      </w:r>
      <w:r>
        <w:t>the global search palette took the page down — root-caused, fixed, verified with zero console errors.</w:t>
      </w:r>
    </w:p>
    <w:p>
      <w:pPr>
        <w:pStyle w:val="ListBullet"/>
        <w:spacing w:after="40"/>
      </w:pPr>
      <w:r>
        <w:rPr>
          <w:b/>
        </w:rPr>
        <w:t xml:space="preserve">Dark mode (Medium): </w:t>
      </w:r>
      <w:r>
        <w:t>now applies on every page at first paint, including login.</w:t>
      </w:r>
    </w:p>
    <w:p>
      <w:pPr>
        <w:pStyle w:val="ListBullet"/>
        <w:spacing w:after="40"/>
      </w:pPr>
      <w:r>
        <w:rPr>
          <w:b/>
        </w:rPr>
        <w:t xml:space="preserve">Translations (Medium): </w:t>
      </w:r>
      <w:r>
        <w:t>public and partner journeys were already translated; the Partners console joined them in all six languages; remaining admin screens are tracked in the backlog.</w:t>
      </w:r>
    </w:p>
    <w:p>
      <w:pPr>
        <w:pStyle w:val="ListBullet"/>
        <w:spacing w:after="40"/>
      </w:pPr>
      <w:r>
        <w:rPr>
          <w:b/>
        </w:rPr>
        <w:t xml:space="preserve">The four "API-only" limitations: </w:t>
      </w:r>
      <w:r>
        <w:t>Nominate Partner and donor Follow were built; FSP registration and Assign Verifier already existed — the QA test pack needs a refresh.</w:t>
      </w:r>
    </w:p>
    <w:p>
      <w:pPr>
        <w:spacing w:after="40"/>
      </w:pPr>
      <w:r>
        <w:t>Also from feedback: the two busiest screens (grant page + round activity) were decluttered — readable summaries instead of raw data walls.</w:t>
      </w:r>
    </w:p>
    <w:p>
      <w:pPr>
        <w:spacing w:before="240" w:after="60"/>
      </w:pPr>
      <w:r>
        <w:rPr>
          <w:b/>
          <w:color w:val="C2410C"/>
          <w:sz w:val="26"/>
        </w:rPr>
        <w:t>What we need from the team</w:t>
      </w:r>
    </w:p>
    <w:p>
      <w:pPr>
        <w:pStyle w:val="ListBullet"/>
        <w:spacing w:after="40"/>
      </w:pPr>
      <w:r>
        <w:rPr>
          <w:b/>
        </w:rPr>
        <w:t xml:space="preserve">DNS: </w:t>
      </w:r>
      <w:r>
        <w:t>add the two proximate.kuja.org records (doc has the exact values).</w:t>
      </w:r>
    </w:p>
    <w:p>
      <w:pPr>
        <w:pStyle w:val="ListBullet"/>
        <w:spacing w:after="40"/>
      </w:pPr>
      <w:r>
        <w:rPr>
          <w:b/>
        </w:rPr>
        <w:t xml:space="preserve">Email: </w:t>
      </w:r>
      <w:r>
        <w:t>approve a SendGrid account + sender address so report reminders and donor packs actually email (currently recorded but not sent).</w:t>
      </w:r>
    </w:p>
    <w:p>
      <w:pPr>
        <w:pStyle w:val="ListBullet"/>
        <w:spacing w:after="40"/>
      </w:pPr>
      <w:r>
        <w:rPr>
          <w:b/>
        </w:rPr>
        <w:t xml:space="preserve">QCF: </w:t>
      </w:r>
      <w:r>
        <w:t>have them change their temporary password on first login.</w:t>
      </w:r>
    </w:p>
    <w:p>
      <w:pPr>
        <w:pStyle w:val="ListBullet"/>
        <w:spacing w:after="40"/>
      </w:pPr>
      <w:r>
        <w:rPr>
          <w:b/>
        </w:rPr>
        <w:t xml:space="preserve">Arabic: </w:t>
      </w:r>
      <w:r>
        <w:t>nominate a native Sudanese-Arabic reviewer for the review pack.</w:t>
      </w:r>
    </w:p>
    <w:p>
      <w:pPr>
        <w:pStyle w:val="ListBullet"/>
        <w:spacing w:after="40"/>
      </w:pPr>
      <w:r>
        <w:rPr>
          <w:b/>
        </w:rPr>
        <w:t xml:space="preserve">Blue Nile: </w:t>
      </w:r>
      <w:r>
        <w:t>start endorsements — the round page now shows exactly where each of the 62 partners stands and what to do next.</w:t>
      </w:r>
    </w:p>
    <w:p>
      <w:pPr>
        <w:spacing w:before="200"/>
      </w:pPr>
      <w:r>
        <w:rPr>
          <w:b/>
          <w:color w:val="1B7A3D"/>
          <w:sz w:val="21"/>
        </w:rPr>
        <w:t>Bottom line: the platform now holds a real grant, a real round, and 62 real partners staged for processing — with the privacy boundaries, automation, and polish to match. The next milestone is operational, not technical: the first community endorsements on Blue Nile.</w:t>
      </w:r>
    </w:p>
    <w:p>
      <w:pPr>
        <w:spacing w:before="200"/>
      </w:pPr>
      <w:r>
        <w:rPr>
          <w:i/>
          <w:color w:val="555555"/>
          <w:sz w:val="16"/>
        </w:rPr>
        <w:t>Builds fae8d2eba · d85f388e2 · 08b1b7758 · f1e7b71e6 (15–16 Jul) · regression gate 90/90 · 12/12 live production checks on the latest wave · all records on the tamper-evident audit chain · prepared by the engineering team, 16 July 2026.</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