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C5810"/>
          <w:sz w:val="40"/>
          <w:szCs w:val="40"/>
        </w:rPr>
        <w:t xml:space="preserve">Proximate Fund — Platform Update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666666"/>
          <w:sz w:val="21"/>
          <w:szCs w:val="21"/>
        </w:rPr>
        <w:t xml:space="preserve">20 July 2026 · proximate.kuja.org · prepared for the Adeso / Proximate team</w:t>
      </w:r>
    </w:p>
    <w:p>
      <w:pPr>
        <w:pStyle w:val="Heading1"/>
      </w:pPr>
      <w:r>
        <w:t xml:space="preserve">At a glance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Four production deployments went out today. None of them changes anything you can see on an English screen — every English label, button, and flow is byte-for-byte identical, so the UAT pack and the QA scripts are unaffected. What changed underneath: the console now speaks all six languages properly — content AND chrome — and the remaining items from the QA team’s 20 July feedback are closed. The QA team independently validated the release against live production the same day (9.6/10: full regression pass, 25/25 live money-flow cases, payment-confirmation proof on a real upload, clean Arabic browser pass). The system is healthy and the UAT continues on the same screens.</w:t>
      </w:r>
    </w:p>
    <w:p>
      <w:pPr>
        <w:pStyle w:val="Heading1"/>
      </w:pPr>
      <w:r>
        <w:t xml:space="preserve">What shipped today</w:t>
      </w:r>
    </w:p>
    <w:p>
      <w:pPr>
        <w:pStyle w:val="Heading2"/>
      </w:pPr>
      <w:r>
        <w:t xml:space="preserve">1. QA feedback follow-through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Clearer audit trail — </w:t>
      </w:r>
      <w:r>
        <w:rPr>
          <w:sz w:val="22"/>
          <w:szCs w:val="22"/>
        </w:rPr>
        <w:t xml:space="preserve">Payment confirmations recorded against a disbursement now write their own distinct entry in the audit chain ("Payment confirmation attached") instead of the generic evidence entry — an auditor can now tell receipts from other files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Quieter console — </w:t>
      </w:r>
      <w:r>
        <w:rPr>
          <w:sz w:val="22"/>
          <w:szCs w:val="22"/>
        </w:rPr>
        <w:t xml:space="preserve">The "what’s new" banner no longer fires background requests on Proximate pages — the wasteful repeated calls QA spotted are gone (verified: zero requests across the console; the Kuja marketplace banner still works).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Design plan on record — </w:t>
      </w:r>
      <w:r>
        <w:rPr>
          <w:sz w:val="22"/>
          <w:szCs w:val="22"/>
        </w:rPr>
        <w:t xml:space="preserve">The reconciliation of the team’s UI/UX redesign document now lives in the repository (docs/PROXIMATE_DESIGN_V2_BACKLOG.md): what is already built, what comes after UAT, and in what order.</w:t>
      </w:r>
    </w:p>
    <w:p>
      <w:pPr>
        <w:pStyle w:val="Heading2"/>
      </w:pPr>
      <w:r>
        <w:t xml:space="preserve">2. The console now speaks Arabic everywhere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Until today, three areas of the OB console showed English even when the user’s language was Arabic: the activity feeds (e.g. "Round signed", "Disbursement recorded"), the audit-chain entity labels, and the evidence-file type badges. All three now render in the viewer’s language — 96 activity labels, 29 entity labels, and the attachment types were translated and wired in. An Arabic-speaking OB member now reads a fully Arabic console, including the audit chain.</w:t>
      </w:r>
    </w:p>
    <w:p>
      <w:pPr>
        <w:pStyle w:val="Heading2"/>
      </w:pPr>
      <w:r>
        <w:t xml:space="preserve">3. French, Spanish, Swahili and Somali are now real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These four languages previously showed English placeholder text across most Proximate screens (~550 strings each). All four now carry genuine translations with consistent terminology throughout — rounds, disbursements, endorsements, partner and donor portals, reports, the works. Arabic and English were already complete. One caveat for the team: this was a careful machine-authored pass, and we recommend a native-speaker read-through per language before promoting them externally (see the table below).</w:t>
      </w:r>
    </w:p>
    <w:p>
      <w:pPr>
        <w:pStyle w:val="Heading2"/>
      </w:pPr>
      <w:r>
        <w:t xml:space="preserve">4. The app frame now switches language too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QA team’s one caveat in their validation: page content was translated, but the frame around it — the sidebar menu ("Dashboard", "All disbursements", "Audit chain"), the Workspace/Operations/Governance section headers, the quick-search palette, and the header Search box — still showed English in non-English sessions. That gap is now closed: the entire shell follows the user’s language in all six locales. An Arabic-speaking OB member now sees a fully Arabic screen edge to edge, and the same holds for French, Spanish, Swahili and Somali. English users see zero change.</w:t>
      </w:r>
    </w:p>
    <w:p>
      <w:pPr>
        <w:pStyle w:val="Heading2"/>
      </w:pPr>
      <w:r>
        <w:t xml:space="preserve">How this was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regression gate (98 automated checks) passed before each of the four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 tests confirmed Arabic labels and right-to-left layout on the operator dashboard, audit chain, and disbursement pages, and confirmed French/Swahili/Somali render on the live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Arabic shell was checked item by item — all nine sidebar entries render Arabic with zero English leftovers; the English shell is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English console was re-checked after each deploy and is unchanged — which is why the UAT and QA scripts are safe.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Independently confirmed by the QA team against live production (their own regression run, 25 live mutating test cases, and a real receipt upload traced end-to-end through the audit chain).</w:t>
      </w:r>
    </w:p>
    <w:p>
      <w:pPr>
        <w:pStyle w:val="Heading1"/>
      </w:pPr>
      <w:r>
        <w:t xml:space="preserve">Outstanding operational items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These are the things that need a person — not code — to move. Owners in the second column.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3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3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3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What’s needed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Round 10 second-signature test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QA team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Run the controlled second-signature test on Round 10 (left at 1 of 2 by design), then confirm it is done. This is the ONLY thing holding the signer-name fix (roster currently shows "Signer #21" instead of names) — the fix is coded and ships the same day we hear back.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UAT completion and sign-off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Whole team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Work through the 84-case pack at https://proximate.kuja.org. Sign-off is the gate for the next design phase (donor dashboard v2, OB KPI row, report-review split, safeguarding checklist, money-confirmation dialogs) — none of that starts while testing is running, so screens stay stable.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Native-speaker review: FR / ES / SW / 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Ops / comms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All four languages now have full Proximate translations (~550 strings each), machine-authored to a fixed glossary. A native speaker should read each through before we advertise these languages to partners or donors. Arabic and English need nothing — both were human-set earlier.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Old domain entry cleanup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Idiris (Railway dashboard)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Delete the dead proximate.adesoafrica.org entry under the web service’s domains. It has no DNS and does nothing; cosmetic only. The CLI cannot manage domains, so this is dashboard-only.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WhatsApp templates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Waiting on Meta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six utility templates (EN/AR) are still pending Meta approval. Once approved, we wire the sends — no action from the team beyond forwarding the approval email when it lands.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QCF temporary password rotation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QCF contact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temporary donor password issued to QCF should be rotated by them on next login. Chase if they have not logged in by end of week.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Remaining QA scope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QA team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Read-only observer walkthrough (needs the credentials Idiris holds), mobile smoke on a real device, and the integration smoke round out their plan.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Post-UAT cleanup (after sign-off)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 + team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Delete the UAT-prefixed fixtures (rounds 11–12, partner 87, disbursements 28–29, intervention 7, grievances 12–13, plus the original UAT round/partner set), disable the shared uat.donor account, and decide whether the OB "hide test data" toggle defaults on.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Standing test-data rules remain in force until QA says otherwise: disbursement 24 stays flagged and read-only, no further uploads to disbursement 26, and Round 10 stays untouched at 1 of 2 signatures.</w:t>
      </w:r>
    </w:p>
    <w:p>
      <w:pPr>
        <w:pStyle w:val="Heading1"/>
      </w:pPr>
      <w:r>
        <w:t xml:space="preserve">What comes after UAT sign-off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next build wave is already specced and sequenced in the design backlog: the donor dashboard redesign (funding-renewal view with money-flow and impact), the OB dashboard KPI row and severity-grouped inbox, the report-review split layout, the safeguarding media checklist, and confirmation dialogs on all money actions. We hold these until sign-off because they restructure the exact screens the test pack is keyed to — the day the UAT closes, this starts.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66666"/>
          <w:sz w:val="21"/>
          <w:szCs w:val="21"/>
        </w:rPr>
        <w:t xml:space="preserve">Questions or anything unclear — send it through Idiris as usual and we will pick it up same day.</w:t>
      </w:r>
    </w:p>
    <w:sectPr>
      <w:pgSz w:w="12240" w:h="15840" w:orient="portrait"/>
      <w:pgMar w:top="1240" w:right="1240" w:bottom="124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222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FC581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2026-07-20T17:09:20.049Z</dcterms:created>
  <dcterms:modified xsi:type="dcterms:W3CDTF">2026-07-20T17:09:20.053Z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