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0"/>
        <w:jc w:val="center"/>
      </w:pPr>
      <w:r>
        <w:rPr>
          <w:rFonts w:ascii="Arial" w:cs="Arial" w:eastAsia="Arial" w:hAnsi="Arial"/>
          <w:color w:val="6B7280"/>
          <w:sz w:val="28"/>
          <w:szCs w:val="28"/>
        </w:rPr>
        <w:t xml:space="preserve">Kuja Grant Management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B45309"/>
          <w:sz w:val="64"/>
          <w:szCs w:val="64"/>
        </w:rPr>
        <w:t xml:space="preserve">Business Requirements</w:t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6B7280"/>
          <w:sz w:val="28"/>
          <w:szCs w:val="28"/>
        </w:rPr>
        <w:t xml:space="preserve">Version 6.0 — covers everything implemented through Phase 92</w:t>
      </w:r>
    </w:p>
    <w:p>
      <w:pPr>
        <w:spacing w:after="240"/>
        <w:jc w:val="center"/>
      </w:pPr>
      <w:r>
        <w:rPr>
          <w:rFonts w:ascii="Arial" w:cs="Arial" w:eastAsia="Arial" w:hAnsi="Arial"/>
          <w:sz w:val="26"/>
          <w:szCs w:val="26"/>
        </w:rPr>
        <w:t xml:space="preserve">v6.0  ·  June 12, 2026</w:t>
      </w:r>
    </w:p>
    <w:p>
      <w:pPr>
        <w:spacing w:after="12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Prepared 2026-06-12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B45309"/>
          <w:sz w:val="36"/>
          <w:szCs w:val="36"/>
        </w:rPr>
        <w:t xml:space="preserve">1. Executive summary</w:t>
      </w:r>
    </w:p>
    <w:p>
      <w:pPr>
        <w:pBdr>
          <w:left w:val="single" w:color="B45309" w:sz="16" w:space="8"/>
        </w:pBdr>
        <w:spacing w:after="160" w:before="160"/>
        <w:ind w:left="360"/>
      </w:pPr>
      <w:r>
        <w:rPr>
          <w:rFonts w:ascii="Arial" w:cs="Arial" w:eastAsia="Arial" w:hAnsi="Arial"/>
          <w:i/>
          <w:iCs/>
          <w:color w:val="6B7280"/>
          <w:sz w:val="24"/>
          <w:szCs w:val="24"/>
        </w:rPr>
        <w:t xml:space="preserve">Kuja Grant Management is a multi-tenant platform that helps Global South NGOs find funding, demonstrate readiness, apply, comply, and report. It operates two tenant flavors: Kuja Marketplace (open) and NEAR Network (closed network fund).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Version 6.0 captures the state of the system after the Phase 45-92 design refactor + category-defining build + team-review response. The leap from v5.0 is not more capability; it is the consolidation of capability into an experience that a non-technical NGO in the Global South can complete unaided.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document is the canonical reference for every functional and non-functional requirement currently implemented, plus the explicit backlog of what is queued and why.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1.1 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6360"/>
      </w:tblGrid>
      <w:tr>
        <w:trPr>
          <w:tblHeader/>
        </w:trPr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3E8D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3E8D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3E8D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changed</w:t>
            </w:r>
          </w:p>
        </w:tc>
      </w:tr>
      <w:tr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3.0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2025-Q3</w:t>
            </w:r>
          </w:p>
        </w:tc>
        <w:tc>
          <w:tcPr>
            <w:tcW w:type="dxa" w:w="6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business requirements + user guide</w:t>
            </w:r>
          </w:p>
        </w:tc>
      </w:tr>
      <w:tr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5.0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2026-Q1</w:t>
            </w:r>
          </w:p>
        </w:tc>
        <w:tc>
          <w:tcPr>
            <w:tcW w:type="dxa" w:w="6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Networked-funds use cases, multi-tenant rollout, NEAR onboarding</w:t>
            </w:r>
          </w:p>
        </w:tc>
      </w:tr>
      <w:tr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6.0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2026-06-12</w:t>
            </w:r>
          </w:p>
        </w:tc>
        <w:tc>
          <w:tcPr>
            <w:tcW w:type="dxa" w:w="6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45-92: design refactor (PageShell, status copy, attention dashboards) + category-defining AI features (voice-to-report, photo-evidence, AI-drafts-application, why-rejected, trust-portable badge, AI translation, declaration-as-conversation, signature coaching, deadline negotiation, today's focus, AI consolidation, autosave, plain-language compliance, journey tracker)</w:t>
            </w:r>
          </w:p>
        </w:tc>
      </w:tr>
    </w:tbl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B45309"/>
          <w:sz w:val="36"/>
          <w:szCs w:val="36"/>
        </w:rPr>
        <w:t xml:space="preserve">2. Stakeholders and roles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Kuja has five primary user roles plus one platform admin. Each gets a role-tailored navigation, dashboard, and permission scope (Phase 46-48). Where a role exists in both tenants, the experience is purpose-built per tenant — Kuja and NEAR share infrastructure but not information architecture.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700"/>
        <w:gridCol w:w="4960"/>
      </w:tblGrid>
      <w:tr>
        <w:trPr>
          <w:tblHeader/>
        </w:trPr>
        <w:tc>
          <w:tcPr>
            <w:tcW w:type="dxa" w:w="1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3E8D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Role</w:t>
            </w:r>
          </w:p>
        </w:tc>
        <w:tc>
          <w:tcPr>
            <w:tcW w:type="dxa" w:w="2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3E8D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Primary use case</w:t>
            </w:r>
          </w:p>
        </w:tc>
        <w:tc>
          <w:tcPr>
            <w:tcW w:type="dxa" w:w="4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3E8D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Role-specific surfaces</w:t>
            </w:r>
          </w:p>
        </w:tc>
      </w:tr>
      <w:tr>
        <w:tc>
          <w:tcPr>
            <w:tcW w:type="dxa" w:w="1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NGO program officer</w:t>
            </w:r>
          </w:p>
        </w:tc>
        <w:tc>
          <w:tcPr>
            <w:tcW w:type="dxa" w:w="2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Find grants, apply, report, stay compliant</w:t>
            </w:r>
          </w:p>
        </w:tc>
        <w:tc>
          <w:tcPr>
            <w:tcW w:type="dxa" w:w="4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NGO dashboard (workbench), Apply, Reports, Trust Profile, Capacity assessment</w:t>
            </w:r>
          </w:p>
        </w:tc>
      </w:tr>
      <w:tr>
        <w:tc>
          <w:tcPr>
            <w:tcW w:type="dxa" w:w="1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Donor program officer</w:t>
            </w:r>
          </w:p>
        </w:tc>
        <w:tc>
          <w:tcPr>
            <w:tcW w:type="dxa" w:w="2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 applicants, score, fund, monitor portfolio</w:t>
            </w:r>
          </w:p>
        </w:tc>
        <w:tc>
          <w:tcPr>
            <w:tcW w:type="dxa" w:w="4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Donor dashboard, Grants, Applications review, Portfolio insights</w:t>
            </w:r>
          </w:p>
        </w:tc>
      </w:tr>
      <w:tr>
        <w:tc>
          <w:tcPr>
            <w:tcW w:type="dxa" w:w="1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Reviewer</w:t>
            </w:r>
          </w:p>
        </w:tc>
        <w:tc>
          <w:tcPr>
            <w:tcW w:type="dxa" w:w="2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Score assigned applications</w:t>
            </w:r>
          </w:p>
        </w:tc>
        <w:tc>
          <w:tcPr>
            <w:tcW w:type="dxa" w:w="4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Reviewer queue (pending/completed), Review detail (score app)</w:t>
            </w:r>
          </w:p>
        </w:tc>
      </w:tr>
      <w:tr>
        <w:tc>
          <w:tcPr>
            <w:tcW w:type="dxa" w:w="1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Member NGO (NEAR)</w:t>
            </w:r>
          </w:p>
        </w:tc>
        <w:tc>
          <w:tcPr>
            <w:tcW w:type="dxa" w:w="2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Member of a closed network fund — apply to network grants, sit on monitoring visits</w:t>
            </w:r>
          </w:p>
        </w:tc>
        <w:tc>
          <w:tcPr>
            <w:tcW w:type="dxa" w:w="4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Member dashboard (minimal), Membership status, Applications, Reports</w:t>
            </w:r>
          </w:p>
        </w:tc>
      </w:tr>
      <w:tr>
        <w:tc>
          <w:tcPr>
            <w:tcW w:type="dxa" w:w="1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 committee member (NEAR)</w:t>
            </w:r>
          </w:p>
        </w:tc>
        <w:tc>
          <w:tcPr>
            <w:tcW w:type="dxa" w:w="2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Declare crises, sign declarations, release applications, audit</w:t>
            </w:r>
          </w:p>
        </w:tc>
        <w:tc>
          <w:tcPr>
            <w:tcW w:type="dxa" w:w="4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Operator dashboard, Declarations, Funds &amp; Windows, Crisis Monitoring, Governance</w:t>
            </w:r>
          </w:p>
        </w:tc>
      </w:tr>
      <w:tr>
        <w:tc>
          <w:tcPr>
            <w:tcW w:type="dxa" w:w="1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 admin</w:t>
            </w:r>
          </w:p>
        </w:tc>
        <w:tc>
          <w:tcPr>
            <w:tcW w:type="dxa" w:w="2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the platform</w:t>
            </w:r>
          </w:p>
        </w:tc>
        <w:tc>
          <w:tcPr>
            <w:tcW w:type="dxa" w:w="4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console, audit chain, fund operations, network management</w:t>
            </w:r>
          </w:p>
        </w:tc>
      </w:tr>
    </w:tbl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B45309"/>
          <w:sz w:val="36"/>
          <w:szCs w:val="36"/>
        </w:rPr>
        <w:t xml:space="preserve">3. Functional requirements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Requirements are grouped by user flow. Every requirement here is implemented and verifiable in production. Backlog items live in section 9.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3.1 NGO onboarding + capacity assessment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Goal: a non-technical program officer can complete the steps to be "fundable" without external help.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Self-service registration with email + password, with planned SMS OTP alternative (backlog).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Organization profile with country, sector(s), year founded, mission, contact details.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Five-framework capacity assessment (Kuja, STEP, UN-HACT, CHS, NUPAS). Resumable, with progress tracking.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Trust Profile aggregates: registration verification, sanctions screening, audited financials, key policies (safeguarding, governance, finance).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Phase 77: Trust-portable badge surfaces "Submit once, visible to every donor on Kuja" so NGOs see the portability moat.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Phase 92: Continuous journey tracker shows current stage (Build profile → Demonstrate readiness → Apply → Funded → Compliant → Report impact) and one next action with what it unlocks.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3.2 Grant discovery + application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Goal: NGO finds matching opportunities and submits a strong application without grant-writing experience.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Grant marketplace with filters by sector, country, funding range, deadline, framework alignment.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AI matches: best-fit opportunities surfaced on dashboard based on org profile + trust score.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Eligibility gate at /apply: hard-gates verified before proposal step (donor-set rules, e.g. country eligibility, registration status).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Phase 75: AI-drafts-application v0 — pre-fills every response field from the org's capacity assessment + last 2 submitted applications + grant rubric. Per-question rationale + gaps list.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Phase 83: AI consolidation — primary CTA "Draft this for me" stays visible; legacy AI helpers (DraftCoAuthor, AutofillPanel, GrantQAPanel) collapsed under "More AI tools" disclosure.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Phase 84: Textarea autosave to localStorage on 800ms debounce; "Resume where you left off" banner on dashboard reads autosaved registry.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Phase 87: Field labels rendered as natural questions ("How many people did you reach this period?" not "Beneficiaries reached").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Phase 88: Example placeholders in textareas (concrete, in-context).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Phase 78: AI translation between EN/FR/AR/SW/SO/ES — NGO writes in Somali, donor reads in English; originals preserved.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Document upload (PDF, DOCX, XLSX, CSV, images) with AI extraction of structured requirements.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Auto-rubric scoring at submit (hard-gate per Phase 40).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Decision audit drawer surfaces every AI call + lifecycle event behind the current status.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3.3 Application review (donor + reviewer)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Reviewers see pending / completed queue with status and progress.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Per-application detail view: org info, grant context, responses, documents, scores, reviews.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Phase 70: Reviewer-side IA pass — PageShell + status-copy pill ("Submitted — awaiting review" not "submitted"); DecisionAuditDrawer as primary action; score card focused on tiles.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Side-by-side AI comparison of selected applications (per-criterion matrix).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Reviewer recommendation per application (fund / clarify / decline) with rationale + strengths + weaknesses.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Phase 76: Why-rejected explainer when application is declined — empathetic 2-sentence summary + 2-4 specific issues (evidence + impact) + 2-4 suggestions (action + expected lift) + encouragement.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3.4 Reporting + compliance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Goal: turn quarterly report panic into always-on coaching.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Reports list with status filters (Phase 89: NGO-side surfaces use 3 buckets — Your turn / With the donor / Done).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Per-donor reporting requirements pulled from grant agreement (Phase 40).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Phase 71: Voice-to-report — NGO records 5-min voice memo in any of 6 languages via Web Speech API; Claude maps onto donor sections; per-section coverage report with plain-language follow-up hints.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Phase 72: Photo-as-evidence — phone camera (capture="environment") → Claude vision → structured fields per photo type (attendance / receipt / training / site_visit / other) with confidence + legibility warnings.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AI pre-check (compliance scoring per-requirement) before submission.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Phase 74: NGO compliance coach card on dashboard — timeliness vs peer median, AI content quality vs peer median, on-time/late counts, single next-action.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Phase 81: In-app deadline negotiation — NGO submits extension request with reason; donor approves/counter/declines in-app; due_date moves on approval.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Phase 85+91: Plain-language compliance flags — every issue carries 5-field shape (what / why / example / how / who can help) in a default-collapsed disclosure. Catalogue covers 10 most-common flags.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Phase 73: Audit-ready folder export — one-click ZIP per grant with manifest.json (SHA-256 of every file) + manifest.txt (README) + layered subfolders (agreement / application / reports / reviews / evidence / financials).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3.5 NEAR Network operations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NEAR is the closed-network-fund tenant. The OB (Oversight Body) committee operates a pooled fund with multi-sig declarations and governed application release.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Network membership flow with mandatory capacity gate (Phase 33). Admin-run trust process (Phase 15).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Phase 64: Membership review with Audit + Messages tabs.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Per-network OB role separate from platform admin (Phase 44). Drop platform-admin shortcut after rollout (backlog).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Funds + Windows + Evaluation Rubrics (Phase 34) with per-window operational rollup (Phase 52) + AI-narrated top risks (Phase 60).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Phase 79: Declaration-as-conversation — OB member describes the situation in plain language; Claude parses crisis_type, severity, country, proposed amount, summary, suggested committee.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4-step Declaration Wizard (Phase 45) as fallback. Visual stepper (Phase 55).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Multi-sig signing with COI (conflict-of-interest) handling (Phase 36).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Phase 67: Window audit events (window.created / window.updated / window.status_changed) for the audit chain.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Phase 68: Signature-pace card per window — median + p90 days-to-signed, tone-coded against 6-day SLA.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Phase 80: Personal signing coach card — committee member sees their median signing pace vs target; gentle copy ("no judgement, but the network depends on quick OB decisions").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Release-applications: governed handoff that flips auto-created grants from draft → open.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Weekly Crisis Monitoring Report draft cron (Phase 44B).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3.6 Audit + governance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Hash-chained AuditChainEntry — every governance action recorded with subject_kind + subject_id, prev_hash, action, actor.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Phase 61: Audit chain entity drill-in — clicking a chain entry resolves to the entity (window, declaration, application, report).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Phase 62-63: Named entities everywhere — no raw "User #N" / "Org #N" on dashboards.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Per-application timeline + reviewer briefing for fairness audits.</w:t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B45309"/>
          <w:sz w:val="36"/>
          <w:szCs w:val="36"/>
        </w:rPr>
        <w:t xml:space="preserve">4. Non-functional requirements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4.1 Multi-tenancy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Two tenant flavors: kuja (open marketplace) and near (closed network fund).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Default tenant resolution by host header (host_aliases on Network model). Override via X-Network-Override header for testing.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Tenant flavor drives navigation, dashboard, status copy variations. Same codebase.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4.2 Localization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6 UI languages: English, French, Arabic, Swahili, Somali, Spanish.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RTL document direction applied automatically when language is Arabic.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Phase 78: AI content translation across the 6 languages for free-text fields, preserving originals.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4.3 Performance + availability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Target: 99% monthly availability on the production URL.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p50 &lt; 500ms on /api/health; p95 &lt; 2s on authenticated reads.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Deploy cadence rule: pace deploys ≥5 min apart AND external probe between each. Railway SUCCESS ≠ reachable (post-mortem 2026-06-12).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4.4 Security + privacy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Session-based auth with strong password requirements + email lockout (5 fails in 15 min, IP-level rate limit triggers at 15 attempts).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TOTP enrollment (Phase 23) + WebAuthn (Phase 24) for elevated-risk users.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CSRF protection on state-changing endpoints.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Sanctions screening on org + key persons via OpenSanctions + UN/OFAC/EU fallback.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Per-network OB role gates governance endpoints (Phase 44).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All audit-folder file hashes are SHA-256 for tamper-evidence (Phase 73).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4.5 Mobile + weak connectivity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Static-export frontend served from Flask (small first-paint payload).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Phase 84: Textarea autosave to localStorage on 800ms debounce — closed tab or lost connection does not cost work.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Phase 72: Photo-evidence input uses capture="environment" so phone camera opens directly on mobile.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Backlog: Offline-first PWA (manifest + Service Worker + IndexedDB sync layer).</w:t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B45309"/>
          <w:sz w:val="36"/>
          <w:szCs w:val="36"/>
        </w:rPr>
        <w:t xml:space="preserve">5. AI requirements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 AI call uses Claude (claude-sonnet-4) via the Anthropic SDK. The pattern is: structured JSON response, conservative prompts ("use ONLY information present; never invent"), confidence + warnings + provenance returned to the user.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3E8D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 surface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3E8D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</w:t>
            </w:r>
          </w:p>
        </w:tc>
        <w:tc>
          <w:tcPr>
            <w:tcW w:type="dxa" w:w="4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3E8D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Output shape</w:t>
            </w:r>
          </w:p>
        </w:tc>
      </w:tr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 AI score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40</w:t>
            </w:r>
          </w:p>
        </w:tc>
        <w:tc>
          <w:tcPr>
            <w:tcW w:type="dxa" w:w="4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Per-criterion scores + hard-gate result</w:t>
            </w:r>
          </w:p>
        </w:tc>
      </w:tr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 compliance analysis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21</w:t>
            </w:r>
          </w:p>
        </w:tc>
        <w:tc>
          <w:tcPr>
            <w:tcW w:type="dxa" w:w="4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Per-requirement compliance_score + suggestions + risk_flags</w:t>
            </w:r>
          </w:p>
        </w:tc>
      </w:tr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Voice-to-report structuring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71</w:t>
            </w:r>
          </w:p>
        </w:tc>
        <w:tc>
          <w:tcPr>
            <w:tcW w:type="dxa" w:w="4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 (per req key) + coverage (status + hint) + summary + missing[] + ai_used</w:t>
            </w:r>
          </w:p>
        </w:tc>
      </w:tr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Photo-evidence extraction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72</w:t>
            </w:r>
          </w:p>
        </w:tc>
        <w:tc>
          <w:tcPr>
            <w:tcW w:type="dxa" w:w="4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extracted (per-type fields) + narrative + confidence + warnings</w:t>
            </w:r>
          </w:p>
        </w:tc>
      </w:tr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AI-drafts-application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75</w:t>
            </w:r>
          </w:p>
        </w:tc>
        <w:tc>
          <w:tcPr>
            <w:tcW w:type="dxa" w:w="4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responses (per criterion) + rationale + gaps[] + confidence</w:t>
            </w:r>
          </w:p>
        </w:tc>
      </w:tr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Why-rejected explainer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76</w:t>
            </w:r>
          </w:p>
        </w:tc>
        <w:tc>
          <w:tcPr>
            <w:tcW w:type="dxa" w:w="4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summary + specific_issues[] + suggestions[] + encouragement</w:t>
            </w:r>
          </w:p>
        </w:tc>
      </w:tr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 translation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78</w:t>
            </w:r>
          </w:p>
        </w:tc>
        <w:tc>
          <w:tcPr>
            <w:tcW w:type="dxa" w:w="4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translated + source_language + fidelity + notes</w:t>
            </w:r>
          </w:p>
        </w:tc>
      </w:tr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Declaration narrative parser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79</w:t>
            </w:r>
          </w:p>
        </w:tc>
        <w:tc>
          <w:tcPr>
            <w:tcW w:type="dxa" w:w="4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title + crisis_type + severity + country + amount + summary + suggested_committee + rationale + confidence + warnings</w:t>
            </w:r>
          </w:p>
        </w:tc>
      </w:tr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 risks per window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56/60</w:t>
            </w:r>
          </w:p>
        </w:tc>
        <w:tc>
          <w:tcPr>
            <w:tcW w:type="dxa" w:w="4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Rule-based fallback + AI-narrated when key present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AI surfaces: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Have a deterministic fallback when the API key is absent or the call fails.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Preserve user input — never overwrite typed text without confirmation.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Return confidence + warnings so the UI can communicate uncertainty.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Are logged for post-hoc analysis (decision audit drawer surfaces this to reviewers/admins).</w:t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B45309"/>
          <w:sz w:val="36"/>
          <w:szCs w:val="36"/>
        </w:rPr>
        <w:t xml:space="preserve">6. Plain-language commitments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These are the experience commitments the platform makes to a non-technical NGO program officer.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Every screen makes the next important action obvious in 5-10 seconds (Design Principle #1).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Every status uses human language ("Waiting for 2 signatures" not "in_review").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Every compliance issue carries the 5-field explainer (what / why / example / how / who can help).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Every field on /apply is rendered as a question with an example placeholder.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Every hard concept (grant_window, due_diligence, etc.) has an inline 2-4 sentence explainer accessible via click.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NGO never writes from a blank page — Voice draft + Photo evidence + AI Smart Draft produce the first version.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NGO never loses work to a closed tab — autosave runs in the background.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NGO sees the journey thread — current stage, next action, what completing it unlocks (Phase 92).</w:t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B45309"/>
          <w:sz w:val="36"/>
          <w:szCs w:val="36"/>
        </w:rPr>
        <w:t xml:space="preserve">7. Tenant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3E8D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Dimension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3E8D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Kuja Marketplace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3E8D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NEAR Network</w:t>
            </w:r>
          </w:p>
        </w:tc>
      </w:tr>
      <w:t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 slug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kuja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near</w:t>
            </w:r>
          </w:p>
        </w:tc>
      </w:tr>
      <w:t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marketplace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Closed network fund</w:t>
            </w:r>
          </w:p>
        </w:tc>
      </w:tr>
      <w:t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Donor type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Many independent donors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Pooled fund operated by OB committee</w:t>
            </w:r>
          </w:p>
        </w:tc>
      </w:tr>
      <w:t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Discovery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Grant marketplace + AI matches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Member-only opportunities released by declaration</w:t>
            </w:r>
          </w:p>
        </w:tc>
      </w:tr>
      <w:t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Governance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Per-donor policy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 committee + multi-sig declarations + audit chain</w:t>
            </w:r>
          </w:p>
        </w:tc>
      </w:tr>
      <w:t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 surfaces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Dashboard, Grants, Applications, Reports, Org Profile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Dashboard, Members, Declarations, Funds &amp; Windows, Crisis Monitoring, Reports, Governance</w:t>
            </w:r>
          </w:p>
        </w:tc>
      </w:tr>
      <w:t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Crisis input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Weekly Crisis Monitoring Report (cron)</w:t>
            </w:r>
          </w:p>
        </w:tc>
      </w:tr>
    </w:tbl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B45309"/>
          <w:sz w:val="36"/>
          <w:szCs w:val="36"/>
        </w:rPr>
        <w:t xml:space="preserve">8. Acceptance criteria — by phase batch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Acceptance criteria are codified per phase in commit messages and the rolling log in NEAR_BACKLOG.md. Summary by batch: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400"/>
        <w:gridCol w:w="5460"/>
      </w:tblGrid>
      <w:tr>
        <w:trPr>
          <w:tblHeader/>
        </w:trPr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3E8D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Phases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3E8D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Theme</w:t>
            </w:r>
          </w:p>
        </w:tc>
        <w:tc>
          <w:tcPr>
            <w:tcW w:type="dxa" w:w="54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3E8D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Acceptance summary</w:t>
            </w:r>
          </w:p>
        </w:tc>
      </w:tr>
      <w:tr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45-50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Foundation</w:t>
            </w:r>
          </w:p>
        </w:tc>
        <w:tc>
          <w:tcPr>
            <w:tcW w:type="dxa" w:w="54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PageShell primitive + status-copy + Declaration wizard + nav split + dashboards rebuilt</w:t>
            </w:r>
          </w:p>
        </w:tc>
      </w:tr>
      <w:tr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51-58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Anatomy sweep</w:t>
            </w:r>
          </w:p>
        </w:tc>
        <w:tc>
          <w:tcPr>
            <w:tcW w:type="dxa" w:w="54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list + detail page on PageShell with human status copy</w:t>
            </w:r>
          </w:p>
        </w:tc>
      </w:tr>
      <w:tr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59-68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Operational drill-in</w:t>
            </w:r>
          </w:p>
        </w:tc>
        <w:tc>
          <w:tcPr>
            <w:tcW w:type="dxa" w:w="54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Per-window cockpit with operational rollup, AI top-risks, named entities, audit drill-in, window_id filters, signature pace</w:t>
            </w:r>
          </w:p>
        </w:tc>
      </w:tr>
      <w:tr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69-70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Operator + reviewer IA</w:t>
            </w:r>
          </w:p>
        </w:tc>
        <w:tc>
          <w:tcPr>
            <w:tcW w:type="dxa" w:w="54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NEAR admin reports view + reviewer-side IA cleanup</w:t>
            </w:r>
          </w:p>
        </w:tc>
      </w:tr>
      <w:tr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71-82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Category-defining build</w:t>
            </w:r>
          </w:p>
        </w:tc>
        <w:tc>
          <w:tcPr>
            <w:tcW w:type="dxa" w:w="54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Voice-to-report, photo-evidence, audit folder, compliance coach, AI-drafts-app, why-rejected, trust-portable badge, AI translation, declaration-as-conversation, signature coach, deadline negotiation, today's focus</w:t>
            </w:r>
          </w:p>
        </w:tc>
      </w:tr>
      <w:tr>
        <w:tc>
          <w:tcPr>
            <w:tcW w:type="dxa" w:w="1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83-92</w:t>
            </w:r>
          </w:p>
        </w:tc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Team-review response</w:t>
            </w:r>
          </w:p>
        </w:tc>
        <w:tc>
          <w:tcPr>
            <w:tcW w:type="dxa" w:w="54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consolidation, autosave/resume, plain-language compliance (frontend + backend), concept helper, guided questions, examples, state buckets, NGO nav 5→4, journey tracker</w:t>
            </w:r>
          </w:p>
        </w:tc>
      </w:tr>
    </w:tbl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B45309"/>
          <w:sz w:val="36"/>
          <w:szCs w:val="36"/>
        </w:rPr>
        <w:t xml:space="preserve">9. Backlog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Items currently outstanding. Source of truth: docs/NEAR_BACKLOG.md.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9.1 Items needing external account setup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Email transports (SendGrid / SMTP) — set SENDGRID_API_KEY or SMTP_HOST on Railway.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WhatsApp surface — Meta Business API approval + BSP credentials. ~2 days eng.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SMS OTP login — Twilio account + provisioned number. ~3 days eng.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Donor-pays-for-AI billing — Stripe Connect + per-org token metering. ~1 week eng.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CRON_SECRET GitHub repo secret — closes Crisis Monitoring weekly cron auth.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Real domain for NEAR (near.kuja.org or similar) — CNAME + host_aliases.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9.2 Engineering-only items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Offline-first PWA — IndexedDB + Service Worker. ~1 week basics, 3-4 weeks full sync.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Peer reference snippets — anonymized "orgs like yours wrote this." ~1 week.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Side-by-side rubric preview — live scoring as the NGO types. ~1 week.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Beginner/expert progressive disclosure — held until user research lands.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9.3 Process / content items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NEAR cohort onboarding curriculum — secretariat authors weekly task descriptions.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Native-language user testing — moderated sessions per language on mobile + weak connectivity. Most important validation step per team review.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OB training on operator console.</w:t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B45309"/>
          <w:sz w:val="36"/>
          <w:szCs w:val="36"/>
        </w:rPr>
        <w:t xml:space="preserve">10.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3E8D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Term</w:t>
            </w:r>
          </w:p>
        </w:tc>
        <w:tc>
          <w:tcPr>
            <w:tcW w:type="dxa" w:w="6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3E8D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Capacity assessment</w:t>
            </w:r>
          </w:p>
        </w:tc>
        <w:tc>
          <w:tcPr>
            <w:tcW w:type="dxa" w:w="6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One-time questionnaire scoring an NGO's readiness against a chosen framework. Result is visible to every donor on the platform.</w:t>
            </w:r>
          </w:p>
        </w:tc>
      </w:tr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Trust Profile</w:t>
            </w:r>
          </w:p>
        </w:tc>
        <w:tc>
          <w:tcPr>
            <w:tcW w:type="dxa" w:w="6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Canonical bundled record (registration + sanctions + capacity + policies) attached to every application automatically.</w:t>
            </w:r>
          </w:p>
        </w:tc>
      </w:tr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Declaration</w:t>
            </w:r>
          </w:p>
        </w:tc>
        <w:tc>
          <w:tcPr>
            <w:tcW w:type="dxa" w:w="6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Multi-sig OB action that commits a portion of a network's pooled fund to a specific crisis response (NEAR-only).</w:t>
            </w:r>
          </w:p>
        </w:tc>
      </w:tr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</w:t>
            </w:r>
          </w:p>
        </w:tc>
        <w:tc>
          <w:tcPr>
            <w:tcW w:type="dxa" w:w="6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Time-boxed period during which a fund is open for applications, with its own budget pool, rubric, and deadline.</w:t>
            </w:r>
          </w:p>
        </w:tc>
      </w:tr>
      <w:tr>
        <w:tc>
          <w:tcPr>
            <w:tcW w:type="dxa" w:w="2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 committee</w:t>
            </w:r>
          </w:p>
        </w:tc>
        <w:tc>
          <w:tcPr>
            <w:tcW w:type="dxa" w:w="6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Oversight Body — the trusted leaders who sign off on declarations and major decisions in a network.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Page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8"/>
        <w:szCs w:val="18"/>
      </w:rPr>
      <w:t xml:space="preserve"> of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rFonts w:ascii="Arial" w:cs="Arial" w:eastAsia="Arial" w:hAnsi="Arial"/>
        <w:color w:val="6B7280"/>
        <w:sz w:val="18"/>
        <w:szCs w:val="18"/>
      </w:rPr>
      <w:t xml:space="preserve">Kuja — Business Requirements v6.0</w:t>
    </w:r>
    <w:r>
      <w:t xml:space="preserve">	</w:t>
    </w:r>
    <w:r>
      <w:rPr>
        <w:rFonts w:ascii="Arial" w:cs="Arial" w:eastAsia="Arial" w:hAnsi="Arial"/>
        <w:color w:val="6B7280"/>
        <w:sz w:val="18"/>
        <w:szCs w:val="18"/>
      </w:rPr>
      <w:t xml:space="preserve">Internal — v6.0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Arial" w:cs="Arial" w:eastAsia="Arial" w:hAnsi="Arial"/>
      <w:b/>
      <w:bCs/>
      <w:color w:val="B4530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Arial" w:cs="Arial" w:eastAsia="Arial" w:hAnsi="Arial"/>
      <w:b/>
      <w:bCs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EA580C"/>
      <w:sz w:val="26"/>
      <w:szCs w:val="26"/>
    </w:rPr>
  </w:style>
  <w:style w:type="paragraph" w:styleId="Heading4">
    <w:name w:val="Heading 4"/>
    <w:basedOn w:val="Normal"/>
    <w:next w:val="Normal"/>
    <w:qFormat/>
    <w:pPr>
      <w:spacing w:after="80" w:before="200"/>
      <w:outlineLvl w:val="3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Kuja Grant Management — Business Requirements v6.0</dc:title>
  <dc:creator>Kuja Product</dc:creator>
  <dc:description>Kuja Grant Management — Business Requirements v6.0</dc:description>
  <cp:lastModifiedBy>Un-named</cp:lastModifiedBy>
  <cp:revision>1</cp:revision>
  <dcterms:created xsi:type="dcterms:W3CDTF">2026-06-12T23:50:08.669Z</dcterms:created>
  <dcterms:modified xsi:type="dcterms:W3CDTF">2026-06-12T23:50:08.670Z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