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D57"/>
          <w:sz w:val="60"/>
        </w:rPr>
        <w:t>SELENATOR</w:t>
      </w:r>
    </w:p>
    <w:p>
      <w:pPr>
        <w:jc w:val="center"/>
      </w:pPr>
      <w:r>
        <w:rPr>
          <w:i/>
          <w:sz w:val="28"/>
        </w:rPr>
        <w:t>Quality Assurance, made easy.</w:t>
      </w:r>
    </w:p>
    <w:p>
      <w:pPr>
        <w:jc w:val="center"/>
      </w:pPr>
      <w:r>
        <w:rPr>
          <w:b/>
          <w:sz w:val="32"/>
        </w:rPr>
        <w:t>Capstone Project Report</w:t>
        <w:br/>
        <w:t>Robot Framework Web Automation Project</w:t>
      </w:r>
    </w:p>
    <w:tbl>
      <w:tblPr>
        <w:tblStyle w:val="TableGrid"/>
        <w:tblW w:type="auto" w:w="0"/>
        <w:jc w:val="center"/>
        <w:tblLook w:firstColumn="1" w:firstRow="1" w:lastColumn="0" w:lastRow="0" w:noHBand="0" w:noVBand="1" w:val="04A0"/>
        <w:tblBorders>
          <w:top w:val="single" w:sz="4" w:space="0" w:color="B7C1D1"/>
          <w:left w:val="single" w:sz="4" w:space="0" w:color="B7C1D1"/>
          <w:bottom w:val="single" w:sz="4" w:space="0" w:color="B7C1D1"/>
          <w:right w:val="single" w:sz="4" w:space="0" w:color="B7C1D1"/>
          <w:insideH w:val="single" w:sz="4" w:space="0" w:color="B7C1D1"/>
          <w:insideV w:val="single" w:sz="4" w:space="0" w:color="B7C1D1"/>
        </w:tblBorders>
      </w:tblPr>
      <w:tblGrid>
        <w:gridCol w:w="5040"/>
        <w:gridCol w:w="5040"/>
      </w:tblGrid>
      <w:tr>
        <w:tc>
          <w:tcPr>
            <w:tcW w:type="dxa" w:w="5040"/>
            <w:vAlign w:val="center"/>
            <w:shd w:fill="EAF0F8"/>
          </w:tcPr>
          <w:p>
            <w:r/>
            <w:r>
              <w:rPr>
                <w:b/>
                <w:sz w:val="18"/>
              </w:rPr>
              <w:t>Student Name</w:t>
            </w:r>
          </w:p>
        </w:tc>
        <w:tc>
          <w:tcPr>
            <w:tcW w:type="dxa" w:w="5040"/>
            <w:vAlign w:val="center"/>
          </w:tcPr>
          <w:p>
            <w:r/>
            <w:r>
              <w:rPr>
                <w:b w:val="0"/>
                <w:sz w:val="18"/>
              </w:rPr>
              <w:t>[Enter student name]</w:t>
            </w:r>
          </w:p>
        </w:tc>
      </w:tr>
      <w:tr>
        <w:tc>
          <w:tcPr>
            <w:tcW w:type="dxa" w:w="5040"/>
            <w:vAlign w:val="center"/>
            <w:shd w:fill="EAF0F8"/>
          </w:tcPr>
          <w:p>
            <w:r/>
            <w:r>
              <w:rPr>
                <w:b/>
                <w:sz w:val="18"/>
              </w:rPr>
              <w:t>Course / Program</w:t>
            </w:r>
          </w:p>
        </w:tc>
        <w:tc>
          <w:tcPr>
            <w:tcW w:type="dxa" w:w="5040"/>
            <w:vAlign w:val="center"/>
          </w:tcPr>
          <w:p>
            <w:r/>
            <w:r>
              <w:rPr>
                <w:b w:val="0"/>
                <w:sz w:val="18"/>
              </w:rPr>
              <w:t>Selenium Python Automation</w:t>
            </w:r>
          </w:p>
        </w:tc>
      </w:tr>
      <w:tr>
        <w:tc>
          <w:tcPr>
            <w:tcW w:type="dxa" w:w="5040"/>
            <w:vAlign w:val="center"/>
            <w:shd w:fill="EAF0F8"/>
          </w:tcPr>
          <w:p>
            <w:r/>
            <w:r>
              <w:rPr>
                <w:b/>
                <w:sz w:val="18"/>
              </w:rPr>
              <w:t>Application Under Test</w:t>
            </w:r>
          </w:p>
        </w:tc>
        <w:tc>
          <w:tcPr>
            <w:tcW w:type="dxa" w:w="5040"/>
            <w:vAlign w:val="center"/>
          </w:tcPr>
          <w:p>
            <w:r/>
            <w:r>
              <w:rPr>
                <w:b w:val="0"/>
                <w:sz w:val="18"/>
              </w:rPr>
              <w:t>Automation Exercise</w:t>
            </w:r>
          </w:p>
        </w:tc>
      </w:tr>
      <w:tr>
        <w:tc>
          <w:tcPr>
            <w:tcW w:type="dxa" w:w="5040"/>
            <w:vAlign w:val="center"/>
            <w:shd w:fill="EAF0F8"/>
          </w:tcPr>
          <w:p>
            <w:r/>
            <w:r>
              <w:rPr>
                <w:b/>
                <w:sz w:val="18"/>
              </w:rPr>
              <w:t>Submission Date</w:t>
            </w:r>
          </w:p>
        </w:tc>
        <w:tc>
          <w:tcPr>
            <w:tcW w:type="dxa" w:w="5040"/>
            <w:vAlign w:val="center"/>
          </w:tcPr>
          <w:p>
            <w:r/>
            <w:r>
              <w:rPr>
                <w:b w:val="0"/>
                <w:sz w:val="18"/>
              </w:rPr>
              <w:t>28 September 2026</w:t>
            </w:r>
          </w:p>
        </w:tc>
      </w:tr>
    </w:tbl>
    <w:p>
      <w:r>
        <w:br w:type="page"/>
      </w:r>
    </w:p>
    <w:p>
      <w:pPr>
        <w:pStyle w:val="Heading1"/>
      </w:pPr>
      <w:r>
        <w:t>1. Executive Summary</w:t>
      </w:r>
    </w:p>
    <w:p>
      <w:r>
        <w:t>Selenator is a web-based quality assurance console built to simplify the execution and observation of Robot Framework web automation. The capstone implementation uses Automation Exercise as the application under test and combines Robot Framework, SeleniumLibrary, reusable resource files, keyword-driven testing, data-driven testing, setup and teardown, reporting, and command-line execution.</w:t>
      </w:r>
    </w:p>
    <w:p>
      <w:r>
        <w:t>The project contains a reusable Robot Framework suite covering core e-commerce journeys as well as additional validation scenarios. A companion Selenator dashboard presents the automation workflow in a clearer QA-oriented interface, while the underlying Robot suite remains executable directly from the command line.</w:t>
      </w:r>
    </w:p>
    <w:p>
      <w:pPr>
        <w:pStyle w:val="Heading1"/>
      </w:pPr>
      <w:r>
        <w:t>2. Objectives</w:t>
      </w:r>
    </w:p>
    <w:p>
      <w:pPr>
        <w:pStyle w:val="ListBullet"/>
      </w:pPr>
      <w:r>
        <w:t>Automate an e-commerce website using Robot Framework and SeleniumLibrary.</w:t>
      </w:r>
    </w:p>
    <w:p>
      <w:pPr>
        <w:pStyle w:val="ListBullet"/>
      </w:pPr>
      <w:r>
        <w:t>Demonstrate keyword-driven testing through reusable user-defined keywords and resource files.</w:t>
      </w:r>
    </w:p>
    <w:p>
      <w:pPr>
        <w:pStyle w:val="ListBullet"/>
      </w:pPr>
      <w:r>
        <w:t>Demonstrate data-driven testing using Robot Framework test templates.</w:t>
      </w:r>
    </w:p>
    <w:p>
      <w:pPr>
        <w:pStyle w:val="ListBullet"/>
      </w:pPr>
      <w:r>
        <w:t>Apply setup and teardown for browser lifecycle and failure evidence.</w:t>
      </w:r>
    </w:p>
    <w:p>
      <w:pPr>
        <w:pStyle w:val="ListBullet"/>
      </w:pPr>
      <w:r>
        <w:t>Organize locators and automation logic into maintainable resource files using Page Object Model concepts.</w:t>
      </w:r>
    </w:p>
    <w:p>
      <w:pPr>
        <w:pStyle w:val="ListBullet"/>
      </w:pPr>
      <w:r>
        <w:t>Generate standard Robot Framework execution reports and logs.</w:t>
      </w:r>
    </w:p>
    <w:p>
      <w:pPr>
        <w:pStyle w:val="ListBullet"/>
      </w:pPr>
      <w:r>
        <w:t>Support direct command-line execution of the full automation suite.</w:t>
      </w:r>
    </w:p>
    <w:p>
      <w:pPr>
        <w:pStyle w:val="ListBullet"/>
      </w:pPr>
      <w:r>
        <w:t>Provide a Jenkinsfile that can be used to execute the suite in a CI environment.</w:t>
      </w:r>
    </w:p>
    <w:p>
      <w:pPr>
        <w:pStyle w:val="Heading1"/>
      </w:pPr>
      <w:r>
        <w:t>3. Scope and Business Flow</w:t>
      </w:r>
    </w:p>
    <w:p>
      <w:r>
        <w:t>The primary business flow required by the capstone is represented in the suite as:</w:t>
      </w:r>
    </w:p>
    <w:tbl>
      <w:tblPr>
        <w:tblStyle w:val="TableGrid"/>
        <w:tblW w:type="auto" w:w="0"/>
        <w:jc w:val="center"/>
        <w:tblLook w:firstColumn="1" w:firstRow="1" w:lastColumn="0" w:lastRow="0" w:noHBand="0" w:noVBand="1" w:val="04A0"/>
        <w:tblBorders>
          <w:top w:val="single" w:sz="4" w:space="0" w:color="B7C1D1"/>
          <w:left w:val="single" w:sz="4" w:space="0" w:color="B7C1D1"/>
          <w:bottom w:val="single" w:sz="4" w:space="0" w:color="B7C1D1"/>
          <w:right w:val="single" w:sz="4" w:space="0" w:color="B7C1D1"/>
          <w:insideH w:val="single" w:sz="4" w:space="0" w:color="B7C1D1"/>
          <w:insideV w:val="single" w:sz="4" w:space="0" w:color="B7C1D1"/>
        </w:tblBorders>
      </w:tblPr>
      <w:tblGrid>
        <w:gridCol w:w="1440"/>
        <w:gridCol w:w="1440"/>
        <w:gridCol w:w="1440"/>
        <w:gridCol w:w="1440"/>
        <w:gridCol w:w="1440"/>
        <w:gridCol w:w="1440"/>
        <w:gridCol w:w="1440"/>
      </w:tblGrid>
      <w:tr>
        <w:tc>
          <w:tcPr>
            <w:tcW w:type="dxa" w:w="1440"/>
            <w:vAlign w:val="center"/>
            <w:shd w:fill="EAF0F8"/>
          </w:tcPr>
          <w:p>
            <w:r/>
            <w:r>
              <w:rPr>
                <w:b/>
                <w:sz w:val="18"/>
              </w:rPr>
              <w:t>Launch Browser</w:t>
            </w:r>
          </w:p>
        </w:tc>
        <w:tc>
          <w:tcPr>
            <w:tcW w:type="dxa" w:w="1440"/>
            <w:vAlign w:val="center"/>
            <w:shd w:fill="EAF0F8"/>
          </w:tcPr>
          <w:p>
            <w:r/>
            <w:r>
              <w:rPr>
                <w:b/>
                <w:sz w:val="18"/>
              </w:rPr>
              <w:t>Login</w:t>
            </w:r>
          </w:p>
        </w:tc>
        <w:tc>
          <w:tcPr>
            <w:tcW w:type="dxa" w:w="1440"/>
            <w:vAlign w:val="center"/>
            <w:shd w:fill="EAF0F8"/>
          </w:tcPr>
          <w:p>
            <w:r/>
            <w:r>
              <w:rPr>
                <w:b/>
                <w:sz w:val="18"/>
              </w:rPr>
              <w:t>Search Product</w:t>
            </w:r>
          </w:p>
        </w:tc>
        <w:tc>
          <w:tcPr>
            <w:tcW w:type="dxa" w:w="1440"/>
            <w:vAlign w:val="center"/>
            <w:shd w:fill="EAF0F8"/>
          </w:tcPr>
          <w:p>
            <w:r/>
            <w:r>
              <w:rPr>
                <w:b/>
                <w:sz w:val="18"/>
              </w:rPr>
              <w:t>Add to Cart</w:t>
            </w:r>
          </w:p>
        </w:tc>
        <w:tc>
          <w:tcPr>
            <w:tcW w:type="dxa" w:w="1440"/>
            <w:vAlign w:val="center"/>
            <w:shd w:fill="EAF0F8"/>
          </w:tcPr>
          <w:p>
            <w:r/>
            <w:r>
              <w:rPr>
                <w:b/>
                <w:sz w:val="18"/>
              </w:rPr>
              <w:t>Verify Cart</w:t>
            </w:r>
          </w:p>
        </w:tc>
        <w:tc>
          <w:tcPr>
            <w:tcW w:type="dxa" w:w="1440"/>
            <w:vAlign w:val="center"/>
            <w:shd w:fill="EAF0F8"/>
          </w:tcPr>
          <w:p>
            <w:r/>
            <w:r>
              <w:rPr>
                <w:b/>
                <w:sz w:val="18"/>
              </w:rPr>
              <w:t>Logout</w:t>
            </w:r>
          </w:p>
        </w:tc>
        <w:tc>
          <w:tcPr>
            <w:tcW w:type="dxa" w:w="1440"/>
            <w:vAlign w:val="center"/>
            <w:shd w:fill="EAF0F8"/>
          </w:tcPr>
          <w:p>
            <w:r/>
            <w:r>
              <w:rPr>
                <w:b/>
                <w:sz w:val="18"/>
              </w:rPr>
              <w:t>Close Browser</w:t>
            </w:r>
          </w:p>
        </w:tc>
      </w:tr>
    </w:tbl>
    <w:p/>
    <w:p>
      <w:r>
        <w:t>Additional scenarios extend the business flow into registration, invalid login, subscriptions, multiple products, quantity validation, removal from cart, invalid search, total-price calculation, cart persistence, product reviews, and recommended-product behavior.</w:t>
      </w:r>
    </w:p>
    <w:p>
      <w:pPr>
        <w:pStyle w:val="Heading1"/>
      </w:pPr>
      <w:r>
        <w:t>4. Technology Stack</w:t>
      </w:r>
    </w:p>
    <w:tbl>
      <w:tblPr>
        <w:tblStyle w:val="TableGrid"/>
        <w:tblW w:type="auto" w:w="0"/>
        <w:jc w:val="center"/>
        <w:tblLook w:firstColumn="1" w:firstRow="1" w:lastColumn="0" w:lastRow="0" w:noHBand="0" w:noVBand="1" w:val="04A0"/>
        <w:tblBorders>
          <w:top w:val="single" w:sz="4" w:space="0" w:color="B7C1D1"/>
          <w:left w:val="single" w:sz="4" w:space="0" w:color="B7C1D1"/>
          <w:bottom w:val="single" w:sz="4" w:space="0" w:color="B7C1D1"/>
          <w:right w:val="single" w:sz="4" w:space="0" w:color="B7C1D1"/>
          <w:insideH w:val="single" w:sz="4" w:space="0" w:color="B7C1D1"/>
          <w:insideV w:val="single" w:sz="4" w:space="0" w:color="B7C1D1"/>
        </w:tblBorders>
      </w:tblPr>
      <w:tblGrid>
        <w:gridCol w:w="3360"/>
        <w:gridCol w:w="3360"/>
        <w:gridCol w:w="3360"/>
      </w:tblGrid>
      <w:tr>
        <w:tc>
          <w:tcPr>
            <w:tcW w:type="dxa" w:w="3360"/>
            <w:vAlign w:val="center"/>
            <w:shd w:fill="1A2D57"/>
          </w:tcPr>
          <w:p>
            <w:r>
              <w:rPr>
                <w:color w:val="FFFFFF"/>
              </w:rPr>
            </w:r>
            <w:r>
              <w:rPr>
                <w:b/>
                <w:color w:val="FFFFFF"/>
                <w:sz w:val="18"/>
              </w:rPr>
              <w:t>Layer</w:t>
            </w:r>
          </w:p>
        </w:tc>
        <w:tc>
          <w:tcPr>
            <w:tcW w:type="dxa" w:w="3360"/>
            <w:vAlign w:val="center"/>
            <w:shd w:fill="1A2D57"/>
          </w:tcPr>
          <w:p>
            <w:r>
              <w:rPr>
                <w:color w:val="FFFFFF"/>
              </w:rPr>
            </w:r>
            <w:r>
              <w:rPr>
                <w:b/>
                <w:color w:val="FFFFFF"/>
                <w:sz w:val="18"/>
              </w:rPr>
              <w:t>Technology</w:t>
            </w:r>
          </w:p>
        </w:tc>
        <w:tc>
          <w:tcPr>
            <w:tcW w:type="dxa" w:w="3360"/>
            <w:vAlign w:val="center"/>
            <w:shd w:fill="1A2D57"/>
          </w:tcPr>
          <w:p>
            <w:r>
              <w:rPr>
                <w:color w:val="FFFFFF"/>
              </w:rPr>
            </w:r>
            <w:r>
              <w:rPr>
                <w:b/>
                <w:color w:val="FFFFFF"/>
                <w:sz w:val="18"/>
              </w:rPr>
              <w:t>Purpose</w:t>
            </w:r>
          </w:p>
        </w:tc>
      </w:tr>
      <w:tr>
        <w:tc>
          <w:tcPr>
            <w:tcW w:type="dxa" w:w="3360"/>
            <w:vAlign w:val="center"/>
          </w:tcPr>
          <w:p>
            <w:r/>
            <w:r>
              <w:rPr>
                <w:b w:val="0"/>
                <w:sz w:val="18"/>
              </w:rPr>
              <w:t>Automation</w:t>
            </w:r>
          </w:p>
        </w:tc>
        <w:tc>
          <w:tcPr>
            <w:tcW w:type="dxa" w:w="3360"/>
            <w:vAlign w:val="center"/>
          </w:tcPr>
          <w:p>
            <w:r/>
            <w:r>
              <w:rPr>
                <w:b w:val="0"/>
                <w:sz w:val="18"/>
              </w:rPr>
              <w:t>Robot Framework</w:t>
            </w:r>
          </w:p>
        </w:tc>
        <w:tc>
          <w:tcPr>
            <w:tcW w:type="dxa" w:w="3360"/>
            <w:vAlign w:val="center"/>
          </w:tcPr>
          <w:p>
            <w:r/>
            <w:r>
              <w:rPr>
                <w:b w:val="0"/>
                <w:sz w:val="18"/>
              </w:rPr>
              <w:t>Test execution and keyword-driven automation</w:t>
            </w:r>
          </w:p>
        </w:tc>
      </w:tr>
      <w:tr>
        <w:tc>
          <w:tcPr>
            <w:tcW w:type="dxa" w:w="3360"/>
            <w:vAlign w:val="center"/>
          </w:tcPr>
          <w:p>
            <w:r/>
            <w:r>
              <w:rPr>
                <w:b w:val="0"/>
                <w:sz w:val="18"/>
              </w:rPr>
              <w:t>Browser automation</w:t>
            </w:r>
          </w:p>
        </w:tc>
        <w:tc>
          <w:tcPr>
            <w:tcW w:type="dxa" w:w="3360"/>
            <w:vAlign w:val="center"/>
          </w:tcPr>
          <w:p>
            <w:r/>
            <w:r>
              <w:rPr>
                <w:b w:val="0"/>
                <w:sz w:val="18"/>
              </w:rPr>
              <w:t>SeleniumLibrary</w:t>
            </w:r>
          </w:p>
        </w:tc>
        <w:tc>
          <w:tcPr>
            <w:tcW w:type="dxa" w:w="3360"/>
            <w:vAlign w:val="center"/>
          </w:tcPr>
          <w:p>
            <w:r/>
            <w:r>
              <w:rPr>
                <w:b w:val="0"/>
                <w:sz w:val="18"/>
              </w:rPr>
              <w:t>Browser and web element interaction</w:t>
            </w:r>
          </w:p>
        </w:tc>
      </w:tr>
      <w:tr>
        <w:tc>
          <w:tcPr>
            <w:tcW w:type="dxa" w:w="3360"/>
            <w:vAlign w:val="center"/>
          </w:tcPr>
          <w:p>
            <w:r/>
            <w:r>
              <w:rPr>
                <w:b w:val="0"/>
                <w:sz w:val="18"/>
              </w:rPr>
              <w:t>Test organization</w:t>
            </w:r>
          </w:p>
        </w:tc>
        <w:tc>
          <w:tcPr>
            <w:tcW w:type="dxa" w:w="3360"/>
            <w:vAlign w:val="center"/>
          </w:tcPr>
          <w:p>
            <w:r/>
            <w:r>
              <w:rPr>
                <w:b w:val="0"/>
                <w:sz w:val="18"/>
              </w:rPr>
              <w:t>Robot resource files</w:t>
            </w:r>
          </w:p>
        </w:tc>
        <w:tc>
          <w:tcPr>
            <w:tcW w:type="dxa" w:w="3360"/>
            <w:vAlign w:val="center"/>
          </w:tcPr>
          <w:p>
            <w:r/>
            <w:r>
              <w:rPr>
                <w:b w:val="0"/>
                <w:sz w:val="18"/>
              </w:rPr>
              <w:t>Reusable locators, keywords and test data</w:t>
            </w:r>
          </w:p>
        </w:tc>
      </w:tr>
      <w:tr>
        <w:tc>
          <w:tcPr>
            <w:tcW w:type="dxa" w:w="3360"/>
            <w:vAlign w:val="center"/>
          </w:tcPr>
          <w:p>
            <w:r/>
            <w:r>
              <w:rPr>
                <w:b w:val="0"/>
                <w:sz w:val="18"/>
              </w:rPr>
              <w:t>Application under test</w:t>
            </w:r>
          </w:p>
        </w:tc>
        <w:tc>
          <w:tcPr>
            <w:tcW w:type="dxa" w:w="3360"/>
            <w:vAlign w:val="center"/>
          </w:tcPr>
          <w:p>
            <w:r/>
            <w:r>
              <w:rPr>
                <w:b w:val="0"/>
                <w:sz w:val="18"/>
              </w:rPr>
              <w:t>Automation Exercise</w:t>
            </w:r>
          </w:p>
        </w:tc>
        <w:tc>
          <w:tcPr>
            <w:tcW w:type="dxa" w:w="3360"/>
            <w:vAlign w:val="center"/>
          </w:tcPr>
          <w:p>
            <w:r/>
            <w:r>
              <w:rPr>
                <w:b w:val="0"/>
                <w:sz w:val="18"/>
              </w:rPr>
              <w:t>Public e-commerce demo application</w:t>
            </w:r>
          </w:p>
        </w:tc>
      </w:tr>
      <w:tr>
        <w:tc>
          <w:tcPr>
            <w:tcW w:type="dxa" w:w="3360"/>
            <w:vAlign w:val="center"/>
          </w:tcPr>
          <w:p>
            <w:r/>
            <w:r>
              <w:rPr>
                <w:b w:val="0"/>
                <w:sz w:val="18"/>
              </w:rPr>
              <w:t>UI console</w:t>
            </w:r>
          </w:p>
        </w:tc>
        <w:tc>
          <w:tcPr>
            <w:tcW w:type="dxa" w:w="3360"/>
            <w:vAlign w:val="center"/>
          </w:tcPr>
          <w:p>
            <w:r/>
            <w:r>
              <w:rPr>
                <w:b w:val="0"/>
                <w:sz w:val="18"/>
              </w:rPr>
              <w:t>Selenator</w:t>
            </w:r>
          </w:p>
        </w:tc>
        <w:tc>
          <w:tcPr>
            <w:tcW w:type="dxa" w:w="3360"/>
            <w:vAlign w:val="center"/>
          </w:tcPr>
          <w:p>
            <w:r/>
            <w:r>
              <w:rPr>
                <w:b w:val="0"/>
                <w:sz w:val="18"/>
              </w:rPr>
              <w:t>QA-focused interface for presenting and initiating test execution</w:t>
            </w:r>
          </w:p>
        </w:tc>
      </w:tr>
      <w:tr>
        <w:tc>
          <w:tcPr>
            <w:tcW w:type="dxa" w:w="3360"/>
            <w:vAlign w:val="center"/>
          </w:tcPr>
          <w:p>
            <w:r/>
            <w:r>
              <w:rPr>
                <w:b w:val="0"/>
                <w:sz w:val="18"/>
              </w:rPr>
              <w:t>CI configuration</w:t>
            </w:r>
          </w:p>
        </w:tc>
        <w:tc>
          <w:tcPr>
            <w:tcW w:type="dxa" w:w="3360"/>
            <w:vAlign w:val="center"/>
          </w:tcPr>
          <w:p>
            <w:r/>
            <w:r>
              <w:rPr>
                <w:b w:val="0"/>
                <w:sz w:val="18"/>
              </w:rPr>
              <w:t>Jenkinsfile</w:t>
            </w:r>
          </w:p>
        </w:tc>
        <w:tc>
          <w:tcPr>
            <w:tcW w:type="dxa" w:w="3360"/>
            <w:vAlign w:val="center"/>
          </w:tcPr>
          <w:p>
            <w:r/>
            <w:r>
              <w:rPr>
                <w:b w:val="0"/>
                <w:sz w:val="18"/>
              </w:rPr>
              <w:t>Pipeline definition for CI execution</w:t>
            </w:r>
          </w:p>
        </w:tc>
      </w:tr>
      <w:tr>
        <w:tc>
          <w:tcPr>
            <w:tcW w:type="dxa" w:w="3360"/>
            <w:vAlign w:val="center"/>
          </w:tcPr>
          <w:p>
            <w:r/>
            <w:r>
              <w:rPr>
                <w:b w:val="0"/>
                <w:sz w:val="18"/>
              </w:rPr>
              <w:t>Reporting</w:t>
            </w:r>
          </w:p>
        </w:tc>
        <w:tc>
          <w:tcPr>
            <w:tcW w:type="dxa" w:w="3360"/>
            <w:vAlign w:val="center"/>
          </w:tcPr>
          <w:p>
            <w:r/>
            <w:r>
              <w:rPr>
                <w:b w:val="0"/>
                <w:sz w:val="18"/>
              </w:rPr>
              <w:t>Robot Framework report/log/output</w:t>
            </w:r>
          </w:p>
        </w:tc>
        <w:tc>
          <w:tcPr>
            <w:tcW w:type="dxa" w:w="3360"/>
            <w:vAlign w:val="center"/>
          </w:tcPr>
          <w:p>
            <w:r/>
            <w:r>
              <w:rPr>
                <w:b w:val="0"/>
                <w:sz w:val="18"/>
              </w:rPr>
              <w:t>Execution evidence and debugging artifacts</w:t>
            </w:r>
          </w:p>
        </w:tc>
      </w:tr>
    </w:tbl>
    <w:p>
      <w:pPr>
        <w:pStyle w:val="Heading1"/>
      </w:pPr>
      <w:r>
        <w:t>5. Framework Architecture</w:t>
      </w:r>
    </w:p>
    <w:p>
      <w:r>
        <w:t>The Robot Framework project is intentionally separated into test cases, resource files, execution artifacts, screenshots, and configuration. This structure supports reusability and aligns with Page Object Model concepts by keeping page-specific locators in dedicated resource modules.</w:t>
      </w:r>
    </w:p>
    <w:tbl>
      <w:tblPr>
        <w:tblStyle w:val="TableGrid"/>
        <w:tblW w:type="auto" w:w="0"/>
        <w:jc w:val="center"/>
        <w:tblLook w:firstColumn="1" w:firstRow="1" w:lastColumn="0" w:lastRow="0" w:noHBand="0" w:noVBand="1" w:val="04A0"/>
        <w:tblBorders>
          <w:top w:val="single" w:sz="4" w:space="0" w:color="B7C1D1"/>
          <w:left w:val="single" w:sz="4" w:space="0" w:color="B7C1D1"/>
          <w:bottom w:val="single" w:sz="4" w:space="0" w:color="B7C1D1"/>
          <w:right w:val="single" w:sz="4" w:space="0" w:color="B7C1D1"/>
          <w:insideH w:val="single" w:sz="4" w:space="0" w:color="B7C1D1"/>
          <w:insideV w:val="single" w:sz="4" w:space="0" w:color="B7C1D1"/>
        </w:tblBorders>
      </w:tblPr>
      <w:tblGrid>
        <w:gridCol w:w="5040"/>
        <w:gridCol w:w="5040"/>
      </w:tblGrid>
      <w:tr>
        <w:tc>
          <w:tcPr>
            <w:tcW w:type="dxa" w:w="5040"/>
            <w:vAlign w:val="center"/>
            <w:shd w:fill="EAF0F8"/>
          </w:tcPr>
          <w:p>
            <w:r/>
            <w:r>
              <w:rPr>
                <w:b/>
                <w:sz w:val="18"/>
              </w:rPr>
              <w:t>Path</w:t>
            </w:r>
          </w:p>
        </w:tc>
        <w:tc>
          <w:tcPr>
            <w:tcW w:type="dxa" w:w="5040"/>
            <w:vAlign w:val="center"/>
            <w:shd w:fill="EAF0F8"/>
          </w:tcPr>
          <w:p>
            <w:r/>
            <w:r>
              <w:rPr>
                <w:b/>
                <w:sz w:val="18"/>
              </w:rPr>
              <w:t>Responsibility</w:t>
            </w:r>
          </w:p>
        </w:tc>
      </w:tr>
      <w:tr>
        <w:tc>
          <w:tcPr>
            <w:tcW w:type="dxa" w:w="5040"/>
            <w:vAlign w:val="center"/>
          </w:tcPr>
          <w:p>
            <w:r/>
            <w:r>
              <w:rPr>
                <w:b w:val="0"/>
                <w:sz w:val="18"/>
              </w:rPr>
              <w:t>tests/ecommerce_tests.robot</w:t>
            </w:r>
          </w:p>
        </w:tc>
        <w:tc>
          <w:tcPr>
            <w:tcW w:type="dxa" w:w="5040"/>
            <w:vAlign w:val="center"/>
          </w:tcPr>
          <w:p>
            <w:r/>
            <w:r>
              <w:rPr>
                <w:b w:val="0"/>
                <w:sz w:val="18"/>
              </w:rPr>
              <w:t>Test cases, templates, setup/teardown declarations</w:t>
            </w:r>
          </w:p>
        </w:tc>
      </w:tr>
      <w:tr>
        <w:tc>
          <w:tcPr>
            <w:tcW w:type="dxa" w:w="5040"/>
            <w:vAlign w:val="center"/>
          </w:tcPr>
          <w:p>
            <w:r/>
            <w:r>
              <w:rPr>
                <w:b w:val="0"/>
                <w:sz w:val="18"/>
              </w:rPr>
              <w:t>resources/common.resource</w:t>
            </w:r>
          </w:p>
        </w:tc>
        <w:tc>
          <w:tcPr>
            <w:tcW w:type="dxa" w:w="5040"/>
            <w:vAlign w:val="center"/>
          </w:tcPr>
          <w:p>
            <w:r/>
            <w:r>
              <w:rPr>
                <w:b w:val="0"/>
                <w:sz w:val="18"/>
              </w:rPr>
              <w:t>Browser lifecycle, login, search, cart and reusable utility keywords</w:t>
            </w:r>
          </w:p>
        </w:tc>
      </w:tr>
      <w:tr>
        <w:tc>
          <w:tcPr>
            <w:tcW w:type="dxa" w:w="5040"/>
            <w:vAlign w:val="center"/>
          </w:tcPr>
          <w:p>
            <w:r/>
            <w:r>
              <w:rPr>
                <w:b w:val="0"/>
                <w:sz w:val="18"/>
              </w:rPr>
              <w:t>resources/login_page.resource</w:t>
            </w:r>
          </w:p>
        </w:tc>
        <w:tc>
          <w:tcPr>
            <w:tcW w:type="dxa" w:w="5040"/>
            <w:vAlign w:val="center"/>
          </w:tcPr>
          <w:p>
            <w:r/>
            <w:r>
              <w:rPr>
                <w:b w:val="0"/>
                <w:sz w:val="18"/>
              </w:rPr>
              <w:t>Login-related locators</w:t>
            </w:r>
          </w:p>
        </w:tc>
      </w:tr>
      <w:tr>
        <w:tc>
          <w:tcPr>
            <w:tcW w:type="dxa" w:w="5040"/>
            <w:vAlign w:val="center"/>
          </w:tcPr>
          <w:p>
            <w:r/>
            <w:r>
              <w:rPr>
                <w:b w:val="0"/>
                <w:sz w:val="18"/>
              </w:rPr>
              <w:t>resources/registration_page.resource</w:t>
            </w:r>
          </w:p>
        </w:tc>
        <w:tc>
          <w:tcPr>
            <w:tcW w:type="dxa" w:w="5040"/>
            <w:vAlign w:val="center"/>
          </w:tcPr>
          <w:p>
            <w:r/>
            <w:r>
              <w:rPr>
                <w:b w:val="0"/>
                <w:sz w:val="18"/>
              </w:rPr>
              <w:t>Registration and account confirmation locators</w:t>
            </w:r>
          </w:p>
        </w:tc>
      </w:tr>
      <w:tr>
        <w:tc>
          <w:tcPr>
            <w:tcW w:type="dxa" w:w="5040"/>
            <w:vAlign w:val="center"/>
          </w:tcPr>
          <w:p>
            <w:r/>
            <w:r>
              <w:rPr>
                <w:b w:val="0"/>
                <w:sz w:val="18"/>
              </w:rPr>
              <w:t>resources/products_page.resource</w:t>
            </w:r>
          </w:p>
        </w:tc>
        <w:tc>
          <w:tcPr>
            <w:tcW w:type="dxa" w:w="5040"/>
            <w:vAlign w:val="center"/>
          </w:tcPr>
          <w:p>
            <w:r/>
            <w:r>
              <w:rPr>
                <w:b w:val="0"/>
                <w:sz w:val="18"/>
              </w:rPr>
              <w:t>Product-page locators</w:t>
            </w:r>
          </w:p>
        </w:tc>
      </w:tr>
      <w:tr>
        <w:tc>
          <w:tcPr>
            <w:tcW w:type="dxa" w:w="5040"/>
            <w:vAlign w:val="center"/>
          </w:tcPr>
          <w:p>
            <w:r/>
            <w:r>
              <w:rPr>
                <w:b w:val="0"/>
                <w:sz w:val="18"/>
              </w:rPr>
              <w:t>resources/cart_page.resource</w:t>
            </w:r>
          </w:p>
        </w:tc>
        <w:tc>
          <w:tcPr>
            <w:tcW w:type="dxa" w:w="5040"/>
            <w:vAlign w:val="center"/>
          </w:tcPr>
          <w:p>
            <w:r/>
            <w:r>
              <w:rPr>
                <w:b w:val="0"/>
                <w:sz w:val="18"/>
              </w:rPr>
              <w:t>Cart locators</w:t>
            </w:r>
          </w:p>
        </w:tc>
      </w:tr>
      <w:tr>
        <w:tc>
          <w:tcPr>
            <w:tcW w:type="dxa" w:w="5040"/>
            <w:vAlign w:val="center"/>
          </w:tcPr>
          <w:p>
            <w:r/>
            <w:r>
              <w:rPr>
                <w:b w:val="0"/>
                <w:sz w:val="18"/>
              </w:rPr>
              <w:t>resources/advanced_ecommerce.resource</w:t>
            </w:r>
          </w:p>
        </w:tc>
        <w:tc>
          <w:tcPr>
            <w:tcW w:type="dxa" w:w="5040"/>
            <w:vAlign w:val="center"/>
          </w:tcPr>
          <w:p>
            <w:r/>
            <w:r>
              <w:rPr>
                <w:b w:val="0"/>
                <w:sz w:val="18"/>
              </w:rPr>
              <w:t>Extended e-commerce scenario locators and keywords</w:t>
            </w:r>
          </w:p>
        </w:tc>
      </w:tr>
      <w:tr>
        <w:tc>
          <w:tcPr>
            <w:tcW w:type="dxa" w:w="5040"/>
            <w:vAlign w:val="center"/>
          </w:tcPr>
          <w:p>
            <w:r/>
            <w:r>
              <w:rPr>
                <w:b w:val="0"/>
                <w:sz w:val="18"/>
              </w:rPr>
              <w:t>resources/test_data.resource</w:t>
            </w:r>
          </w:p>
        </w:tc>
        <w:tc>
          <w:tcPr>
            <w:tcW w:type="dxa" w:w="5040"/>
            <w:vAlign w:val="center"/>
          </w:tcPr>
          <w:p>
            <w:r/>
            <w:r>
              <w:rPr>
                <w:b w:val="0"/>
                <w:sz w:val="18"/>
              </w:rPr>
              <w:t>Target URL, browser and test data configuration</w:t>
            </w:r>
          </w:p>
        </w:tc>
      </w:tr>
      <w:tr>
        <w:tc>
          <w:tcPr>
            <w:tcW w:type="dxa" w:w="5040"/>
            <w:vAlign w:val="center"/>
          </w:tcPr>
          <w:p>
            <w:r/>
            <w:r>
              <w:rPr>
                <w:b w:val="0"/>
                <w:sz w:val="18"/>
              </w:rPr>
              <w:t>results/</w:t>
            </w:r>
          </w:p>
        </w:tc>
        <w:tc>
          <w:tcPr>
            <w:tcW w:type="dxa" w:w="5040"/>
            <w:vAlign w:val="center"/>
          </w:tcPr>
          <w:p>
            <w:r/>
            <w:r>
              <w:rPr>
                <w:b w:val="0"/>
                <w:sz w:val="18"/>
              </w:rPr>
              <w:t>Robot Framework execution outputs and reports</w:t>
            </w:r>
          </w:p>
        </w:tc>
      </w:tr>
      <w:tr>
        <w:tc>
          <w:tcPr>
            <w:tcW w:type="dxa" w:w="5040"/>
            <w:vAlign w:val="center"/>
          </w:tcPr>
          <w:p>
            <w:r/>
            <w:r>
              <w:rPr>
                <w:b w:val="0"/>
                <w:sz w:val="18"/>
              </w:rPr>
              <w:t>screenshots/</w:t>
            </w:r>
          </w:p>
        </w:tc>
        <w:tc>
          <w:tcPr>
            <w:tcW w:type="dxa" w:w="5040"/>
            <w:vAlign w:val="center"/>
          </w:tcPr>
          <w:p>
            <w:r/>
            <w:r>
              <w:rPr>
                <w:b w:val="0"/>
                <w:sz w:val="18"/>
              </w:rPr>
              <w:t>Execution evidence and failure screenshots</w:t>
            </w:r>
          </w:p>
        </w:tc>
      </w:tr>
      <w:tr>
        <w:tc>
          <w:tcPr>
            <w:tcW w:type="dxa" w:w="5040"/>
            <w:vAlign w:val="center"/>
          </w:tcPr>
          <w:p>
            <w:r/>
            <w:r>
              <w:rPr>
                <w:b w:val="0"/>
                <w:sz w:val="18"/>
              </w:rPr>
              <w:t>Jenkinsfile</w:t>
            </w:r>
          </w:p>
        </w:tc>
        <w:tc>
          <w:tcPr>
            <w:tcW w:type="dxa" w:w="5040"/>
            <w:vAlign w:val="center"/>
          </w:tcPr>
          <w:p>
            <w:r/>
            <w:r>
              <w:rPr>
                <w:b w:val="0"/>
                <w:sz w:val="18"/>
              </w:rPr>
              <w:t>CI pipeline definition</w:t>
            </w:r>
          </w:p>
        </w:tc>
      </w:tr>
    </w:tbl>
    <w:p>
      <w:pPr>
        <w:pStyle w:val="Heading1"/>
      </w:pPr>
      <w:r>
        <w:t>6. Test Coverage</w:t>
      </w:r>
    </w:p>
    <w:tbl>
      <w:tblPr>
        <w:tblStyle w:val="TableGrid"/>
        <w:tblW w:type="auto" w:w="0"/>
        <w:jc w:val="center"/>
        <w:tblLook w:firstColumn="1" w:firstRow="1" w:lastColumn="0" w:lastRow="0" w:noHBand="0" w:noVBand="1" w:val="04A0"/>
        <w:tblBorders>
          <w:top w:val="single" w:sz="4" w:space="0" w:color="B7C1D1"/>
          <w:left w:val="single" w:sz="4" w:space="0" w:color="B7C1D1"/>
          <w:bottom w:val="single" w:sz="4" w:space="0" w:color="B7C1D1"/>
          <w:right w:val="single" w:sz="4" w:space="0" w:color="B7C1D1"/>
          <w:insideH w:val="single" w:sz="4" w:space="0" w:color="B7C1D1"/>
          <w:insideV w:val="single" w:sz="4" w:space="0" w:color="B7C1D1"/>
        </w:tblBorders>
      </w:tblPr>
      <w:tblGrid>
        <w:gridCol w:w="5040"/>
        <w:gridCol w:w="5040"/>
      </w:tblGrid>
      <w:tr>
        <w:tc>
          <w:tcPr>
            <w:tcW w:type="dxa" w:w="5040"/>
            <w:vAlign w:val="center"/>
            <w:shd w:fill="EAF0F8"/>
          </w:tcPr>
          <w:p>
            <w:r/>
            <w:r>
              <w:rPr>
                <w:b/>
                <w:sz w:val="18"/>
              </w:rPr>
              <w:t>Test Case</w:t>
            </w:r>
          </w:p>
        </w:tc>
        <w:tc>
          <w:tcPr>
            <w:tcW w:type="dxa" w:w="5040"/>
            <w:vAlign w:val="center"/>
            <w:shd w:fill="EAF0F8"/>
          </w:tcPr>
          <w:p>
            <w:r/>
            <w:r>
              <w:rPr>
                <w:b/>
                <w:sz w:val="18"/>
              </w:rPr>
              <w:t>Covered Capability</w:t>
            </w:r>
          </w:p>
        </w:tc>
      </w:tr>
      <w:tr>
        <w:tc>
          <w:tcPr>
            <w:tcW w:type="dxa" w:w="5040"/>
            <w:vAlign w:val="center"/>
          </w:tcPr>
          <w:p>
            <w:r/>
            <w:r>
              <w:rPr>
                <w:b w:val="0"/>
                <w:sz w:val="18"/>
              </w:rPr>
              <w:t>TC01 - Verify Login</w:t>
            </w:r>
          </w:p>
        </w:tc>
        <w:tc>
          <w:tcPr>
            <w:tcW w:type="dxa" w:w="5040"/>
            <w:vAlign w:val="center"/>
          </w:tcPr>
          <w:p>
            <w:r/>
            <w:r>
              <w:rPr>
                <w:b w:val="0"/>
                <w:sz w:val="18"/>
              </w:rPr>
              <w:t>Login verification</w:t>
            </w:r>
          </w:p>
        </w:tc>
      </w:tr>
      <w:tr>
        <w:tc>
          <w:tcPr>
            <w:tcW w:type="dxa" w:w="5040"/>
            <w:vAlign w:val="center"/>
          </w:tcPr>
          <w:p>
            <w:r/>
            <w:r>
              <w:rPr>
                <w:b w:val="0"/>
                <w:sz w:val="18"/>
              </w:rPr>
              <w:t>TC02 - Verify Product Search</w:t>
            </w:r>
          </w:p>
        </w:tc>
        <w:tc>
          <w:tcPr>
            <w:tcW w:type="dxa" w:w="5040"/>
            <w:vAlign w:val="center"/>
          </w:tcPr>
          <w:p>
            <w:r/>
            <w:r>
              <w:rPr>
                <w:b w:val="0"/>
                <w:sz w:val="18"/>
              </w:rPr>
              <w:t>Product search</w:t>
            </w:r>
          </w:p>
        </w:tc>
      </w:tr>
      <w:tr>
        <w:tc>
          <w:tcPr>
            <w:tcW w:type="dxa" w:w="5040"/>
            <w:vAlign w:val="center"/>
          </w:tcPr>
          <w:p>
            <w:r/>
            <w:r>
              <w:rPr>
                <w:b w:val="0"/>
                <w:sz w:val="18"/>
              </w:rPr>
              <w:t>TC03 - Verify Product Can Be Added To Cart</w:t>
            </w:r>
          </w:p>
        </w:tc>
        <w:tc>
          <w:tcPr>
            <w:tcW w:type="dxa" w:w="5040"/>
            <w:vAlign w:val="center"/>
          </w:tcPr>
          <w:p>
            <w:r/>
            <w:r>
              <w:rPr>
                <w:b w:val="0"/>
                <w:sz w:val="18"/>
              </w:rPr>
              <w:t>Add-to-cart flow</w:t>
            </w:r>
          </w:p>
        </w:tc>
      </w:tr>
      <w:tr>
        <w:tc>
          <w:tcPr>
            <w:tcW w:type="dxa" w:w="5040"/>
            <w:vAlign w:val="center"/>
          </w:tcPr>
          <w:p>
            <w:r/>
            <w:r>
              <w:rPr>
                <w:b w:val="0"/>
                <w:sz w:val="18"/>
              </w:rPr>
              <w:t>TC04 - Complete E-Commerce User Journey</w:t>
            </w:r>
          </w:p>
        </w:tc>
        <w:tc>
          <w:tcPr>
            <w:tcW w:type="dxa" w:w="5040"/>
            <w:vAlign w:val="center"/>
          </w:tcPr>
          <w:p>
            <w:r/>
            <w:r>
              <w:rPr>
                <w:b w:val="0"/>
                <w:sz w:val="18"/>
              </w:rPr>
              <w:t>End-to-end business flow</w:t>
            </w:r>
          </w:p>
        </w:tc>
      </w:tr>
      <w:tr>
        <w:tc>
          <w:tcPr>
            <w:tcW w:type="dxa" w:w="5040"/>
            <w:vAlign w:val="center"/>
          </w:tcPr>
          <w:p>
            <w:r/>
            <w:r>
              <w:rPr>
                <w:b w:val="0"/>
                <w:sz w:val="18"/>
              </w:rPr>
              <w:t>TC05 - Register New User</w:t>
            </w:r>
          </w:p>
        </w:tc>
        <w:tc>
          <w:tcPr>
            <w:tcW w:type="dxa" w:w="5040"/>
            <w:vAlign w:val="center"/>
          </w:tcPr>
          <w:p>
            <w:r/>
            <w:r>
              <w:rPr>
                <w:b w:val="0"/>
                <w:sz w:val="18"/>
              </w:rPr>
              <w:t>User registration</w:t>
            </w:r>
          </w:p>
        </w:tc>
      </w:tr>
      <w:tr>
        <w:tc>
          <w:tcPr>
            <w:tcW w:type="dxa" w:w="5040"/>
            <w:vAlign w:val="center"/>
          </w:tcPr>
          <w:p>
            <w:r/>
            <w:r>
              <w:rPr>
                <w:b w:val="0"/>
                <w:sz w:val="18"/>
              </w:rPr>
              <w:t>TC06 - Data Driven Product Search</w:t>
            </w:r>
          </w:p>
        </w:tc>
        <w:tc>
          <w:tcPr>
            <w:tcW w:type="dxa" w:w="5040"/>
            <w:vAlign w:val="center"/>
          </w:tcPr>
          <w:p>
            <w:r/>
            <w:r>
              <w:rPr>
                <w:b w:val="0"/>
                <w:sz w:val="18"/>
              </w:rPr>
              <w:t>Data-driven template</w:t>
            </w:r>
          </w:p>
        </w:tc>
      </w:tr>
      <w:tr>
        <w:tc>
          <w:tcPr>
            <w:tcW w:type="dxa" w:w="5040"/>
            <w:vAlign w:val="center"/>
          </w:tcPr>
          <w:p>
            <w:r/>
            <w:r>
              <w:rPr>
                <w:b w:val="0"/>
                <w:sz w:val="18"/>
              </w:rPr>
              <w:t>TC07 - Invalid Login</w:t>
            </w:r>
          </w:p>
        </w:tc>
        <w:tc>
          <w:tcPr>
            <w:tcW w:type="dxa" w:w="5040"/>
            <w:vAlign w:val="center"/>
          </w:tcPr>
          <w:p>
            <w:r/>
            <w:r>
              <w:rPr>
                <w:b w:val="0"/>
                <w:sz w:val="18"/>
              </w:rPr>
              <w:t>Negative login</w:t>
            </w:r>
          </w:p>
        </w:tc>
      </w:tr>
      <w:tr>
        <w:tc>
          <w:tcPr>
            <w:tcW w:type="dxa" w:w="5040"/>
            <w:vAlign w:val="center"/>
          </w:tcPr>
          <w:p>
            <w:r/>
            <w:r>
              <w:rPr>
                <w:b w:val="0"/>
                <w:sz w:val="18"/>
              </w:rPr>
              <w:t>TC08 - Logout User</w:t>
            </w:r>
          </w:p>
        </w:tc>
        <w:tc>
          <w:tcPr>
            <w:tcW w:type="dxa" w:w="5040"/>
            <w:vAlign w:val="center"/>
          </w:tcPr>
          <w:p>
            <w:r/>
            <w:r>
              <w:rPr>
                <w:b w:val="0"/>
                <w:sz w:val="18"/>
              </w:rPr>
              <w:t>Logout validation</w:t>
            </w:r>
          </w:p>
        </w:tc>
      </w:tr>
      <w:tr>
        <w:tc>
          <w:tcPr>
            <w:tcW w:type="dxa" w:w="5040"/>
            <w:vAlign w:val="center"/>
          </w:tcPr>
          <w:p>
            <w:r/>
            <w:r>
              <w:rPr>
                <w:b w:val="0"/>
                <w:sz w:val="18"/>
              </w:rPr>
              <w:t>TC09 - Verify Product Details Page</w:t>
            </w:r>
          </w:p>
        </w:tc>
        <w:tc>
          <w:tcPr>
            <w:tcW w:type="dxa" w:w="5040"/>
            <w:vAlign w:val="center"/>
          </w:tcPr>
          <w:p>
            <w:r/>
            <w:r>
              <w:rPr>
                <w:b w:val="0"/>
                <w:sz w:val="18"/>
              </w:rPr>
              <w:t>Product details</w:t>
            </w:r>
          </w:p>
        </w:tc>
      </w:tr>
      <w:tr>
        <w:tc>
          <w:tcPr>
            <w:tcW w:type="dxa" w:w="5040"/>
            <w:vAlign w:val="center"/>
          </w:tcPr>
          <w:p>
            <w:r/>
            <w:r>
              <w:rPr>
                <w:b w:val="0"/>
                <w:sz w:val="18"/>
              </w:rPr>
              <w:t>TC10 - Verify Home Page Subscription</w:t>
            </w:r>
          </w:p>
        </w:tc>
        <w:tc>
          <w:tcPr>
            <w:tcW w:type="dxa" w:w="5040"/>
            <w:vAlign w:val="center"/>
          </w:tcPr>
          <w:p>
            <w:r/>
            <w:r>
              <w:rPr>
                <w:b w:val="0"/>
                <w:sz w:val="18"/>
              </w:rPr>
              <w:t>Subscription</w:t>
            </w:r>
          </w:p>
        </w:tc>
      </w:tr>
      <w:tr>
        <w:tc>
          <w:tcPr>
            <w:tcW w:type="dxa" w:w="5040"/>
            <w:vAlign w:val="center"/>
          </w:tcPr>
          <w:p>
            <w:r/>
            <w:r>
              <w:rPr>
                <w:b w:val="0"/>
                <w:sz w:val="18"/>
              </w:rPr>
              <w:t>TC11 - Add Multiple Products To Cart</w:t>
            </w:r>
          </w:p>
        </w:tc>
        <w:tc>
          <w:tcPr>
            <w:tcW w:type="dxa" w:w="5040"/>
            <w:vAlign w:val="center"/>
          </w:tcPr>
          <w:p>
            <w:r/>
            <w:r>
              <w:rPr>
                <w:b w:val="0"/>
                <w:sz w:val="18"/>
              </w:rPr>
              <w:t>Multiple products</w:t>
            </w:r>
          </w:p>
        </w:tc>
      </w:tr>
      <w:tr>
        <w:tc>
          <w:tcPr>
            <w:tcW w:type="dxa" w:w="5040"/>
            <w:vAlign w:val="center"/>
          </w:tcPr>
          <w:p>
            <w:r/>
            <w:r>
              <w:rPr>
                <w:b w:val="0"/>
                <w:sz w:val="18"/>
              </w:rPr>
              <w:t>TC12 - Verify Product Quantity In Cart</w:t>
            </w:r>
          </w:p>
        </w:tc>
        <w:tc>
          <w:tcPr>
            <w:tcW w:type="dxa" w:w="5040"/>
            <w:vAlign w:val="center"/>
          </w:tcPr>
          <w:p>
            <w:r/>
            <w:r>
              <w:rPr>
                <w:b w:val="0"/>
                <w:sz w:val="18"/>
              </w:rPr>
              <w:t>Quantity validation</w:t>
            </w:r>
          </w:p>
        </w:tc>
      </w:tr>
      <w:tr>
        <w:tc>
          <w:tcPr>
            <w:tcW w:type="dxa" w:w="5040"/>
            <w:vAlign w:val="center"/>
          </w:tcPr>
          <w:p>
            <w:r/>
            <w:r>
              <w:rPr>
                <w:b w:val="0"/>
                <w:sz w:val="18"/>
              </w:rPr>
              <w:t>TC13 - Remove Product From Cart</w:t>
            </w:r>
          </w:p>
        </w:tc>
        <w:tc>
          <w:tcPr>
            <w:tcW w:type="dxa" w:w="5040"/>
            <w:vAlign w:val="center"/>
          </w:tcPr>
          <w:p>
            <w:r/>
            <w:r>
              <w:rPr>
                <w:b w:val="0"/>
                <w:sz w:val="18"/>
              </w:rPr>
              <w:t>Cart removal</w:t>
            </w:r>
          </w:p>
        </w:tc>
      </w:tr>
      <w:tr>
        <w:tc>
          <w:tcPr>
            <w:tcW w:type="dxa" w:w="5040"/>
            <w:vAlign w:val="center"/>
          </w:tcPr>
          <w:p>
            <w:r/>
            <w:r>
              <w:rPr>
                <w:b w:val="0"/>
                <w:sz w:val="18"/>
              </w:rPr>
              <w:t>TC14 - Verify No Results For Invalid Product Search</w:t>
            </w:r>
          </w:p>
        </w:tc>
        <w:tc>
          <w:tcPr>
            <w:tcW w:type="dxa" w:w="5040"/>
            <w:vAlign w:val="center"/>
          </w:tcPr>
          <w:p>
            <w:r/>
            <w:r>
              <w:rPr>
                <w:b w:val="0"/>
                <w:sz w:val="18"/>
              </w:rPr>
              <w:t>Negative search</w:t>
            </w:r>
          </w:p>
        </w:tc>
      </w:tr>
      <w:tr>
        <w:tc>
          <w:tcPr>
            <w:tcW w:type="dxa" w:w="5040"/>
            <w:vAlign w:val="center"/>
          </w:tcPr>
          <w:p>
            <w:r/>
            <w:r>
              <w:rPr>
                <w:b w:val="0"/>
                <w:sz w:val="18"/>
              </w:rPr>
              <w:t>TC15 - Verify Cart Total Price Calculation</w:t>
            </w:r>
          </w:p>
        </w:tc>
        <w:tc>
          <w:tcPr>
            <w:tcW w:type="dxa" w:w="5040"/>
            <w:vAlign w:val="center"/>
          </w:tcPr>
          <w:p>
            <w:r/>
            <w:r>
              <w:rPr>
                <w:b w:val="0"/>
                <w:sz w:val="18"/>
              </w:rPr>
              <w:t>Calculation/assertion</w:t>
            </w:r>
          </w:p>
        </w:tc>
      </w:tr>
      <w:tr>
        <w:tc>
          <w:tcPr>
            <w:tcW w:type="dxa" w:w="5040"/>
            <w:vAlign w:val="center"/>
          </w:tcPr>
          <w:p>
            <w:r/>
            <w:r>
              <w:rPr>
                <w:b w:val="0"/>
                <w:sz w:val="18"/>
              </w:rPr>
              <w:t>TC16 - Verify Cart Persistence After Login</w:t>
            </w:r>
          </w:p>
        </w:tc>
        <w:tc>
          <w:tcPr>
            <w:tcW w:type="dxa" w:w="5040"/>
            <w:vAlign w:val="center"/>
          </w:tcPr>
          <w:p>
            <w:r/>
            <w:r>
              <w:rPr>
                <w:b w:val="0"/>
                <w:sz w:val="18"/>
              </w:rPr>
              <w:t>State persistence</w:t>
            </w:r>
          </w:p>
        </w:tc>
      </w:tr>
      <w:tr>
        <w:tc>
          <w:tcPr>
            <w:tcW w:type="dxa" w:w="5040"/>
            <w:vAlign w:val="center"/>
          </w:tcPr>
          <w:p>
            <w:r/>
            <w:r>
              <w:rPr>
                <w:b w:val="0"/>
                <w:sz w:val="18"/>
              </w:rPr>
              <w:t>TC17 - Add Product Review</w:t>
            </w:r>
          </w:p>
        </w:tc>
        <w:tc>
          <w:tcPr>
            <w:tcW w:type="dxa" w:w="5040"/>
            <w:vAlign w:val="center"/>
          </w:tcPr>
          <w:p>
            <w:r/>
            <w:r>
              <w:rPr>
                <w:b w:val="0"/>
                <w:sz w:val="18"/>
              </w:rPr>
              <w:t>Product review</w:t>
            </w:r>
          </w:p>
        </w:tc>
      </w:tr>
      <w:tr>
        <w:tc>
          <w:tcPr>
            <w:tcW w:type="dxa" w:w="5040"/>
            <w:vAlign w:val="center"/>
          </w:tcPr>
          <w:p>
            <w:r/>
            <w:r>
              <w:rPr>
                <w:b w:val="0"/>
                <w:sz w:val="18"/>
              </w:rPr>
              <w:t>TC18 - Add Recommended Product To Cart</w:t>
            </w:r>
          </w:p>
        </w:tc>
        <w:tc>
          <w:tcPr>
            <w:tcW w:type="dxa" w:w="5040"/>
            <w:vAlign w:val="center"/>
          </w:tcPr>
          <w:p>
            <w:r/>
            <w:r>
              <w:rPr>
                <w:b w:val="0"/>
                <w:sz w:val="18"/>
              </w:rPr>
              <w:t>Recommended-product behavior</w:t>
            </w:r>
          </w:p>
        </w:tc>
      </w:tr>
    </w:tbl>
    <w:p>
      <w:pPr>
        <w:pStyle w:val="Heading1"/>
      </w:pPr>
      <w:r>
        <w:t>7. Keyword-Driven and Data-Driven Testing</w:t>
      </w:r>
    </w:p>
    <w:p>
      <w:r>
        <w:t>The suite uses readable user-defined keywords such as Login To Application, Search For Product, Add Product To Cart, Open Cart, Verify Product In Cart, and Register New User. This keeps test cases concise and allows implementation details to remain inside reusable resource files.</w:t>
      </w:r>
    </w:p>
    <w:p>
      <w:r>
        <w:t>TC06 uses a Robot Framework template so the same search keyword is executed with multiple product values. The implemented examples include Men Tshirt, Blue Top, and Sleeveless Dress.</w:t>
      </w:r>
    </w:p>
    <w:p>
      <w:pPr>
        <w:pStyle w:val="Heading1"/>
      </w:pPr>
      <w:r>
        <w:t>8. Setup, Teardown, Screenshots and Reporting</w:t>
      </w:r>
    </w:p>
    <w:p>
      <w:r>
        <w:t>Browser lifecycle is handled through reusable setup and cleanup keywords. The cleanup flow closes browsers and captures a screenshot when a test fails, creating useful execution evidence.</w:t>
      </w:r>
    </w:p>
    <w:p>
      <w:r>
        <w:t>Robot Framework generates execution artifacts such as output.xml, log.html and report.html in the configured results directory. These artifacts can be retained with the capstone submission as evidence of test execution.</w:t>
      </w:r>
    </w:p>
    <w:p>
      <w:pPr>
        <w:pStyle w:val="Heading1"/>
      </w:pPr>
      <w:r>
        <w:t>9. Execution</w:t>
      </w:r>
    </w:p>
    <w:p>
      <w:r>
        <w:t>Full suite from the project root:</w:t>
      </w:r>
    </w:p>
    <w:p>
      <w:r>
        <w:rPr>
          <w:rFonts w:ascii="Consolas" w:hAnsi="Consolas"/>
          <w:sz w:val="20"/>
        </w:rPr>
        <w:t>python -m robot --outputdir results tests</w:t>
      </w:r>
    </w:p>
    <w:p>
      <w:r>
        <w:t>The Jenkinsfile is configured around the same Robot Framework command and can be used by a Jenkins installation to automate dependency installation, test execution, and artifact archiving.</w:t>
      </w:r>
    </w:p>
    <w:p>
      <w:r>
        <w:t>For this capstone submission, Jenkins configuration is included as a CI-ready pipeline definition. The demonstrated execution path is local command-line execution and Selenator-driven execution.</w:t>
      </w:r>
    </w:p>
    <w:p>
      <w:pPr>
        <w:pStyle w:val="Heading1"/>
      </w:pPr>
      <w:r>
        <w:t>10. POM Concept and RIDE IDE</w:t>
      </w:r>
    </w:p>
    <w:p>
      <w:r>
        <w:t>The resource-file layout applies Page Object Model concepts by grouping page-specific locators separately from test scenarios and shared automation logic. This keeps selectors maintainable and reduces duplication.</w:t>
      </w:r>
    </w:p>
    <w:p>
      <w:r>
        <w:t>The assignment also lists RIDE IDE as part of the expected Robot Framework coverage. The project files use standard Robot Framework syntax and can be opened and edited in RIDE. Where an institution requires direct RIDE evidence, a screenshot of the suite opened in RIDE should be added to the submission package.</w:t>
      </w:r>
    </w:p>
    <w:p>
      <w:pPr>
        <w:pStyle w:val="Heading1"/>
      </w:pPr>
      <w:r>
        <w:t>11. Challenges and Handling</w:t>
      </w:r>
    </w:p>
    <w:tbl>
      <w:tblPr>
        <w:tblStyle w:val="TableGrid"/>
        <w:tblW w:type="auto" w:w="0"/>
        <w:jc w:val="center"/>
        <w:tblLook w:firstColumn="1" w:firstRow="1" w:lastColumn="0" w:lastRow="0" w:noHBand="0" w:noVBand="1" w:val="04A0"/>
        <w:tblBorders>
          <w:top w:val="single" w:sz="4" w:space="0" w:color="B7C1D1"/>
          <w:left w:val="single" w:sz="4" w:space="0" w:color="B7C1D1"/>
          <w:bottom w:val="single" w:sz="4" w:space="0" w:color="B7C1D1"/>
          <w:right w:val="single" w:sz="4" w:space="0" w:color="B7C1D1"/>
          <w:insideH w:val="single" w:sz="4" w:space="0" w:color="B7C1D1"/>
          <w:insideV w:val="single" w:sz="4" w:space="0" w:color="B7C1D1"/>
        </w:tblBorders>
      </w:tblPr>
      <w:tblGrid>
        <w:gridCol w:w="5040"/>
        <w:gridCol w:w="5040"/>
      </w:tblGrid>
      <w:tr>
        <w:tc>
          <w:tcPr>
            <w:tcW w:type="dxa" w:w="5040"/>
            <w:vAlign w:val="center"/>
            <w:shd w:fill="EAF0F8"/>
          </w:tcPr>
          <w:p>
            <w:r/>
            <w:r>
              <w:rPr>
                <w:b/>
                <w:sz w:val="18"/>
              </w:rPr>
              <w:t>Challenge</w:t>
            </w:r>
          </w:p>
        </w:tc>
        <w:tc>
          <w:tcPr>
            <w:tcW w:type="dxa" w:w="5040"/>
            <w:vAlign w:val="center"/>
            <w:shd w:fill="EAF0F8"/>
          </w:tcPr>
          <w:p>
            <w:r/>
            <w:r>
              <w:rPr>
                <w:b/>
                <w:sz w:val="18"/>
              </w:rPr>
              <w:t>Handling</w:t>
            </w:r>
          </w:p>
        </w:tc>
      </w:tr>
      <w:tr>
        <w:tc>
          <w:tcPr>
            <w:tcW w:type="dxa" w:w="5040"/>
            <w:vAlign w:val="center"/>
          </w:tcPr>
          <w:p>
            <w:r/>
            <w:r>
              <w:rPr>
                <w:b w:val="0"/>
                <w:sz w:val="18"/>
              </w:rPr>
              <w:t>Dynamic advertising overlays</w:t>
            </w:r>
          </w:p>
        </w:tc>
        <w:tc>
          <w:tcPr>
            <w:tcW w:type="dxa" w:w="5040"/>
            <w:vAlign w:val="center"/>
          </w:tcPr>
          <w:p>
            <w:r/>
            <w:r>
              <w:rPr>
                <w:b w:val="0"/>
                <w:sz w:val="18"/>
              </w:rPr>
              <w:t>Added a reusable overlay-removal keyword and JavaScript-assisted interactions where page overlays interfere with Selenium clicks.</w:t>
            </w:r>
          </w:p>
        </w:tc>
      </w:tr>
      <w:tr>
        <w:tc>
          <w:tcPr>
            <w:tcW w:type="dxa" w:w="5040"/>
            <w:vAlign w:val="center"/>
          </w:tcPr>
          <w:p>
            <w:r/>
            <w:r>
              <w:rPr>
                <w:b w:val="0"/>
                <w:sz w:val="18"/>
              </w:rPr>
              <w:t>Dynamic registration data</w:t>
            </w:r>
          </w:p>
        </w:tc>
        <w:tc>
          <w:tcPr>
            <w:tcW w:type="dxa" w:w="5040"/>
            <w:vAlign w:val="center"/>
          </w:tcPr>
          <w:p>
            <w:r/>
            <w:r>
              <w:rPr>
                <w:b w:val="0"/>
                <w:sz w:val="18"/>
              </w:rPr>
              <w:t>Generated a timestamp-based email for new-user registration so repeated runs avoid duplicate-account collisions.</w:t>
            </w:r>
          </w:p>
        </w:tc>
      </w:tr>
      <w:tr>
        <w:tc>
          <w:tcPr>
            <w:tcW w:type="dxa" w:w="5040"/>
            <w:vAlign w:val="center"/>
          </w:tcPr>
          <w:p>
            <w:r/>
            <w:r>
              <w:rPr>
                <w:b w:val="0"/>
                <w:sz w:val="18"/>
              </w:rPr>
              <w:t>Cart and price assertions</w:t>
            </w:r>
          </w:p>
        </w:tc>
        <w:tc>
          <w:tcPr>
            <w:tcW w:type="dxa" w:w="5040"/>
            <w:vAlign w:val="center"/>
          </w:tcPr>
          <w:p>
            <w:r/>
            <w:r>
              <w:rPr>
                <w:b w:val="0"/>
                <w:sz w:val="18"/>
              </w:rPr>
              <w:t>Used explicit waits and arithmetic assertions to validate quantities and total-price behavior.</w:t>
            </w:r>
          </w:p>
        </w:tc>
      </w:tr>
      <w:tr>
        <w:tc>
          <w:tcPr>
            <w:tcW w:type="dxa" w:w="5040"/>
            <w:vAlign w:val="center"/>
          </w:tcPr>
          <w:p>
            <w:r/>
            <w:r>
              <w:rPr>
                <w:b w:val="0"/>
                <w:sz w:val="18"/>
              </w:rPr>
              <w:t>Failure diagnosis</w:t>
            </w:r>
          </w:p>
        </w:tc>
        <w:tc>
          <w:tcPr>
            <w:tcW w:type="dxa" w:w="5040"/>
            <w:vAlign w:val="center"/>
          </w:tcPr>
          <w:p>
            <w:r/>
            <w:r>
              <w:rPr>
                <w:b w:val="0"/>
                <w:sz w:val="18"/>
              </w:rPr>
              <w:t>Retained Robot Framework logs, reports and screenshots so failed runs can be traced to the underlying Selenium error.</w:t>
            </w:r>
          </w:p>
        </w:tc>
      </w:tr>
    </w:tbl>
    <w:p>
      <w:pPr>
        <w:pStyle w:val="Heading1"/>
      </w:pPr>
      <w:r>
        <w:t>12. Conclusion</w:t>
      </w:r>
    </w:p>
    <w:p>
      <w:r>
        <w:t>The capstone demonstrates a modular Robot Framework web-automation solution for an e-commerce application. The implementation covers core business-flow automation, reusable keywords, data-driven execution, structured resource files, browser setup and cleanup, execution reporting, failure evidence, and command-line execution. The Selenator console provides a dedicated presentation and execution layer around the underlying automation suite.</w:t>
      </w:r>
    </w:p>
    <w:p>
      <w:pPr>
        <w:pStyle w:val="Heading1"/>
      </w:pPr>
      <w:r>
        <w:t>13. Submission Contents</w:t>
      </w:r>
    </w:p>
    <w:p>
      <w:pPr>
        <w:pStyle w:val="ListBullet"/>
      </w:pPr>
      <w:r>
        <w:t>Source code for tests and resource files</w:t>
      </w:r>
    </w:p>
    <w:p>
      <w:pPr>
        <w:pStyle w:val="ListBullet"/>
      </w:pPr>
      <w:r>
        <w:t>Project report</w:t>
      </w:r>
    </w:p>
    <w:p>
      <w:pPr>
        <w:pStyle w:val="ListBullet"/>
      </w:pPr>
      <w:r>
        <w:t>Robot Framework execution outputs and reports</w:t>
      </w:r>
    </w:p>
    <w:p>
      <w:pPr>
        <w:pStyle w:val="ListBullet"/>
      </w:pPr>
      <w:r>
        <w:t>Screenshots / failure evidence</w:t>
      </w:r>
    </w:p>
    <w:p>
      <w:pPr>
        <w:pStyle w:val="ListBullet"/>
      </w:pPr>
      <w:r>
        <w:t>README.md</w:t>
      </w:r>
    </w:p>
    <w:p>
      <w:pPr>
        <w:pStyle w:val="ListBullet"/>
      </w:pPr>
      <w:r>
        <w:t>Jenkinsfile</w:t>
      </w:r>
    </w:p>
    <w:p>
      <w:pPr>
        <w:pStyle w:val="ListBullet"/>
      </w:pPr>
      <w:r>
        <w:t>Demonstration video or accessible video link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Selenator | Robot Framework E-Commerce Automation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