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b/>
        </w:rPr>
        <w:t>UNIVERSIDAD TÉCNICA DE AMBATO</w:t>
      </w:r>
    </w:p>
    <w:p>
      <w:pPr>
        <w:spacing w:after="180"/>
        <w:jc w:val="center"/>
      </w:pPr>
      <w:r>
        <w:rPr>
          <w:b/>
        </w:rPr>
        <w:t>FACULTAD DE INGENIERÍA EN SISTEMAS ELECTRÓNICA E INDUSTRIAL</w:t>
      </w:r>
    </w:p>
    <w:p>
      <w:pPr>
        <w:spacing w:after="180"/>
        <w:jc w:val="center"/>
      </w:pPr>
      <w:r>
        <w:rPr>
          <w:b/>
        </w:rPr>
        <w:t>CARRERA DE SOFTWARE</w:t>
      </w:r>
    </w:p>
    <w:p>
      <w:pPr>
        <w:jc w:val="center"/>
      </w:pPr>
      <w:r>
        <w:rPr>
          <w:b w:val="0"/>
        </w:rPr>
        <w:t>Ciclo académico julio a diciembre de 2026</w:t>
      </w:r>
    </w:p>
    <w:p>
      <w:pPr>
        <w:jc w:val="both"/>
      </w:pPr>
      <w:r>
        <w:rPr>
          <w:b w:val="0"/>
        </w:rPr>
      </w:r>
    </w:p>
    <w:p>
      <w:pPr>
        <w:pStyle w:val="Title"/>
        <w:jc w:val="center"/>
      </w:pPr>
      <w:r>
        <w:t>CaféU APE 4 Fase 2</w:t>
      </w:r>
    </w:p>
    <w:p>
      <w:pPr>
        <w:jc w:val="center"/>
      </w:pPr>
      <w:r>
        <w:rPr>
          <w:b/>
        </w:rPr>
        <w:t>Prototipado interactivo evaluación y mejora UX</w:t>
      </w:r>
    </w:p>
    <w:p>
      <w:pPr>
        <w:jc w:val="center"/>
      </w:pPr>
      <w:r>
        <w:rPr>
          <w:b w:val="0"/>
        </w:rPr>
        <w:t>Informe técnico y evaluación cognitiva simulada</w:t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Asignatura  Interacción Humano Computador</w:t>
      </w:r>
    </w:p>
    <w:p>
      <w:pPr>
        <w:jc w:val="center"/>
      </w:pPr>
      <w:r>
        <w:rPr>
          <w:b w:val="0"/>
        </w:rPr>
        <w:t>Nivel y paralelo  Quinto A</w:t>
      </w:r>
    </w:p>
    <w:p>
      <w:pPr>
        <w:jc w:val="center"/>
      </w:pPr>
      <w:r>
        <w:rPr>
          <w:b w:val="0"/>
        </w:rPr>
        <w:t>Grupo  6</w:t>
      </w:r>
    </w:p>
    <w:p>
      <w:pPr>
        <w:jc w:val="center"/>
      </w:pPr>
      <w:r>
        <w:rPr>
          <w:b w:val="0"/>
        </w:rPr>
        <w:t>Docente  Ing José Rubén Caiza Caizabuano</w:t>
      </w:r>
    </w:p>
    <w:p>
      <w:pPr>
        <w:jc w:val="center"/>
      </w:pPr>
      <w:r>
        <w:rPr>
          <w:b/>
        </w:rPr>
        <w:t>Integrantes</w:t>
      </w:r>
    </w:p>
    <w:p>
      <w:pPr>
        <w:spacing w:after="80"/>
        <w:jc w:val="center"/>
      </w:pPr>
      <w:r>
        <w:rPr>
          <w:b w:val="0"/>
        </w:rPr>
        <w:t>Abril Lara Emilio Alexander</w:t>
      </w:r>
    </w:p>
    <w:p>
      <w:pPr>
        <w:spacing w:after="80"/>
        <w:jc w:val="center"/>
      </w:pPr>
      <w:r>
        <w:rPr>
          <w:b w:val="0"/>
        </w:rPr>
        <w:t>Cusme Velez Manuel Steven</w:t>
      </w:r>
    </w:p>
    <w:p>
      <w:pPr>
        <w:spacing w:after="80"/>
        <w:jc w:val="center"/>
      </w:pPr>
      <w:r>
        <w:rPr>
          <w:b w:val="0"/>
        </w:rPr>
        <w:t>Gamboa Guaman Jonathan Alexis</w:t>
      </w:r>
    </w:p>
    <w:p>
      <w:pPr>
        <w:spacing w:after="80"/>
        <w:jc w:val="center"/>
      </w:pPr>
      <w:r>
        <w:rPr>
          <w:b w:val="0"/>
        </w:rPr>
        <w:t>Lozada Marcial Pablo Damian</w:t>
      </w:r>
    </w:p>
    <w:p>
      <w:pPr>
        <w:spacing w:after="80"/>
        <w:jc w:val="center"/>
      </w:pPr>
      <w:r>
        <w:rPr>
          <w:b w:val="0"/>
        </w:rPr>
        <w:t>Martínez Jiménez William Fernando</w:t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Ambato 21 de octubre de 2026</w:t>
      </w:r>
    </w:p>
    <w:p>
      <w:r>
        <w:br w:type="page"/>
      </w:r>
    </w:p>
    <w:p>
      <w:pPr>
        <w:pStyle w:val="Heading1"/>
      </w:pPr>
      <w:r>
        <w:t>1 Contexto y alcance del entregable</w:t>
      </w:r>
    </w:p>
    <w:p>
      <w:pPr>
        <w:jc w:val="both"/>
      </w:pPr>
      <w:r>
        <w:rPr>
          <w:b w:val="0"/>
        </w:rPr>
        <w:t>CaféU permite que un estudiante consulte el menú de una cafetería universitaria, seleccione productos, revise el total, corrija su pedido y reconozca su recepción. La Fase 2 desarrolla visualmente las seis pantallas de la Fase 1 e incorpora estados que explican qué ocurre después de cada acción. El escenario base conserva un café americano de $1,50 y un sanduche de $2,75, con total de $4,25.</w:t>
      </w:r>
    </w:p>
    <w:p>
      <w:pPr>
        <w:jc w:val="both"/>
      </w:pPr>
      <w:r>
        <w:rPr>
          <w:b w:val="0"/>
        </w:rPr>
        <w:t>El entregable reúne el refinamiento de la interfaz, dos recorridos, estados y retroalimentación, una evaluación cognitiva simulada, tres hallazgos y su contraste con mejoras visibles, respuestas para la defensa y conclusiones. Las 17 capturas se identifican con los códigos E01 a E17 para relacionar cada afirmación con una evidencia.</w:t>
      </w:r>
    </w:p>
    <w:p>
      <w:pPr>
        <w:pStyle w:val="Heading2"/>
      </w:pPr>
      <w:r>
        <w:t>1 1 Objetivo general</w:t>
      </w:r>
    </w:p>
    <w:p>
      <w:pPr>
        <w:jc w:val="both"/>
      </w:pPr>
      <w:r>
        <w:rPr>
          <w:b w:val="0"/>
        </w:rPr>
        <w:t>Documentar la evolución de CaféU hacia un prototipo navegable mediante el refinamiento visual, la representación de estados y microinteracciones y una evaluación cognitiva simulada que relacione dificultades de uso con mejoras de interfaz.</w:t>
      </w:r>
    </w:p>
    <w:p>
      <w:pPr>
        <w:pStyle w:val="Heading2"/>
      </w:pPr>
      <w:r>
        <w:t>1 2 Objetivos específicos</w:t>
      </w:r>
    </w:p>
    <w:p>
      <w:pPr>
        <w:pStyle w:val="ListBullet"/>
        <w:spacing w:after="100"/>
      </w:pPr>
      <w:r>
        <w:t>Refinar las seis pantallas manteniendo los requisitos, productos, precios y recorridos definidos en la Fase 1, y justificar tres decisiones de diseño.</w:t>
      </w:r>
    </w:p>
    <w:p>
      <w:pPr>
        <w:pStyle w:val="ListBullet"/>
        <w:spacing w:after="100"/>
      </w:pPr>
      <w:r>
        <w:t>Definir dos recorridos completos e identificar los estados inicial, procesamiento, error y éxito, con sus controles y mensajes de retroalimentación.</w:t>
      </w:r>
    </w:p>
    <w:p>
      <w:pPr>
        <w:pStyle w:val="ListBullet"/>
        <w:spacing w:after="100"/>
      </w:pPr>
      <w:r>
        <w:t>Desarrollar una prueba cognitiva simulada con dos perfiles y dos tareas, priorizar tres hallazgos y contrastar sus correcciones con las capturas disponibles.</w:t>
      </w:r>
    </w:p>
    <w:p>
      <w:pPr>
        <w:pStyle w:val="Heading2"/>
      </w:pPr>
      <w:r>
        <w:t>1 3 Alcance de la evaluación</w:t>
      </w:r>
    </w:p>
    <w:p>
      <w:pPr>
        <w:jc w:val="both"/>
      </w:pPr>
      <w:r>
        <w:rPr>
          <w:b w:val="0"/>
        </w:rPr>
        <w:t>La prueba usa dos perfiles hipotéticos de compañeros externos al equipo. Todos los resultados de participantes y de reevaluación son datos simulados para el ejercicio académico; no se presentan como observaciones de personas reales. V0 corresponde a los wireframes de la Fase 1 y V1 al prototipo refinado de las capturas. El contraste reconstruye un ciclo de evaluación y mejora, sin atribuir una secuencia de cambios posterior a pruebas reales.</w:t>
      </w:r>
    </w:p>
    <w:p>
      <w:pPr>
        <w:jc w:val="both"/>
      </w:pPr>
      <w:r>
        <w:rPr>
          <w:b w:val="0"/>
        </w:rPr>
        <w:t>Las capturas acreditan contenido visible, mensajes y estados. No permiten medir animaciones ni comprobar por sí solas las conexiones en vivo. El enlace de Figma se incorpora como acceso al diseño; la navegación interactiva no fue verificada directamente.</w:t>
      </w:r>
    </w:p>
    <w:p>
      <w:hyperlink r:id="rId11">
        <w:r>
          <w:rPr>
            <w:color w:val="204E40"/>
            <w:u w:val="single"/>
          </w:rPr>
          <w:t>Abrir el prototipo CaféU Fase 2 en Figma</w:t>
        </w:r>
      </w:hyperlink>
    </w:p>
    <w:p>
      <w:hyperlink r:id="rId12">
        <w:r>
          <w:rPr>
            <w:color w:val="204E40"/>
            <w:u w:val="single"/>
          </w:rPr>
          <w:t>Consultar el repositorio Ape4 IHC en GitHub</w:t>
        </w:r>
      </w:hyperlink>
    </w:p>
    <w:p>
      <w:r>
        <w:br w:type="page"/>
      </w:r>
    </w:p>
    <w:p>
      <w:pPr>
        <w:pStyle w:val="Heading1"/>
      </w:pPr>
      <w:r>
        <w:t>2 Requisitos y decisiones de refinamiento</w:t>
      </w:r>
    </w:p>
    <w:p>
      <w:pPr>
        <w:jc w:val="both"/>
      </w:pPr>
      <w:r>
        <w:rPr>
          <w:b w:val="0"/>
        </w:rPr>
        <w:t>Se utiliza la numeración de la matriz de requisitos de APE4_Fase1 para mantener una referencia única. El refinamiento conserva la estructura del caso y añade estados de apoyo sin introducir nuevas funciones ajenas al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6"/>
        <w:gridCol w:w="4464"/>
        <w:gridCol w:w="1368"/>
        <w:gridCol w:w="3168"/>
      </w:tblGrid>
      <w:tr>
        <w:trPr>
          <w:tblHeader/>
          <w:cantSplit/>
        </w:trPr>
        <w:tc>
          <w:tcPr>
            <w:tcW w:type="dxa" w:w="936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46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13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31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Evidencia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Consultar productos y precios</w:t>
            </w:r>
          </w:p>
        </w:tc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P2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E02</w:t>
            </w:r>
          </w:p>
        </w:tc>
      </w:tr>
      <w:tr>
        <w:trPr>
          <w:cantSplit/>
        </w:trPr>
        <w:tc>
          <w:tcPr>
            <w:tcW w:type="dxa" w:w="93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type="dxa" w:w="44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Buscar y filtrar el catálogo</w:t>
            </w:r>
          </w:p>
        </w:tc>
        <w:tc>
          <w:tcPr>
            <w:tcW w:type="dxa" w:w="13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P2</w:t>
            </w:r>
          </w:p>
        </w:tc>
        <w:tc>
          <w:tcPr>
            <w:tcW w:type="dxa" w:w="31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E10 E11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Consultar detalle y elegir cantidad</w:t>
            </w:r>
          </w:p>
        </w:tc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P3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E03 E08 E09</w:t>
            </w:r>
          </w:p>
        </w:tc>
      </w:tr>
      <w:tr>
        <w:trPr>
          <w:cantSplit/>
        </w:trPr>
        <w:tc>
          <w:tcPr>
            <w:tcW w:type="dxa" w:w="93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type="dxa" w:w="44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Agregar y revisar cantidades e importes</w:t>
            </w:r>
          </w:p>
        </w:tc>
        <w:tc>
          <w:tcPr>
            <w:tcW w:type="dxa" w:w="13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P3 P4</w:t>
            </w:r>
          </w:p>
        </w:tc>
        <w:tc>
          <w:tcPr>
            <w:tcW w:type="dxa" w:w="31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E04 E12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Modificar cantidades o quitar productos</w:t>
            </w:r>
          </w:p>
        </w:tc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P5 P4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E05 E13 E14 E15</w:t>
            </w:r>
          </w:p>
        </w:tc>
      </w:tr>
      <w:tr>
        <w:trPr>
          <w:cantSplit/>
        </w:trPr>
        <w:tc>
          <w:tcPr>
            <w:tcW w:type="dxa" w:w="93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RF06</w:t>
            </w:r>
          </w:p>
        </w:tc>
        <w:tc>
          <w:tcPr>
            <w:tcW w:type="dxa" w:w="44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Confirmar un pedido revisado</w:t>
            </w:r>
          </w:p>
        </w:tc>
        <w:tc>
          <w:tcPr>
            <w:tcW w:type="dxa" w:w="13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P4 P6</w:t>
            </w:r>
          </w:p>
        </w:tc>
        <w:tc>
          <w:tcPr>
            <w:tcW w:type="dxa" w:w="31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E16 E06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RF07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Reconocer recepción número y resumen</w:t>
            </w:r>
          </w:p>
        </w:tc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P6</w:t>
            </w:r>
          </w:p>
        </w:tc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E06 E17</w:t>
            </w:r>
          </w:p>
        </w:tc>
      </w:tr>
      <w:tr>
        <w:trPr>
          <w:cantSplit/>
        </w:trPr>
        <w:tc>
          <w:tcPr>
            <w:tcW w:type="dxa" w:w="93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RF08</w:t>
            </w:r>
          </w:p>
        </w:tc>
        <w:tc>
          <w:tcPr>
            <w:tcW w:type="dxa" w:w="44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Continuar comprando conservando selección</w:t>
            </w:r>
          </w:p>
        </w:tc>
        <w:tc>
          <w:tcPr>
            <w:tcW w:type="dxa" w:w="13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P1 a P5</w:t>
            </w:r>
          </w:p>
        </w:tc>
        <w:tc>
          <w:tcPr>
            <w:tcW w:type="dxa" w:w="316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Accesos visibles E01 a E05</w:t>
            </w:r>
          </w:p>
        </w:tc>
      </w:tr>
    </w:tbl>
    <w:p>
      <w:pPr>
        <w:spacing w:after="20"/>
      </w:pPr>
    </w:p>
    <w:p>
      <w:pPr>
        <w:pStyle w:val="Heading2"/>
      </w:pPr>
      <w:r>
        <w:t>2 1 Agrupación y jerarquía según Gestalt</w:t>
      </w:r>
    </w:p>
    <w:p>
      <w:pPr>
        <w:jc w:val="both"/>
      </w:pPr>
      <w:r>
        <w:rPr>
          <w:b w:val="0"/>
        </w:rPr>
        <w:t>La proximidad reúne imagen, nombre, precio y acción dentro de cada tarjeta. En el pedido, cada línea agrupa cantidad e importe y el total se separa del listado. Esta organización permite reconocer qué controles pertenecen a cada producto y localizar la decisión principal sin recorrer toda la pantalla.</w:t>
      </w:r>
    </w:p>
    <w:p>
      <w:pPr>
        <w:pStyle w:val="Heading2"/>
      </w:pPr>
      <w:r>
        <w:t>2 2 Consistencia entre pantallas</w:t>
      </w:r>
    </w:p>
    <w:p>
      <w:pPr>
        <w:jc w:val="both"/>
      </w:pPr>
      <w:r>
        <w:rPr>
          <w:b w:val="0"/>
        </w:rPr>
        <w:t>El verde identifica las acciones principales y el acceso Mi pedido conserva ubicación y contador. La navegación inferior repite Inicio, Menú y Mi pedido. Los nombres Café americano y Sanduche y sus precios se mantienen en catálogo, detalle, edición y confirmación, reduciendo el aprendizaje de controles nuevos.</w:t>
      </w:r>
    </w:p>
    <w:p>
      <w:pPr>
        <w:pStyle w:val="Heading2"/>
      </w:pPr>
      <w:r>
        <w:t>2 3 Accesibilidad y carga cognitiva</w:t>
      </w:r>
    </w:p>
    <w:p>
      <w:pPr>
        <w:jc w:val="both"/>
      </w:pPr>
      <w:r>
        <w:rPr>
          <w:b w:val="0"/>
        </w:rPr>
        <w:t>Los mensajes acompañan al color y a los iconos: cantidad inválida, pedido vacío, envío y recepción cuentan con texto. El resumen deja visibles cantidades e importes y permite reconocer la selección sin recordarla. La revisión visual no acredita por sí sola contraste normativo, tamaño táctil, foco ni lectura asistida; estos aspectos requieren comprobación sobre el prototipo interactivo.</w:t>
      </w:r>
    </w:p>
    <w:p>
      <w:r>
        <w:br w:type="page"/>
      </w:r>
    </w:p>
    <w:p>
      <w:pPr>
        <w:pStyle w:val="Heading1"/>
      </w:pPr>
      <w:r>
        <w:t>3 Pantallas de inicio y menú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E01  P1 Inicio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E02  P2 Menu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1837" cy="4480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1_P1_Inic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837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51950" cy="4480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2_P2_Menu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950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P1 presenta la cafetería y la acción Ver menú. P2 expone los dos productos con sus precios y mantiene la búsqueda, los filtros y el acceso al pedido. La barra inferior añade una orientación consistente entre secciones. El contador inicial de ambas capturas es 0; no representa un pedido ya formado.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3 1 Detalles de café y sanduche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E03  P3 Detalle Cafe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E08  Detalle Sanduche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1837" cy="4480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_P3_Detalle_Caf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837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1472" cy="4480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8_Detalle_Sanduch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72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El detalle adapta imagen, nombre, descripción, precio y subtotal al producto seleccionado. E03 presenta café por $1,50 y E08 sanduche por $2,75. La cantidad y el subtotal hacen visible el efecto de la selección antes de agregar. En E08 el contador 1 representa un producto previamente incorporado al pedido.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3 2 Revisión y edición del pedido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E04  P4 Revision Pedido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E05  P5 Edicion Pedido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1837" cy="4480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4_P4_Revision_Pedid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837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87533" cy="44805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5_P5_Edicion_Pedid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33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E04 muestra una unidad de cada producto y total de $4,25. En E05 el café aumenta a dos unidades, su importe es $3,00 y el total pasa a $5,75; el contador indica 3 unidades. Son estados distintos del pedido. Guardar cambios y revisar comunica el avance, mientras Cancelar edición ofrece una salida explícita.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3 3 Confirmación del pedido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E06  P6 Confirmacion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E17  Exito Pedido Modificado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48899" cy="4480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6_P6_Confirmac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899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4121" cy="4480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7_Exito_Pedido_Modificad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121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La confirmación comunica recepción, identifica CU-104 y conserva el resumen. E06 corresponde al pedido base de $4,25; E17 al pedido modificado de $5,75. El éxito no significa que el pedido esté preparado. Hacer otro pedido permite iniciar una nueva selección; el reinicio es un comportamiento definido que debe comprobarse en modo Presentación.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4 Comparativa de refinamiento de Inicio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Antes  Wireframe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Después  Prototipo de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70640" cy="46634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Inici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640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56402" cy="46634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1_P1_Inic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02" cy="4663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El wireframe reservaba un espacio para imagen y una acción principal. El refinamiento añade fotografía, identidad visual, jerarquía tipográfica y navegación inferior. Se conserva Ver menú como entrada a la tarea. La imagen ayuda a reconocer el contexto, mientras el botón mantiene prioridad sobre los elementos decorativos.</w:t>
      </w:r>
    </w:p>
    <w:p>
      <w:pPr>
        <w:jc w:val="left"/>
      </w:pPr>
      <w:r>
        <w:rPr>
          <w:b w:val="0"/>
        </w:rPr>
        <w:t>La comparación representa la evolución visual entre fases. La versión de Fase 1 procede del repositorio y la versión refinada de la captura E01.</w:t>
      </w:r>
    </w:p>
    <w:p>
      <w:r>
        <w:br w:type="page"/>
      </w:r>
    </w:p>
    <w:p>
      <w:pPr>
        <w:pStyle w:val="Heading1"/>
      </w:pPr>
      <w:r>
        <w:t>4 1 Comparativa de refinamiento del Menú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Antes  Wireframe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Después  Prototipo de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94739" cy="46634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Menu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739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35703" cy="46634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2_P2_Menu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703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Se conserva la estructura de tarjetas con producto, precio y Ver detalle. La versión refinada distingue filtros seleccionados, incorpora imágenes reales y mantiene un campo de búsqueda con etiqueta. La agrupación facilita comparar las dos opciones; el precio por unidad reduce la ambigüedad sobre el importe mostrado.</w:t>
      </w:r>
    </w:p>
    <w:p>
      <w:pPr>
        <w:jc w:val="left"/>
      </w:pPr>
      <w:r>
        <w:rPr>
          <w:b w:val="0"/>
        </w:rPr>
        <w:t>La comparación representa la evolución visual entre fases. La versión de Fase 1 procede del repositorio y la versión refinada de la captura E02.</w:t>
      </w:r>
    </w:p>
    <w:p>
      <w:r>
        <w:br w:type="page"/>
      </w:r>
    </w:p>
    <w:p>
      <w:pPr>
        <w:pStyle w:val="Heading1"/>
      </w:pPr>
      <w:r>
        <w:t>4 2 Comparativa de refinamiento del Detalle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Antes  Wireframe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Después  Prototipo de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402164" cy="46634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Detalle_Product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164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56402" cy="46634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_P3_Detalle_Caf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02" cy="4663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El refinamiento conserva descripción y selector, y añade un subtotal explícito junto a la acción Agregar al pedido. La relación entre cantidad y costo resulta visible antes de enviar la selección al resumen. Los controles de cantidad mantienen la misma disposición en el detalle y en edición.</w:t>
      </w:r>
    </w:p>
    <w:p>
      <w:pPr>
        <w:jc w:val="left"/>
      </w:pPr>
      <w:r>
        <w:rPr>
          <w:b w:val="0"/>
        </w:rPr>
        <w:t>La comparación representa la evolución visual entre fases. La versión de Fase 1 procede del repositorio y la versión refinada de la captura E03.</w:t>
      </w:r>
    </w:p>
    <w:p>
      <w:r>
        <w:br w:type="page"/>
      </w:r>
    </w:p>
    <w:p>
      <w:pPr>
        <w:pStyle w:val="Heading1"/>
      </w:pPr>
      <w:r>
        <w:t>4 3 Comparativa de refinamiento de la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Antes  Wireframe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Después  Prototipo de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98340" cy="46634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Revision_Pedid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40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56402" cy="466343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4_P4_Revision_Pedid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02" cy="4663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La revisión conserva cantidades, importes, total y alternativas de editar o confirmar. El refinamiento presenta miniaturas y una jerarquía clara: Confirmar pedido, Editar pedido y Seguir comprando. El texto Revisa los productos antes de confirmar orienta la comprobación final y reduce decisiones precipitadas.</w:t>
      </w:r>
    </w:p>
    <w:p>
      <w:pPr>
        <w:jc w:val="left"/>
      </w:pPr>
      <w:r>
        <w:rPr>
          <w:b w:val="0"/>
        </w:rPr>
        <w:t>La comparación representa la evolución visual entre fases. La versión de Fase 1 procede del repositorio y la versión refinada de la captura E04.</w:t>
      </w:r>
    </w:p>
    <w:p>
      <w:r>
        <w:br w:type="page"/>
      </w:r>
    </w:p>
    <w:p>
      <w:pPr>
        <w:pStyle w:val="Heading1"/>
      </w:pPr>
      <w:r>
        <w:t>5 Prototipo navegable y recorridos completos</w:t>
      </w:r>
    </w:p>
    <w:p>
      <w:pPr>
        <w:pStyle w:val="Heading2"/>
      </w:pPr>
      <w:r>
        <w:t>5 1 Recorrido de formación y confirmación</w:t>
      </w:r>
    </w:p>
    <w:p>
      <w:pPr>
        <w:jc w:val="both"/>
      </w:pPr>
      <w:r>
        <w:rPr>
          <w:b w:val="0"/>
        </w:rPr>
        <w:t>Condición inicial: pedido vacío. Inicio → Menú → Detalle del café → Agregar una unidad → Revisión por $1,50 → Seguir comprando → Menú → Detalle del sanduche → Agregar una unidad → Revisión por $4,25 → Confirmar pedido → Procesamiento → Confirmación CU-104. El final esperado es la recepción del pedido y un resumen consistente.</w:t>
      </w:r>
    </w:p>
    <w:p>
      <w:pPr>
        <w:jc w:val="both"/>
      </w:pPr>
      <w:r>
        <w:rPr>
          <w:b w:val="0"/>
        </w:rPr>
        <w:t>La secuencia se relaciona con E01, E02, E03, E12, E08, E04, E16 y E06. No se interpreta el paso de E03 a E04 como la adición automática de ambos productos: la selección del sanduche ocurre en un paso intermedio.</w:t>
      </w:r>
    </w:p>
    <w:p>
      <w:pPr>
        <w:pStyle w:val="Heading2"/>
      </w:pPr>
      <w:r>
        <w:t>5 2 Recorrido de edición y revisión</w:t>
      </w:r>
    </w:p>
    <w:p>
      <w:pPr>
        <w:jc w:val="both"/>
      </w:pPr>
      <w:r>
        <w:rPr>
          <w:b w:val="0"/>
        </w:rPr>
        <w:t>Condición inicial: un café y un sanduche por $4,25. Revisión → Editar pedido → Aumentar el café a dos unidades → Reconocer total de $5,75 → Guardar cambios y revisar → Revisión actualizada. La tarea de edición termina en el resumen actualizado, como en el flujo 2 de la Fase 1. Puede continuarse con Confirmar pedido hasta E17.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96"/>
        <w:gridCol w:w="6840"/>
      </w:tblGrid>
      <w:tr>
        <w:trPr>
          <w:tblHeader/>
          <w:cantSplit/>
        </w:trPr>
        <w:tc>
          <w:tcPr>
            <w:tcW w:type="dxa" w:w="3096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Control</w:t>
            </w:r>
          </w:p>
        </w:tc>
        <w:tc>
          <w:tcPr>
            <w:tcW w:type="dxa" w:w="6840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Destino o regla definida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Ver menú y barra Menú</w:t>
            </w:r>
          </w:p>
        </w:tc>
        <w:tc>
          <w:tcPr>
            <w:tcW w:type="dxa" w:w="6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Abrir P2 y conservar la selección existente.</w:t>
            </w:r>
          </w:p>
        </w:tc>
      </w:tr>
      <w:tr>
        <w:trPr>
          <w:cantSplit/>
        </w:trPr>
        <w:tc>
          <w:tcPr>
            <w:tcW w:type="dxa" w:w="309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Ver detalle</w:t>
            </w:r>
          </w:p>
        </w:tc>
        <w:tc>
          <w:tcPr>
            <w:tcW w:type="dxa" w:w="684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Abrir P3 del producto elegido.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Agregar al pedido</w:t>
            </w:r>
          </w:p>
        </w:tc>
        <w:tc>
          <w:tcPr>
            <w:tcW w:type="dxa" w:w="6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Incorporar unidades válidas y abrir P4.</w:t>
            </w:r>
          </w:p>
        </w:tc>
      </w:tr>
      <w:tr>
        <w:trPr>
          <w:cantSplit/>
        </w:trPr>
        <w:tc>
          <w:tcPr>
            <w:tcW w:type="dxa" w:w="309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Mi pedido y barra inferior</w:t>
            </w:r>
          </w:p>
        </w:tc>
        <w:tc>
          <w:tcPr>
            <w:tcW w:type="dxa" w:w="684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Abrir P4 con las unidades actuales.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Editar pedido</w:t>
            </w:r>
          </w:p>
        </w:tc>
        <w:tc>
          <w:tcPr>
            <w:tcW w:type="dxa" w:w="6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Abrir P5 con una copia de trabajo del pedido.</w:t>
            </w:r>
          </w:p>
        </w:tc>
      </w:tr>
      <w:tr>
        <w:trPr>
          <w:cantSplit/>
        </w:trPr>
        <w:tc>
          <w:tcPr>
            <w:tcW w:type="dxa" w:w="309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Guardar cambios y revisar</w:t>
            </w:r>
          </w:p>
        </w:tc>
        <w:tc>
          <w:tcPr>
            <w:tcW w:type="dxa" w:w="684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Aplicar la edición y abrir P4 actualizado.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Cancelar edición</w:t>
            </w:r>
          </w:p>
        </w:tc>
        <w:tc>
          <w:tcPr>
            <w:tcW w:type="dxa" w:w="6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Descartar cambios pendientes y recuperar el pedido anterior.</w:t>
            </w:r>
          </w:p>
        </w:tc>
      </w:tr>
      <w:tr>
        <w:trPr>
          <w:cantSplit/>
        </w:trPr>
        <w:tc>
          <w:tcPr>
            <w:tcW w:type="dxa" w:w="309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Quitar producto y Cancelar del modal</w:t>
            </w:r>
          </w:p>
        </w:tc>
        <w:tc>
          <w:tcPr>
            <w:tcW w:type="dxa" w:w="684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Eliminar solo al confirmar; cancelar no modifica el pedido.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Confirmar pedido</w:t>
            </w:r>
          </w:p>
        </w:tc>
        <w:tc>
          <w:tcPr>
            <w:tcW w:type="dxa" w:w="6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Iniciar el envío; mostrar P6 solo después del éxito.</w:t>
            </w:r>
          </w:p>
        </w:tc>
      </w:tr>
      <w:tr>
        <w:trPr>
          <w:cantSplit/>
        </w:trPr>
        <w:tc>
          <w:tcPr>
            <w:tcW w:type="dxa" w:w="309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Hacer otro pedido</w:t>
            </w:r>
          </w:p>
        </w:tc>
        <w:tc>
          <w:tcPr>
            <w:tcW w:type="dxa" w:w="684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Iniciar una selección vacía y evitar reenviar CU-104.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Durante la edición, los importes se actualizan dentro del borrador. La distinción entre guardar y cancelar define cuándo se aplica el cambio al pedido. Las capturas muestran los controles; sus conexiones requieren verificación en el archivo interactivo.</w:t>
      </w:r>
    </w:p>
    <w:p>
      <w:r>
        <w:br w:type="page"/>
      </w:r>
    </w:p>
    <w:p>
      <w:pPr>
        <w:pStyle w:val="Heading1"/>
      </w:pPr>
      <w:r>
        <w:t>6 Estados inicial y de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E07  Inicial Pedido Vacio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E09  Error Cantidad Invalida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9439" cy="44805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7_Inicial_Pedido_Vaci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439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1472" cy="44805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9_Error_Cantidad_Invalid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72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Inicial: E07 muestra pedido vacío, contador 0 y Confirmar pedido deshabilitado. Error: E09 muestra cantidad 0, borde y texto explicativo junto al campo, subtotal no calculable y Agregar al pedido deshabilitado. La recuperación consiste en introducir una cantidad entera desde 1; el estado válido de E03 muestra el resultado esperado al corregir.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6 1 Estados de procesamiento y éxito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E16  Procesamiento Pedido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E06  P6 Confirmacion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4121" cy="44805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6_Procesamiento_Pedido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121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48899" cy="44805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6_P6_Confirmac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899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Procesamiento: E16 presenta Enviando tu pedido, un indicador de carga y la confirmación deshabilitada. Éxito: E06 muestra recepción, CU-104 y total $4,25. Las capturas acreditan la apariencia de ambos estados, pero no la duración ni la rotación del indicador. Debe impedirse editar o cambiar la selección durante el envío para mantener consistente el resumen confirmado.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7 Selección de filtros y búsqueda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E10  Seleccion Filtro Bebidas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E11  Busqueda Sin Coincidencias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09867" cy="44805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0_Seleccion_Filtro_Bebida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67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997491" cy="44805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1_Busqueda_Sin_Coincidencia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491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La selección del filtro Bebidas se representa con una pastilla activa y un único resultado. El cambio entre E02 y E10 aporta evidencia visual de selección y actualización del catálogo. E11 muestra una búsqueda sin coincidencias, conserva la consulta y ofrece Limpiar búsqueda. Es un estado informativo recuperable; no debe confundirse con un fallo de envío.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7 1 Retroalimentación al agregar y guardar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E12  Feedback Producto Agregado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E15  Feedback Cambios Guardados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04898" cy="44805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_Feedback_Producto_Agregado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98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9439" cy="44805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5_Feedback_Cambios_Guardado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439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E12 confirma Producto agregado y muestra un café por $1,50. E15 confirma Cambios guardados y expone dos cafés y un sanduche por $5,75. Los mensajes reconocen la acción terminada y el resumen permite comprobar sus consecuencias. La actualización de contador y total constituye otra microinteracción representada por estados antes y después; su continuidad temporal no es medible en imágenes estáticas.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7 2 Confirmación de eliminación y recuperación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E13  Modal Quitar Producto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E14  Error Edicion Pedido Vacio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68391" cy="44805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_Modal_Quitar_Producto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391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074121" cy="44805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4_Error_Edicion_Pedido_Vaci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121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E13 coloca la eliminación en un modal con nombre del producto, acción Quitar producto y alternativa Cancelar. E14 representa la eliminación de todas las líneas: muestra total $0,00, deshabilita guardar y ofrece Agregar producto. La recuperación prevista abre el menú; regresar únicamente a edición vacía no permitiría resolver la necesidad. Estas capturas no representan un antes y después inmediato de quitar solo el sanduche, porque E13 parte de dos productos y E14 no conserva ninguno.</w:t>
      </w:r>
    </w:p>
    <w:p>
      <w:pPr>
        <w:jc w:val="left"/>
      </w:pPr>
      <w:r>
        <w:rPr>
          <w:b w:val="0"/>
          <w:sz w:val="18"/>
        </w:rPr>
        <w:t>Fuente de las figuras: capturas del prototipo de Figma proporcionadas para esta fase. Se conserva el archivo original en evidencias_originales.</w:t>
      </w:r>
    </w:p>
    <w:p>
      <w:r>
        <w:br w:type="page"/>
      </w:r>
    </w:p>
    <w:p>
      <w:pPr>
        <w:pStyle w:val="Heading1"/>
      </w:pPr>
      <w:r>
        <w:t>8 Prueba cognitiva simulada con dos perfiles</w:t>
      </w:r>
    </w:p>
    <w:p>
      <w:pPr>
        <w:jc w:val="both"/>
      </w:pPr>
      <w:r>
        <w:rPr>
          <w:b w:val="0"/>
        </w:rPr>
        <w:t>Se desarrolla una simulación de recorrido cognitivo para analizar si una persona reconocería la acción correcta, la encontraría y comprendería la respuesta. Los perfiles U1 y U2 representan compañeros externos al equipo, sin identidades personales ni participación real. La prueba se modela primero sobre V0 y se reevalúa sobre los estados refinados de V1.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5832"/>
        <w:gridCol w:w="2520"/>
      </w:tblGrid>
      <w:tr>
        <w:trPr>
          <w:tblHeader/>
          <w:cantSplit/>
        </w:trPr>
        <w:tc>
          <w:tcPr>
            <w:tcW w:type="dxa" w:w="158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Perfil simulado</w:t>
            </w:r>
          </w:p>
        </w:tc>
        <w:tc>
          <w:tcPr>
            <w:tcW w:type="dxa" w:w="5832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Características</w:t>
            </w:r>
          </w:p>
        </w:tc>
        <w:tc>
          <w:tcPr>
            <w:tcW w:type="dxa" w:w="2520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Relación con el equipo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U1</w:t>
            </w:r>
          </w:p>
        </w:tc>
        <w:tc>
          <w:tcPr>
            <w:tcW w:type="dxa" w:w="58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Estudiante que usa con frecuencia aplicaciones de pedidos y valora rapidez y confirmaciones claras.</w:t>
            </w:r>
          </w:p>
        </w:tc>
        <w:tc>
          <w:tcPr>
            <w:tcW w:type="dxa" w:w="2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Compañero externo hipotético.</w:t>
            </w:r>
          </w:p>
        </w:tc>
      </w:tr>
      <w:tr>
        <w:trPr>
          <w:cantSplit/>
        </w:trPr>
        <w:tc>
          <w:tcPr>
            <w:tcW w:type="dxa" w:w="158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U2</w:t>
            </w:r>
          </w:p>
        </w:tc>
        <w:tc>
          <w:tcPr>
            <w:tcW w:type="dxa" w:w="583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Estudiante con experiencia básica en pedidos móviles; revisa etiquetas y puede equivocarse al introducir cantidades.</w:t>
            </w:r>
          </w:p>
        </w:tc>
        <w:tc>
          <w:tcPr>
            <w:tcW w:type="dxa" w:w="252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Compañero externo hipotético.</w:t>
            </w:r>
          </w:p>
        </w:tc>
      </w:tr>
    </w:tbl>
    <w:p>
      <w:pPr>
        <w:spacing w:after="20"/>
      </w:pPr>
    </w:p>
    <w:p>
      <w:pPr>
        <w:pStyle w:val="Heading2"/>
      </w:pPr>
      <w:r>
        <w:t>8 1 Tareas representativas</w:t>
      </w:r>
    </w:p>
    <w:p>
      <w:pPr>
        <w:jc w:val="both"/>
      </w:pPr>
      <w:r>
        <w:rPr>
          <w:b w:val="0"/>
        </w:rPr>
        <w:t>Tarea 1. Solicita un café americano y un sanduche, comprueba cuánto pagarás y termina cuando puedas reconocer que la cafetería recibió el pedido. Escenario de recuperación: durante la selección del café, la cantidad aparece en 0; corrígela antes de continuar. Resultado esperado: dos unidades en total, $4,25 y CU-104.</w:t>
      </w:r>
    </w:p>
    <w:p>
      <w:pPr>
        <w:jc w:val="both"/>
      </w:pPr>
      <w:r>
        <w:rPr>
          <w:b w:val="0"/>
        </w:rPr>
        <w:t>Tarea 2. Con un café y un sanduche ya seleccionados, cambia a dos cafés y conserva el sanduche. Considera quitar el sanduche, pero decide mantenerlo. Termina cuando puedas revisar la selección actualizada. Resultado esperado: tres unidades y total $5,75. Como extensión, confirma el pedido modificado y comprueba el mismo total.</w:t>
      </w:r>
    </w:p>
    <w:p>
      <w:pPr>
        <w:pStyle w:val="Heading2"/>
      </w:pPr>
      <w:r>
        <w:t>8 2 Protocolo de aplicación del ejercicio</w:t>
      </w:r>
    </w:p>
    <w:p>
      <w:pPr>
        <w:pStyle w:val="ListBullet"/>
        <w:spacing w:after="100"/>
      </w:pPr>
      <w:r>
        <w:t>Presentar la tarea sin mencionar botones ni indicar dónde pulsar. Mantener el mismo estado inicial para ambos perfiles.</w:t>
      </w:r>
    </w:p>
    <w:p>
      <w:pPr>
        <w:pStyle w:val="ListBullet"/>
        <w:spacing w:after="100"/>
      </w:pPr>
      <w:r>
        <w:t>Analizar en cada paso si el objetivo es reconocible, si la acción puede localizarse, si su etiqueta se relaciona con la tarea y si el resultado permite saber que hubo avance.</w:t>
      </w:r>
    </w:p>
    <w:p>
      <w:pPr>
        <w:pStyle w:val="ListBullet"/>
        <w:spacing w:after="100"/>
      </w:pPr>
      <w:r>
        <w:t>Registrar finalización, dudas, errores y mejora. Sí significa que el perfil hipotético llega al estado final correcto; No indica bloqueo en el escenario modelado.</w:t>
      </w:r>
    </w:p>
    <w:p>
      <w:pPr>
        <w:pStyle w:val="ListBullet"/>
        <w:spacing w:after="100"/>
      </w:pPr>
      <w:r>
        <w:t>Usar severidad alta para bloqueos o cantidades incorrectas y media para dudas recuperables o riesgo de acciones no deseadas. Las notas de la matriz describen escenarios hipotéticos, no citas de participantes.</w:t>
      </w:r>
    </w:p>
    <w:p>
      <w:pPr>
        <w:jc w:val="both"/>
      </w:pPr>
      <w:r>
        <w:rPr>
          <w:b w:val="0"/>
        </w:rPr>
        <w:t>No se registran tiempos ni porcentajes como mediciones empíricas. Los indicadores de finalización de las páginas siguientes solo resumen los cuatro registros de cada simulación.</w:t>
      </w:r>
    </w:p>
    <w:p>
      <w:r>
        <w:br w:type="page"/>
      </w:r>
    </w:p>
    <w:p>
      <w:pPr>
        <w:pStyle w:val="Heading1"/>
      </w:pPr>
      <w:r>
        <w:t>8 3 Matriz de registro inicial simulada</w:t>
      </w:r>
    </w:p>
    <w:p>
      <w:pPr>
        <w:jc w:val="both"/>
      </w:pPr>
      <w:r>
        <w:rPr>
          <w:b w:val="0"/>
        </w:rPr>
        <w:t>Versión evaluada V0: wireframes de la Fase 1. La simulación considera sus controles y las ausencias visibles de validación, confirmación de eliminación y estado de envío. No afirma que un prototipo interactivo haya fallado al ejecutarse.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2"/>
        <w:gridCol w:w="1037"/>
        <w:gridCol w:w="864"/>
        <w:gridCol w:w="3744"/>
        <w:gridCol w:w="3499"/>
      </w:tblGrid>
      <w:tr>
        <w:trPr>
          <w:tblHeader/>
          <w:cantSplit/>
        </w:trPr>
        <w:tc>
          <w:tcPr>
            <w:tcW w:type="dxa" w:w="792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type="dxa" w:w="1037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Tarea</w:t>
            </w:r>
          </w:p>
        </w:tc>
        <w:tc>
          <w:tcPr>
            <w:tcW w:type="dxa" w:w="86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Logró</w:t>
            </w:r>
          </w:p>
        </w:tc>
        <w:tc>
          <w:tcPr>
            <w:tcW w:type="dxa" w:w="374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Dificultad modelada</w:t>
            </w:r>
          </w:p>
        </w:tc>
        <w:tc>
          <w:tcPr>
            <w:tcW w:type="dxa" w:w="3499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Mejora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U1</w:t>
            </w:r>
          </w:p>
        </w:tc>
        <w:tc>
          <w:tcPr>
            <w:tcW w:type="dxa" w:w="1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Tarea 1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Completa el pedido, pero duda si el envío comenzó porque V0 no representa un estado intermedio.</w:t>
            </w:r>
          </w:p>
        </w:tc>
        <w:tc>
          <w:tcPr>
            <w:tcW w:type="dxa" w:w="34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H3 Mostrar envío en curso y bloquear confirmación repetida.</w:t>
            </w:r>
          </w:p>
        </w:tc>
      </w:tr>
      <w:tr>
        <w:trPr>
          <w:cantSplit/>
        </w:trPr>
        <w:tc>
          <w:tcPr>
            <w:tcW w:type="dxa" w:w="79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U1</w:t>
            </w:r>
          </w:p>
        </w:tc>
        <w:tc>
          <w:tcPr>
            <w:tcW w:type="dxa" w:w="1037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Tarea 2</w:t>
            </w:r>
          </w:p>
        </w:tc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374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Interpreta Quitar como inmediato y evita explorar la acción por temor a perder el sanduche.</w:t>
            </w:r>
          </w:p>
        </w:tc>
        <w:tc>
          <w:tcPr>
            <w:tcW w:type="dxa" w:w="3499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H2 Pedir confirmación y ofrecer cancelar.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U2</w:t>
            </w:r>
          </w:p>
        </w:tc>
        <w:tc>
          <w:tcPr>
            <w:tcW w:type="dxa" w:w="1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Tarea 1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Ante cantidad 0, no dispone en V0 de un mensaje que explique el mínimo y modela un bloqueo de recuperación.</w:t>
            </w:r>
          </w:p>
        </w:tc>
        <w:tc>
          <w:tcPr>
            <w:tcW w:type="dxa" w:w="34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H1 Validación junto al campo y bloqueo de agregar.</w:t>
            </w:r>
          </w:p>
        </w:tc>
      </w:tr>
      <w:tr>
        <w:trPr>
          <w:cantSplit/>
        </w:trPr>
        <w:tc>
          <w:tcPr>
            <w:tcW w:type="dxa" w:w="79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U2</w:t>
            </w:r>
          </w:p>
        </w:tc>
        <w:tc>
          <w:tcPr>
            <w:tcW w:type="dxa" w:w="1037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Tarea 2</w:t>
            </w:r>
          </w:p>
        </w:tc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374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Llega al total esperado, pero duda sobre la consecuencia de Quitar y sobre cómo conservar el producto.</w:t>
            </w:r>
          </w:p>
        </w:tc>
        <w:tc>
          <w:tcPr>
            <w:tcW w:type="dxa" w:w="3499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H2 Identificar el producto en un modal con alternativa de cancelación.</w:t>
            </w:r>
          </w:p>
        </w:tc>
      </w:tr>
    </w:tbl>
    <w:p>
      <w:pPr>
        <w:spacing w:after="20"/>
      </w:pPr>
    </w:p>
    <w:p>
      <w:pPr>
        <w:pStyle w:val="Heading2"/>
      </w:pPr>
      <w:r>
        <w:t>8 4 Interpretación de los resultados</w:t>
      </w:r>
    </w:p>
    <w:p>
      <w:pPr>
        <w:jc w:val="both"/>
      </w:pPr>
      <w:r>
        <w:rPr>
          <w:b w:val="0"/>
        </w:rPr>
        <w:t>En el ejercicio inicial se modelan tres finalizaciones de cuatro intentos, equivalentes al 75 %. La cifra resume únicamente estos datos hipotéticos y no representa una tasa de éxito medida en estudiantes. La dificultad más grave es la recuperación de una cantidad inválida; las otras dificultades afectan la seguridad percibida al quitar productos y la comprensión del estado de envío.</w:t>
      </w:r>
    </w:p>
    <w:p>
      <w:pPr>
        <w:jc w:val="both"/>
      </w:pPr>
      <w:r>
        <w:rPr>
          <w:b w:val="0"/>
        </w:rPr>
        <w:t>El registro permite relacionar U2 Tarea 1 con H1; U1 y U2 Tarea 2 con H2; y U1 Tarea 1 con H3. Una misma dificultad puede aparecer en varios registros sin convertirse en varios hallazgos distintos.</w:t>
      </w:r>
    </w:p>
    <w:p>
      <w:pPr>
        <w:pStyle w:val="Heading2"/>
      </w:pPr>
      <w:r>
        <w:t>8 5 Recomendación derivada del ejercicio</w:t>
      </w:r>
    </w:p>
    <w:p>
      <w:pPr>
        <w:jc w:val="both"/>
      </w:pPr>
      <w:r>
        <w:rPr>
          <w:b w:val="0"/>
        </w:rPr>
        <w:t>Mantener instrucciones junto a los campos, confirmar las acciones destructivas y comunicar el envío antes del éxito. La validez de estas mejoras debe contrastarse posteriormente con dos compañeros reales externos al equipo. El presente entregable deja desarrollados los instrumentos, la matriz y la interpretación bajo la modalidad de simulación solicitada.</w:t>
      </w:r>
    </w:p>
    <w:p>
      <w:r>
        <w:br w:type="page"/>
      </w:r>
    </w:p>
    <w:p>
      <w:pPr>
        <w:pStyle w:val="Heading1"/>
      </w:pPr>
      <w:r>
        <w:t>9 Hallazgos priorizados y matriz de mejoras</w:t>
      </w:r>
    </w:p>
    <w:p>
      <w:pPr>
        <w:jc w:val="both"/>
      </w:pPr>
      <w:r>
        <w:rPr>
          <w:b w:val="0"/>
        </w:rPr>
        <w:t>Se priorizan tres hallazgos del ejercicio simulado. Las mejoras se contrastan con estados ya presentes en V1; no se afirma que las capturas hayan sido creadas después de observar participantes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76"/>
        <w:gridCol w:w="1152"/>
        <w:gridCol w:w="2333"/>
        <w:gridCol w:w="1224"/>
        <w:gridCol w:w="3312"/>
        <w:gridCol w:w="1339"/>
      </w:tblGrid>
      <w:tr>
        <w:trPr>
          <w:tblHeader/>
          <w:cantSplit/>
        </w:trPr>
        <w:tc>
          <w:tcPr>
            <w:tcW w:type="dxa" w:w="576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152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2333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Hallazgo sobre V0</w:t>
            </w:r>
          </w:p>
        </w:tc>
        <w:tc>
          <w:tcPr>
            <w:tcW w:type="dxa" w:w="122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3312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Mejora visible en V1</w:t>
            </w:r>
          </w:p>
        </w:tc>
        <w:tc>
          <w:tcPr>
            <w:tcW w:type="dxa" w:w="1339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H1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Alta</w:t>
            </w:r>
          </w:p>
        </w:tc>
        <w:tc>
          <w:tcPr>
            <w:tcW w:type="dxa" w:w="23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V0 no representa orientación junto a una cantidad inválida.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U2 T1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Mensaje de entero mínimo 1 y acción Agregar deshabilitada.</w:t>
            </w:r>
          </w:p>
        </w:tc>
        <w:tc>
          <w:tcPr>
            <w:tcW w:type="dxa" w:w="13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E09 y E03</w:t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H2</w:t>
            </w:r>
          </w:p>
        </w:tc>
        <w:tc>
          <w:tcPr>
            <w:tcW w:type="dxa" w:w="115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Media</w:t>
            </w:r>
          </w:p>
        </w:tc>
        <w:tc>
          <w:tcPr>
            <w:tcW w:type="dxa" w:w="2333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V0 muestra Quitar sin confirmación visible.</w:t>
            </w:r>
          </w:p>
        </w:tc>
        <w:tc>
          <w:tcPr>
            <w:tcW w:type="dxa" w:w="12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U1 T2 y U2 T2</w:t>
            </w:r>
          </w:p>
        </w:tc>
        <w:tc>
          <w:tcPr>
            <w:tcW w:type="dxa" w:w="331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Modal que identifica el sanduche y permite cancelar o quitar.</w:t>
            </w:r>
          </w:p>
        </w:tc>
        <w:tc>
          <w:tcPr>
            <w:tcW w:type="dxa" w:w="1339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E13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H3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Media</w:t>
            </w:r>
          </w:p>
        </w:tc>
        <w:tc>
          <w:tcPr>
            <w:tcW w:type="dxa" w:w="233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V0 no representa el intervalo entre confirmar y recibir éxito.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U1 T1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Mensaje Enviando tu pedido, indicador y confirmación deshabilitada.</w:t>
            </w:r>
          </w:p>
        </w:tc>
        <w:tc>
          <w:tcPr>
            <w:tcW w:type="dxa" w:w="13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E16 y E06</w:t>
            </w:r>
          </w:p>
        </w:tc>
      </w:tr>
    </w:tbl>
    <w:p>
      <w:pPr>
        <w:spacing w:after="20"/>
      </w:pPr>
    </w:p>
    <w:p>
      <w:pPr>
        <w:pStyle w:val="Heading2"/>
      </w:pPr>
      <w:r>
        <w:t>9 1 Criterios de aceptación de las correcciones</w:t>
      </w:r>
    </w:p>
    <w:p>
      <w:pPr>
        <w:pStyle w:val="ListBullet"/>
        <w:spacing w:after="100"/>
      </w:pPr>
      <w:r>
        <w:t>H1: con cantidad 0 se explica el error y no se agrega el producto; al introducir 1 se muestra subtotal $1,50 y la acción válida queda disponible.</w:t>
      </w:r>
    </w:p>
    <w:p>
      <w:pPr>
        <w:pStyle w:val="ListBullet"/>
        <w:spacing w:after="100"/>
      </w:pPr>
      <w:r>
        <w:t>H2: al solicitar quitar se identifica el producto; Cancelar conserva las líneas y el total; Quitar producto elimina únicamente la línea confirmada.</w:t>
      </w:r>
    </w:p>
    <w:p>
      <w:pPr>
        <w:pStyle w:val="ListBullet"/>
        <w:spacing w:after="100"/>
      </w:pPr>
      <w:r>
        <w:t>H3: tras confirmar se muestra el envío y se impiden pulsaciones duplicadas; el éxito conserva exactamente las cantidades enviadas.</w:t>
      </w:r>
    </w:p>
    <w:p>
      <w:pPr>
        <w:jc w:val="both"/>
      </w:pPr>
      <w:r>
        <w:rPr>
          <w:b w:val="0"/>
        </w:rPr>
        <w:t>E09, E13 y E16 acreditan la presencia visual de las tres soluciones. La respuesta a pulsaciones, la recuperación y el bloqueo completo son criterios definidos para la verificación interactiva, no hechos demostrados por una captura.</w:t>
      </w:r>
    </w:p>
    <w:p>
      <w:pPr>
        <w:pStyle w:val="Heading2"/>
      </w:pPr>
      <w:r>
        <w:t>9 2 Mejora adicional identificada en la inspección</w:t>
      </w:r>
    </w:p>
    <w:p>
      <w:pPr>
        <w:jc w:val="both"/>
      </w:pPr>
      <w:r>
        <w:rPr>
          <w:b w:val="0"/>
        </w:rPr>
        <w:t>En E16, Editar pedido y Seguir comprando mantienen apariencia activa durante el envío. Se recomienda bloquear temporalmente esas acciones y la modificación del carrito, o definir una cancelación segura del envío. Esta recomendación se distingue de las tres mejoras ya visibles y no se presenta como una corrección aplicada al archivo Figma.</w:t>
      </w:r>
    </w:p>
    <w:p>
      <w:r>
        <w:br w:type="page"/>
      </w:r>
    </w:p>
    <w:p>
      <w:pPr>
        <w:pStyle w:val="Heading1"/>
      </w:pPr>
      <w:r>
        <w:t>9 3 Comparativa de corrección de cantidad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V0  Estado inicial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V1  Solución visible en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402164" cy="46634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Detalle_Product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164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56022" cy="46634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9_Error_Cantidad_Invalid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022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Antes, el wireframe muestra el selector sin un estado de error. Después, el campo 0 aparece identificado y un mensaje explica que la cantidad debe ser un entero desde 1. Agregar al pedido está deshabilitado y el subtotal no se calcula. La mejora relaciona causa, consecuencia y recuperación en la misma zona de interacción. Corregir a 1 debe recuperar el estado válido de E03.</w:t>
      </w:r>
    </w:p>
    <w:p>
      <w:pPr>
        <w:jc w:val="left"/>
      </w:pPr>
      <w:r>
        <w:rPr>
          <w:b w:val="0"/>
        </w:rPr>
        <w:t>Comparación del hallazgo H1 dentro de la simulación de evaluación y mejora. La secuencia expresa la relación entre problema y solución, no una prueba empírica con participantes.</w:t>
      </w:r>
    </w:p>
    <w:p>
      <w:r>
        <w:br w:type="page"/>
      </w:r>
    </w:p>
    <w:p>
      <w:pPr>
        <w:pStyle w:val="Heading1"/>
      </w:pPr>
      <w:r>
        <w:t>9 4 Comparativa de corrección de eliminación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V0  Estado inicial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V1  Solución visible en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77578" cy="46634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Edicion_Pedido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578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52815" cy="46634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_Modal_Quitar_Producto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15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Antes, Quitar aparece junto al producto sin un paso de confirmación representado. Después, el modal identifica Sanduche 1 unidad, explica que se eliminará y ofrece Quitar producto o Cancelar. La separación reduce el riesgo de una acción involuntaria y permite explorar sin perder la selección. La captura acredita el modal; la conservación efectiva al cancelar forma parte de la comprobación interactiva definida.</w:t>
      </w:r>
    </w:p>
    <w:p>
      <w:pPr>
        <w:jc w:val="left"/>
      </w:pPr>
      <w:r>
        <w:rPr>
          <w:b w:val="0"/>
        </w:rPr>
        <w:t>Comparación del hallazgo H2 dentro de la simulación de evaluación y mejora. La secuencia expresa la relación entre problema y solución, no una prueba empírica con participantes.</w:t>
      </w:r>
    </w:p>
    <w:p>
      <w:r>
        <w:br w:type="page"/>
      </w:r>
    </w:p>
    <w:p>
      <w:pPr>
        <w:pStyle w:val="Heading1"/>
      </w:pPr>
      <w:r>
        <w:t>9 5 Comparativa de corrección de envío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V0  Estado inicial de Fase 1</w:t>
            </w:r>
          </w:p>
        </w:tc>
        <w:tc>
          <w:tcPr>
            <w:tcW w:type="dxa" w:w="496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V1  Solución visible en Fase 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98340" cy="46634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Revision_Pedid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40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58779" cy="46634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6_Procesamiento_Pedido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79" cy="466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Antes, la revisión presenta Confirmar pedido sin un estado intermedio de envío. Después, Enviando tu pedido y el indicador comunican procesamiento; el botón de confirmar queda deshabilitado. La solución ayuda a distinguir una solicitud en curso de un éxito y desalienta pulsaciones repetidas. La apariencia de los controles de edición durante el envío se mantiene como mejora adicional indicada en la matriz.</w:t>
      </w:r>
    </w:p>
    <w:p>
      <w:pPr>
        <w:jc w:val="left"/>
      </w:pPr>
      <w:r>
        <w:rPr>
          <w:b w:val="0"/>
        </w:rPr>
        <w:t>Comparación del hallazgo H3 dentro de la simulación de evaluación y mejora. La secuencia expresa la relación entre problema y solución, no una prueba empírica con participantes.</w:t>
      </w:r>
    </w:p>
    <w:p>
      <w:r>
        <w:br w:type="page"/>
      </w:r>
    </w:p>
    <w:p>
      <w:pPr>
        <w:pStyle w:val="Heading1"/>
      </w:pPr>
      <w:r>
        <w:t>10 Reevaluación y comprobación del escenario</w:t>
      </w:r>
    </w:p>
    <w:p>
      <w:pPr>
        <w:jc w:val="both"/>
      </w:pPr>
      <w:r>
        <w:rPr>
          <w:b w:val="0"/>
        </w:rPr>
        <w:t>La reevaluación es simulada y aplica las mismas tareas a los estados refinados de V1. Cada resultado se modela a partir de las soluciones visibles y del comportamiento definido. No sustituye una prueba de ejecución ni demuestra que todas las conexiones estén configuradas.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64"/>
        <w:gridCol w:w="1152"/>
        <w:gridCol w:w="936"/>
        <w:gridCol w:w="4824"/>
        <w:gridCol w:w="2160"/>
      </w:tblGrid>
      <w:tr>
        <w:trPr>
          <w:tblHeader/>
          <w:cantSplit/>
        </w:trPr>
        <w:tc>
          <w:tcPr>
            <w:tcW w:type="dxa" w:w="86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type="dxa" w:w="1152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Tarea</w:t>
            </w:r>
          </w:p>
        </w:tc>
        <w:tc>
          <w:tcPr>
            <w:tcW w:type="dxa" w:w="936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Logró</w:t>
            </w:r>
          </w:p>
        </w:tc>
        <w:tc>
          <w:tcPr>
            <w:tcW w:type="dxa" w:w="482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Resultado modelado</w:t>
            </w:r>
          </w:p>
        </w:tc>
        <w:tc>
          <w:tcPr>
            <w:tcW w:type="dxa" w:w="2160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Referencia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U1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Tarea 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48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Reconoce el envío y el éxito.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H3  E16 E06</w:t>
            </w:r>
          </w:p>
        </w:tc>
      </w:tr>
      <w:tr>
        <w:trPr>
          <w:cantSplit/>
        </w:trPr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U1</w:t>
            </w:r>
          </w:p>
        </w:tc>
        <w:tc>
          <w:tcPr>
            <w:tcW w:type="dxa" w:w="115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Tarea 2</w:t>
            </w:r>
          </w:p>
        </w:tc>
        <w:tc>
          <w:tcPr>
            <w:tcW w:type="dxa" w:w="93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48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Distingue cancelar del modal y guardar la edición.</w:t>
            </w:r>
          </w:p>
        </w:tc>
        <w:tc>
          <w:tcPr>
            <w:tcW w:type="dxa" w:w="216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H2  E13 E15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U2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Tarea 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48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Comprende el mínimo 1 y retoma el pedido base.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H1  E09 E03 E06</w:t>
            </w:r>
          </w:p>
        </w:tc>
      </w:tr>
      <w:tr>
        <w:trPr>
          <w:cantSplit/>
        </w:trPr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U2</w:t>
            </w:r>
          </w:p>
        </w:tc>
        <w:tc>
          <w:tcPr>
            <w:tcW w:type="dxa" w:w="115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Tarea 2</w:t>
            </w:r>
          </w:p>
        </w:tc>
        <w:tc>
          <w:tcPr>
            <w:tcW w:type="dxa" w:w="93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Sí</w:t>
            </w:r>
          </w:p>
        </w:tc>
        <w:tc>
          <w:tcPr>
            <w:tcW w:type="dxa" w:w="48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Conserva sanduche y reconoce total de $5,75.</w:t>
            </w:r>
          </w:p>
        </w:tc>
        <w:tc>
          <w:tcPr>
            <w:tcW w:type="dxa" w:w="216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H2  E13 E15 E17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La simulación refinada modela cuatro finalizaciones de cuatro intentos, equivalentes al 100 %. El contraste con el 75 % inicial expresa el resultado del modelo, no una mejora medida ni generalizable a la población estudiantil.</w:t>
      </w:r>
    </w:p>
    <w:p>
      <w:pPr>
        <w:pStyle w:val="Heading2"/>
      </w:pPr>
      <w:r>
        <w:t>10 1 Comprobación de importes y mensajes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64"/>
        <w:gridCol w:w="3456"/>
        <w:gridCol w:w="5616"/>
      </w:tblGrid>
      <w:tr>
        <w:trPr>
          <w:tblHeader/>
          <w:cantSplit/>
        </w:trPr>
        <w:tc>
          <w:tcPr>
            <w:tcW w:type="dxa" w:w="86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type="dxa" w:w="3456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5616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Resultado y evidencia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V01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Un café de $1,50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Subtotal y total $1,50 en E03 y E12.</w:t>
            </w:r>
          </w:p>
        </w:tc>
      </w:tr>
      <w:tr>
        <w:trPr>
          <w:cantSplit/>
        </w:trPr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V02</w:t>
            </w:r>
          </w:p>
        </w:tc>
        <w:tc>
          <w:tcPr>
            <w:tcW w:type="dxa" w:w="345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Un café y un sanduche</w:t>
            </w:r>
          </w:p>
        </w:tc>
        <w:tc>
          <w:tcPr>
            <w:tcW w:type="dxa" w:w="561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Total $4,25 y dos unidades en E04 y E06.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V03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Dos cafés y un sanduche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Café $3,00 más sanduche $2,75: total $5,75 en E05 E15 E17.</w:t>
            </w:r>
          </w:p>
        </w:tc>
      </w:tr>
      <w:tr>
        <w:trPr>
          <w:cantSplit/>
        </w:trPr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V04</w:t>
            </w:r>
          </w:p>
        </w:tc>
        <w:tc>
          <w:tcPr>
            <w:tcW w:type="dxa" w:w="345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Cantidad 0</w:t>
            </w:r>
          </w:p>
        </w:tc>
        <w:tc>
          <w:tcPr>
            <w:tcW w:type="dxa" w:w="561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Validación y acción deshabilitada visibles en E09.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V05</w:t>
            </w:r>
          </w:p>
        </w:tc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Pedido sin productos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Total $0,00 y guardar deshabilitado visibles en E14.</w:t>
            </w:r>
          </w:p>
        </w:tc>
      </w:tr>
      <w:tr>
        <w:trPr>
          <w:cantSplit/>
        </w:trPr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20"/>
              </w:rPr>
              <w:t>V06</w:t>
            </w:r>
          </w:p>
        </w:tc>
        <w:tc>
          <w:tcPr>
            <w:tcW w:type="dxa" w:w="345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Quitar solo el sanduche del pedido base</w:t>
            </w:r>
          </w:p>
        </w:tc>
        <w:tc>
          <w:tcPr>
            <w:tcW w:type="dxa" w:w="5616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Resultado esperado: un café y $1,50. No existe una captura específica de esa secuencia; E12 acredita el estado de un café, no el origen por eliminación.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La revisión estática confirma coherencia numérica en los estados aportados. Las transiciones, cancelaciones, persistencia de selección y ausencia de duplicados siguen requiriendo ejecución en Figma.</w:t>
      </w:r>
    </w:p>
    <w:p>
      <w:r>
        <w:br w:type="page"/>
      </w:r>
    </w:p>
    <w:p>
      <w:pPr>
        <w:pStyle w:val="Heading1"/>
      </w:pPr>
      <w:r>
        <w:t>11 Demostración didáctica y respuestas para defensa</w:t>
      </w:r>
    </w:p>
    <w:p>
      <w:pPr>
        <w:pStyle w:val="Heading2"/>
      </w:pPr>
      <w:r>
        <w:t>11 1 Guion de demostración</w:t>
      </w:r>
    </w:p>
    <w:p>
      <w:pPr>
        <w:jc w:val="both"/>
      </w:pPr>
      <w:r>
        <w:rPr>
          <w:b w:val="0"/>
        </w:rPr>
        <w:t>Explicar el paso de RF03 y RF04 a P3 y P4: el requisito de elegir cantidades origina el selector y el subtotal; la revisión concentra importes y la decisión de confirmar. Mostrar la comparación de wireframe y diseño refinado, y recorrer Inicio, Menú, los detalles y Revisión hasta completar un pedido de $4,25.</w:t>
      </w:r>
    </w:p>
    <w:p>
      <w:pPr>
        <w:jc w:val="both"/>
      </w:pPr>
      <w:r>
        <w:rPr>
          <w:b w:val="0"/>
        </w:rPr>
        <w:t>Demostrar el caso de error introduciendo 0 en cantidad, reconocer el mensaje de E09 y corregir a 1. Continuar hasta Confirmar pedido, explicar el estado de envío de E16 y finalizar en CU-104. Después abrir Edición, aumentar el café, mostrar el total $5,75 y relacionar el resultado con E15 y E17.</w:t>
      </w:r>
    </w:p>
    <w:p>
      <w:pPr>
        <w:jc w:val="both"/>
      </w:pPr>
      <w:r>
        <w:rPr>
          <w:b w:val="0"/>
        </w:rPr>
        <w:t>Presentar la matriz simulada, los tres hallazgos y las comparativas de corrección. Diferenciar las soluciones visibles de las verificaciones que deben ejecutarse en la versión interactiva. La secuencia didáctica es wireframe, refinamiento, navegación, estados, evaluación simulada, hallazgos y contraste de mejoras.</w:t>
      </w:r>
    </w:p>
    <w:p>
      <w:pPr>
        <w:pStyle w:val="Heading2"/>
      </w:pPr>
      <w:r>
        <w:t>11 2 Qué decisiones hicieron navegable y más usable la propuesta</w:t>
      </w:r>
    </w:p>
    <w:p>
      <w:pPr>
        <w:jc w:val="both"/>
      </w:pPr>
      <w:r>
        <w:rPr>
          <w:b w:val="0"/>
        </w:rPr>
        <w:t>Se mantuvieron las seis pantallas y se asignó un destino explícito a menú, detalle, pedido y retornos. La barra inferior ofrece orientación; los selectores comparten estructura; y revisión reúne productos, cantidades e importes antes de confirmar. Guardar, cancelar y confirmar tienen significados distintos para evitar cambios involuntarios. La navegación definida debe contrastarse en modo Presentación.</w:t>
      </w:r>
    </w:p>
    <w:p>
      <w:pPr>
        <w:pStyle w:val="Heading2"/>
      </w:pPr>
      <w:r>
        <w:t>11 3 Qué problemas reveló la prueba y cómo se justifican las correcciones</w:t>
      </w:r>
    </w:p>
    <w:p>
      <w:pPr>
        <w:jc w:val="both"/>
      </w:pPr>
      <w:r>
        <w:rPr>
          <w:b w:val="0"/>
        </w:rPr>
        <w:t>El ejercicio simulado identifica recuperación insuficiente de cantidad inválida, inseguridad al quitar productos y ausencia de un estado intermedio de envío en V0. Se justifican una validación junto al campo, un modal reversible y una señal de procesamiento. Las soluciones se contrastan con E09, E13 y E16, manteniendo explícito el carácter hipotético de los registros de participantes.</w:t>
      </w:r>
    </w:p>
    <w:p>
      <w:pPr>
        <w:pStyle w:val="Heading2"/>
      </w:pPr>
      <w:r>
        <w:t>11 4 Cómo ayudan los estados y las microinteracciones</w:t>
      </w:r>
    </w:p>
    <w:p>
      <w:pPr>
        <w:jc w:val="both"/>
      </w:pPr>
      <w:r>
        <w:rPr>
          <w:b w:val="0"/>
        </w:rPr>
        <w:t>El estado inicial orienta el comienzo; el error explica cómo recuperarse; el procesamiento comunica que existe una acción pendiente; y el éxito presenta un resultado verificable. Los filtros seleccionados, el contador, los importes y los mensajes de agregado o guardado hacen visibles las consecuencias de cada acción y reducen la necesidad de recordarlas. La animación temporal debe comprobarse directamente.</w:t>
      </w:r>
    </w:p>
    <w:p>
      <w:r>
        <w:br w:type="page"/>
      </w:r>
    </w:p>
    <w:p>
      <w:pPr>
        <w:pStyle w:val="Heading1"/>
      </w:pPr>
      <w:r>
        <w:t>12 Organización del paquete y colaboración</w:t>
      </w:r>
    </w:p>
    <w:p>
      <w:pPr>
        <w:jc w:val="both"/>
      </w:pPr>
      <w:r>
        <w:rPr>
          <w:b w:val="0"/>
        </w:rPr>
        <w:t>La carpeta APE4_Fase2 contiene documentación editable y PDF, siete capturas de pantallas refinadas, diez capturas de estados y variantes, 17 originales, seis wireframes previos, cuatro comparativas de refinamiento, tres comparativas de mejoras y archivos Markdown de apoyo. El ZIP conserva esta carpeta como raíz para copiarla dentro del repositorio.</w:t>
      </w:r>
    </w:p>
    <w:p>
      <w:pPr>
        <w:jc w:val="both"/>
      </w:pPr>
      <w:r>
        <w:rPr>
          <w:b w:val="0"/>
        </w:rPr>
        <w:t>La distribución siguiente es una propuesta de registro colaborativo. No atribuye commits o revisiones ya realizados. La contribución verificable se obtiene cuando cada integrante aporta su cambio o revisión real y queda registrado con su autor en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4320"/>
        <w:gridCol w:w="3024"/>
      </w:tblGrid>
      <w:tr>
        <w:trPr>
          <w:tblHeader/>
          <w:cantSplit/>
        </w:trPr>
        <w:tc>
          <w:tcPr>
            <w:tcW w:type="dxa" w:w="2592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Responsabilidad propuesta</w:t>
            </w:r>
          </w:p>
        </w:tc>
        <w:tc>
          <w:tcPr>
            <w:tcW w:type="dxa" w:w="302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20"/>
              </w:rPr>
              <w:t>Archivo o evidencia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Emilio Abril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Refinamiento visual y comparación de pantallas.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pantallas_refinadas y comparativas</w:t>
            </w:r>
          </w:p>
        </w:tc>
      </w:tr>
      <w:tr>
        <w:trPr>
          <w:cantSplit/>
        </w:trPr>
        <w:tc>
          <w:tcPr>
            <w:tcW w:type="dxa" w:w="259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Manuel Cusme</w:t>
            </w:r>
          </w:p>
        </w:tc>
        <w:tc>
          <w:tcPr>
            <w:tcW w:type="dxa" w:w="432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Revisión de recorridos y destinos de los controles.</w:t>
            </w:r>
          </w:p>
        </w:tc>
        <w:tc>
          <w:tcPr>
            <w:tcW w:type="dxa" w:w="30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Prototipo_y_recorridos.md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Jonathan Gamboa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Revisión de estados y microinteracciones.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Estados_y_microinteracciones.md</w:t>
            </w:r>
          </w:p>
        </w:tc>
      </w:tr>
      <w:tr>
        <w:trPr>
          <w:cantSplit/>
        </w:trPr>
        <w:tc>
          <w:tcPr>
            <w:tcW w:type="dxa" w:w="2592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Pablo Lozada</w:t>
            </w:r>
          </w:p>
        </w:tc>
        <w:tc>
          <w:tcPr>
            <w:tcW w:type="dxa" w:w="4320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Revisión del protocolo y matrices de prueba simulada.</w:t>
            </w:r>
          </w:p>
        </w:tc>
        <w:tc>
          <w:tcPr>
            <w:tcW w:type="dxa" w:w="30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pruebas y mejoras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William Fernando Martínez Jiménez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Integración del documento y preparación del paquete.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20"/>
              </w:rPr>
              <w:t>documentacion y README.md</w:t>
            </w:r>
          </w:p>
        </w:tc>
      </w:tr>
    </w:tbl>
    <w:p>
      <w:pPr>
        <w:spacing w:after="20"/>
      </w:pPr>
    </w:p>
    <w:p>
      <w:pPr>
        <w:pStyle w:val="Heading2"/>
      </w:pPr>
      <w:r>
        <w:t>12 1 Correspondencia con la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864"/>
        <w:gridCol w:w="6048"/>
      </w:tblGrid>
      <w:tr>
        <w:trPr>
          <w:tblHeader/>
          <w:cantSplit/>
        </w:trPr>
        <w:tc>
          <w:tcPr>
            <w:tcW w:type="dxa" w:w="302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864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b/>
                <w:sz w:val="19"/>
              </w:rPr>
              <w:t>Puntos</w:t>
            </w:r>
          </w:p>
        </w:tc>
        <w:tc>
          <w:tcPr>
            <w:tcW w:type="dxa" w:w="6048"/>
            <w:shd w:fill="DCE5EB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b/>
                <w:sz w:val="19"/>
              </w:rPr>
              <w:t>Desarrollo y alcance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Refinamiento y principios HCI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0,40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Secciones 2 a 4; cuatro comparativas y seis pantallas lógicas.</w:t>
            </w:r>
          </w:p>
        </w:tc>
      </w:tr>
      <w:tr>
        <w:trPr>
          <w:cantSplit/>
        </w:trPr>
        <w:tc>
          <w:tcPr>
            <w:tcW w:type="dxa" w:w="30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Navegación y recorridos</w:t>
            </w:r>
          </w:p>
        </w:tc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0,60</w:t>
            </w:r>
          </w:p>
        </w:tc>
        <w:tc>
          <w:tcPr>
            <w:tcW w:type="dxa" w:w="604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Sección 5 y enlace Figma; conexiones definidas, sin verificación en vivo.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Estados y microinteracciones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0,50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Secciones 6 y 7; cuatro estados y cambios visuales documentados.</w:t>
            </w:r>
          </w:p>
        </w:tc>
      </w:tr>
      <w:tr>
        <w:trPr>
          <w:cantSplit/>
        </w:trPr>
        <w:tc>
          <w:tcPr>
            <w:tcW w:type="dxa" w:w="30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Prueba cognitiva y hallazgos</w:t>
            </w:r>
          </w:p>
        </w:tc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0,50</w:t>
            </w:r>
          </w:p>
        </w:tc>
        <w:tc>
          <w:tcPr>
            <w:tcW w:type="dxa" w:w="604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Sección 8; dos perfiles hipotéticos por dos tareas. Modalidad simulada.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Correcciones y justificación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0,40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Sección 9; tres hallazgos y soluciones comparadas entre V0 y V1.</w:t>
            </w:r>
          </w:p>
        </w:tc>
      </w:tr>
      <w:tr>
        <w:trPr>
          <w:cantSplit/>
        </w:trPr>
        <w:tc>
          <w:tcPr>
            <w:tcW w:type="dxa" w:w="302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Conclusiones y demostración</w:t>
            </w:r>
          </w:p>
        </w:tc>
        <w:tc>
          <w:tcPr>
            <w:tcW w:type="dxa" w:w="864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0,30</w:t>
            </w:r>
          </w:p>
        </w:tc>
        <w:tc>
          <w:tcPr>
            <w:tcW w:type="dxa" w:w="6048"/>
            <w:shd w:fill="F6F8F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Secciones 11 y 13; guion, defensa y tres conclusiones.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Colaboración y GitHub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center"/>
            </w:pPr>
            <w:r>
              <w:rPr>
                <w:sz w:val="19"/>
              </w:rPr>
              <w:t>0,30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40" w:line="240" w:lineRule="auto"/>
              <w:jc w:val="left"/>
            </w:pPr>
            <w:r>
              <w:rPr>
                <w:sz w:val="19"/>
              </w:rPr>
              <w:t>Paquete preparado y responsabilidades propuestas; commits reales no acreditados.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</w:rPr>
        <w:t>La suma de 3,00 corresponde al valor de la rúbrica y no a una calificación obtenida. La publicación, las contribuciones individuales reales y la prueba con dos compañeros reales no quedan acreditadas por este paquete simulado.</w:t>
      </w:r>
    </w:p>
    <w:p>
      <w:r>
        <w:br w:type="page"/>
      </w:r>
    </w:p>
    <w:p>
      <w:pPr>
        <w:pStyle w:val="Heading1"/>
      </w:pPr>
      <w:r>
        <w:t>13 Conclusiones y recomendaciones</w:t>
      </w:r>
    </w:p>
    <w:p>
      <w:pPr>
        <w:pStyle w:val="Heading2"/>
      </w:pPr>
      <w:r>
        <w:t>13 1 Conclusiones</w:t>
      </w:r>
    </w:p>
    <w:p>
      <w:pPr>
        <w:pStyle w:val="ListBullet"/>
        <w:spacing w:after="100"/>
      </w:pPr>
      <w:r>
        <w:t>El refinamiento transformó los wireframes de CaféU en seis pantallas con identidad visual, jerarquía y componentes consistentes. Las comparativas muestran que se conservan los productos, los precios y la estructura de consulta, revisión, edición y confirmación definida en la Fase 1.</w:t>
      </w:r>
    </w:p>
    <w:p>
      <w:pPr>
        <w:pStyle w:val="ListBullet"/>
        <w:spacing w:after="100"/>
      </w:pPr>
      <w:r>
        <w:t>Los estados inicial, procesamiento, error y éxito hacen explícito el estado del pedido. Los mensajes de validación, el modal de eliminación, los filtros y la actualización de importes aportan retroalimentación visible; las capturas documentan esa representación, mientras que las conexiones y animaciones requieren una comprobación interactiva.</w:t>
      </w:r>
    </w:p>
    <w:p>
      <w:pPr>
        <w:pStyle w:val="ListBullet"/>
        <w:spacing w:after="100"/>
      </w:pPr>
      <w:r>
        <w:t>La evaluación cognitiva simulada permitió organizar dos tareas, cuatro registros iniciales, tres hallazgos y una reevaluación. El contraste entre V0 y V1 relaciona problemas con soluciones concretas, pero sus porcentajes no son resultados empíricos ni acreditan participación externa real.</w:t>
      </w:r>
    </w:p>
    <w:p>
      <w:pPr>
        <w:pStyle w:val="Heading2"/>
      </w:pPr>
      <w:r>
        <w:t>13 2 Recomendaciones</w:t>
      </w:r>
    </w:p>
    <w:p>
      <w:pPr>
        <w:pStyle w:val="ListBullet"/>
        <w:spacing w:after="100"/>
      </w:pPr>
      <w:r>
        <w:t>Mantener la trazabilidad entre requisitos, pantallas y estados al modificar el diseño. Conservar nombres, precios, cantidades y totales coherentes en todas las variantes.</w:t>
      </w:r>
    </w:p>
    <w:p>
      <w:pPr>
        <w:pStyle w:val="ListBullet"/>
        <w:spacing w:after="100"/>
      </w:pPr>
      <w:r>
        <w:t>Comprobar en Figma los dos recorridos, la cancelación, la recuperación de errores y el bloqueo de acciones durante el envío. Verificar foco, lectura asistida, contraste y áreas táctiles sobre el prototipo interactivo.</w:t>
      </w:r>
    </w:p>
    <w:p>
      <w:pPr>
        <w:pStyle w:val="ListBullet"/>
        <w:spacing w:after="100"/>
      </w:pPr>
      <w:r>
        <w:t>Aplicar el protocolo a dos compañeros reales externos al equipo y registrar sus resultados propios. Publicar el paquete mediante contribuciones identificables y actualizar hallazgos y comparativas según la evidencia obtenida.</w:t>
      </w:r>
    </w:p>
    <w:p>
      <w:pPr>
        <w:pStyle w:val="Heading2"/>
      </w:pPr>
      <w:r>
        <w:t>13 3 Fuentes y enlaces del trabajo</w:t>
      </w:r>
    </w:p>
    <w:p>
      <w:pPr>
        <w:jc w:val="both"/>
      </w:pPr>
      <w:r>
        <w:rPr>
          <w:b w:val="0"/>
        </w:rPr>
        <w:t>Guía de la actividad: APE 4 Fase 2 Prototipado interactivo evaluación y mejora UX, Universidad Técnica de Ambato, 2026. Requisitos, wireframes y precios: carpeta APE4_Fase1 del repositorio, revisión b1101a28. Evidencia visual de Fase 2: 17 capturas del prototipo aportadas para este entregable, catalogadas como E01 a E17.</w:t>
      </w:r>
    </w:p>
    <w:p>
      <w:hyperlink r:id="rId11">
        <w:r>
          <w:rPr>
            <w:color w:val="204E40"/>
            <w:u w:val="single"/>
          </w:rPr>
          <w:t>Prototipo CaféU Fase 2 en Figma</w:t>
        </w:r>
      </w:hyperlink>
    </w:p>
    <w:p>
      <w:hyperlink r:id="rId12">
        <w:r>
          <w:rPr>
            <w:color w:val="204E40"/>
            <w:u w:val="single"/>
          </w:rPr>
          <w:t>Repositorio del proyecto en GitHub</w:t>
        </w:r>
      </w:hyperlink>
    </w:p>
    <w:p>
      <w:hyperlink r:id="rId35">
        <w:r>
          <w:rPr>
            <w:color w:val="204E40"/>
            <w:u w:val="single"/>
          </w:rPr>
          <w:t>Wireframes y documentación de Fase 1</w:t>
        </w:r>
      </w:hyperlink>
    </w:p>
    <w:p>
      <w:pPr>
        <w:jc w:val="both"/>
      </w:pPr>
      <w:r>
        <w:rPr>
          <w:b w:val="0"/>
        </w:rPr>
        <w:t>El archivo Figma se referencia como diseño compartido. Las capturas se mantienen intactas en evidencias_originales; las copias usadas en el documento solo recortan el borde exterior y la etiqueta del frame para facilitar la lectura.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CaféU  APE 4 Fase 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UNIVERSIDAD TÉCNICA DE AMBATO  |  IHC  |  GRUPO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60" w:line="252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60" w:line="252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60" w:line="252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1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/>
    </w:pPr>
    <w:rPr>
      <w:rFonts w:ascii="Times New Roman" w:hAnsi="Times New Roman" w:eastAsia="Times New Roman" w:cs="Times New Roman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ss4QSeSgvs6viguebi9r95/Sin-t%C3%ADtulo?node-id=0-1&amp;t=pA8bATQ3rJBqZrOr-1" TargetMode="External"/><Relationship Id="rId12" Type="http://schemas.openxmlformats.org/officeDocument/2006/relationships/hyperlink" Target="https://github.com/idk-Damian/Ape4_IHC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hyperlink" Target="https://github.com/idk-Damian/Ape4_IHC/tree/b1101a283919547bc380328cba39251f32056083/APE4_Fas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CaféU APE 4 Fase 2 Prototipado interactivo evaluación y mejora UX</dc:title>
  <dc:subject>Informe académico y evaluación cognitiva simulada</dc:subject>
  <dc:creator>Grupo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