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2025/06/02 22:21:36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2025/06/02  22:18:20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2025/06/02  22:21:36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00:01:00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PassiveCopper</w:t>
              <w:br/>
              <w:t>1,1,4 - PassiveCopper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1,1,3 - 57ADUAD233140Z</w:t>
              <w:br/>
              <w:t>1,1,4 - 57ADUAD233140Z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1286.0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7.586170e-10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5.939941e-13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2.969970e-11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1.663183e-11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2.672973e-11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4.157959e-12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8.909911e-12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1.768142e-12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3.948850e-11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2.180708e-11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3.536283e-12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5.893806e-13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3.058885e-10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1.591327e-10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3.772036e-11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2.534336e-11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8.840708e-12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8.840708e-12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4.715044e-12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5.893806e-13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1.355575e-11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3.772036e-11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5.893806e-13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1.768142e-12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199.0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1.164342e-10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7.661947e-12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8.840708e-12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1.178761e-12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2.946903e-12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2.337270e-12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5.843176e-13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2.921588e-12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5.843176e-13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5.843176e-13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5.843176e-13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2.161975e-11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5.843176e-12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1.752953e-12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5.843176e-13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2.220407e-11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2.746293e-11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1.752953e-12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2.337270e-12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1.752953e-12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1.159737e-12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1.159737e-12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5.798683e-13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81090883056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81090883056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00:01:00.005980023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00:01:00.008527067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40544581041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40546302015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40544581041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40546302015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41517650985984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41519413263360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41519413263360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41517650985984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1265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195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1265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195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9839040848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9838360928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2.363409e-11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3.643451e-12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9839039583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9838360733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1265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195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48004783952544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48006821585760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48006821585760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48004783952544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2325843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85897016968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2325850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57051782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2325855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85897016980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