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2025/06/11 12:04:47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2025/06/11  12:02:01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2025/06/11  12:04:47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221.648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222.008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201.440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-0.36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201.072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198.880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199.128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201.928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202.168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2.254902e-11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4.540169e-12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1.135042e-12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6.810253e-12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8.945386e-12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1.118173e-12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20450709364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20450709364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00:00:30.267049943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20450709364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20450709364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20941526388736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20941526388736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5157026352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7.129051e-13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5157026332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24213639886976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24213639886976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3.2292999999999998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