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1a1a2e"/>
          <w:sz w:val="96"/>
          <w:szCs w:val="96"/>
        </w:rPr>
        <w:t xml:space="preserve">OMNIUM</w:t>
      </w:r>
    </w:p>
    <w:p>
      <w:pPr>
        <w:spacing w:after="400"/>
        <w:jc w:val="center"/>
      </w:pPr>
      <w:r>
        <w:rPr>
          <w:rFonts w:ascii="Georgia" w:cs="Georgia" w:eastAsia="Georgia" w:hAnsi="Georgia"/>
          <w:i/>
          <w:iCs/>
          <w:color w:val="4a4a6a"/>
          <w:sz w:val="36"/>
          <w:szCs w:val="36"/>
        </w:rPr>
        <w:t xml:space="preserve">A Universal Currency for All Purposes</w:t>
      </w:r>
    </w:p>
    <w:p>
      <w:pPr>
        <w:spacing w:after="100"/>
        <w:jc w:val="center"/>
      </w:pPr>
      <w:r>
        <w:rPr>
          <w:color w:val="666666"/>
          <w:sz w:val="24"/>
          <w:szCs w:val="24"/>
        </w:rPr>
        <w:t xml:space="preserve">White Paper v1.0</w:t>
      </w:r>
    </w:p>
    <w:p>
      <w:pPr>
        <w:spacing w:after="800"/>
        <w:jc w:val="center"/>
      </w:pPr>
      <w:r>
        <w:rPr>
          <w:color w:val="666666"/>
          <w:sz w:val="24"/>
          <w:szCs w:val="24"/>
        </w:rPr>
        <w:t xml:space="preserve">December 2025</w:t>
      </w:r>
    </w:p>
    <w:p>
      <w:pPr>
        <w:spacing w:before="400"/>
        <w:jc w:val="center"/>
      </w:pPr>
      <w:r>
        <w:rPr>
          <w:i/>
          <w:iCs/>
          <w:color w:val="666666"/>
          <w:sz w:val="28"/>
          <w:szCs w:val="28"/>
        </w:rPr>
        <w:t xml:space="preserve">"What if money could remember what it's for?"</w:t>
      </w:r>
    </w:p>
    <w:p>
      <w:r>
        <w:br w:type="page"/>
      </w:r>
    </w:p>
    <w:p>
      <w:pPr>
        <w:spacing w:after="400"/>
        <w:jc w:val="center"/>
      </w:pPr>
      <w:r>
        <w:rPr>
          <w:b/>
          <w:bCs/>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rPr>
        <w:t xml:space="preserve">Abstract</w:t>
      </w:r>
    </w:p>
    <w:p>
      <w:pPr>
        <w:spacing w:after="200"/>
      </w:pPr>
      <w:r>
        <w:rPr>
          <w:sz w:val="24"/>
          <w:szCs w:val="24"/>
        </w:rPr>
        <w:t xml:space="preserve">OMNIUM proposes a unified currency architecture capable of serving all economic functions simultaneously: store of value, medium of exchange, unit of account, standard of deferred payment, and—critically—carrier of intent. Unlike existing monetary systems that optimize for one function at the expense of others, OMNIUM employs a multi-layer design where the same underlying unit can express different temporal, social, and purposive dimensions depending on context.</w:t>
      </w:r>
    </w:p>
    <w:p>
      <w:pPr>
        <w:spacing w:after="200"/>
      </w:pPr>
      <w:r>
        <w:rPr>
          <w:sz w:val="24"/>
          <w:szCs w:val="24"/>
        </w:rPr>
        <w:t xml:space="preserve">This paper introduces the concept of 'semantic liquidity'—the ability of currency to flow between different meanings while maintaining value coherence. We present the mathematical foundations, governance structures, and implementation pathways for a currency that serves individuals, communities, nations, and the global commons without requiring consensus on values, only on protocols.</w:t>
      </w:r>
    </w:p>
    <w:p>
      <w:pPr>
        <w:spacing w:after="200"/>
      </w:pPr>
      <w:r>
        <w:rPr>
          <w:sz w:val="24"/>
          <w:szCs w:val="24"/>
        </w:rPr>
        <w:t xml:space="preserve">OMNIUM is not a cryptocurrency, fiat currency, or commodity money. It is a meta-currency: a framework within which all existing monetary forms can interoperate while new forms can emerge organically from human need.</w:t>
      </w:r>
    </w:p>
    <w:p>
      <w:r>
        <w:br w:type="page"/>
      </w:r>
    </w:p>
    <w:p>
      <w:pPr>
        <w:pStyle w:val="Heading1"/>
        <w:spacing w:before="400" w:after="200"/>
      </w:pPr>
      <w:r>
        <w:rPr>
          <w:b/>
          <w:bCs/>
        </w:rPr>
        <w:t xml:space="preserve">1. The Fragmentation Problem</w:t>
      </w:r>
    </w:p>
    <w:p>
      <w:pPr>
        <w:pStyle w:val="Heading2"/>
        <w:spacing w:before="300" w:after="150"/>
      </w:pPr>
      <w:r>
        <w:rPr>
          <w:b/>
          <w:bCs/>
        </w:rPr>
        <w:t xml:space="preserve">1.1 Money's Identity Crisis</w:t>
      </w:r>
    </w:p>
    <w:p>
      <w:pPr>
        <w:spacing w:after="200"/>
      </w:pPr>
      <w:r>
        <w:rPr>
          <w:sz w:val="24"/>
          <w:szCs w:val="24"/>
        </w:rPr>
        <w:t xml:space="preserve">Modern monetary systems suffer from a fundamental incoherence. We ask money to simultaneously:</w:t>
      </w:r>
    </w:p>
    <w:p>
      <w:pPr>
        <w:pStyle w:val="ListParagraph"/>
        <w:numPr>
          <w:ilvl w:val="0"/>
          <w:numId w:val="2"/>
        </w:numPr>
      </w:pPr>
      <w:r>
        <w:t xml:space="preserve">Preserve value across time (store of value)</w:t>
      </w:r>
    </w:p>
    <w:p>
      <w:pPr>
        <w:pStyle w:val="ListParagraph"/>
        <w:numPr>
          <w:ilvl w:val="0"/>
          <w:numId w:val="2"/>
        </w:numPr>
      </w:pPr>
      <w:r>
        <w:t xml:space="preserve">Facilitate immediate exchange (medium of exchange)</w:t>
      </w:r>
    </w:p>
    <w:p>
      <w:pPr>
        <w:pStyle w:val="ListParagraph"/>
        <w:numPr>
          <w:ilvl w:val="0"/>
          <w:numId w:val="2"/>
        </w:numPr>
      </w:pPr>
      <w:r>
        <w:t xml:space="preserve">Provide a common measure (unit of account)</w:t>
      </w:r>
    </w:p>
    <w:p>
      <w:pPr>
        <w:pStyle w:val="ListParagraph"/>
        <w:numPr>
          <w:ilvl w:val="0"/>
          <w:numId w:val="2"/>
        </w:numPr>
      </w:pPr>
      <w:r>
        <w:t xml:space="preserve">Enable future promises (standard of deferred payment)</w:t>
      </w:r>
    </w:p>
    <w:p>
      <w:pPr>
        <w:pStyle w:val="ListParagraph"/>
        <w:numPr>
          <w:ilvl w:val="0"/>
          <w:numId w:val="2"/>
        </w:numPr>
        <w:spacing w:after="200"/>
      </w:pPr>
      <w:r>
        <w:t xml:space="preserve">Express human intention and social meaning (carrier of purpose)</w:t>
      </w:r>
    </w:p>
    <w:p>
      <w:pPr>
        <w:spacing w:after="200"/>
      </w:pPr>
      <w:r>
        <w:rPr>
          <w:sz w:val="24"/>
          <w:szCs w:val="24"/>
        </w:rPr>
        <w:t xml:space="preserve">These functions conflict. A currency optimized for stability discourages spending. One optimized for exchange discourages saving. Deflationary currencies hoard well but circulate poorly. Inflationary currencies spend well but store poorly. No single-layer money can satisfy all requirements.</w:t>
      </w:r>
    </w:p>
    <w:p>
      <w:pPr>
        <w:pStyle w:val="Heading2"/>
        <w:spacing w:before="300" w:after="150"/>
      </w:pPr>
      <w:r>
        <w:rPr>
          <w:b/>
          <w:bCs/>
        </w:rPr>
        <w:t xml:space="preserve">1.2 The Proliferation of Partial Solutions</w:t>
      </w:r>
    </w:p>
    <w:p>
      <w:pPr>
        <w:spacing w:after="200"/>
      </w:pPr>
      <w:r>
        <w:rPr>
          <w:sz w:val="24"/>
          <w:szCs w:val="24"/>
        </w:rPr>
        <w:t xml:space="preserve">The market has responded to this incoherence with fragmentation:</w:t>
      </w:r>
    </w:p>
    <w:p>
      <w:pPr>
        <w:pStyle w:val="ListParagraph"/>
        <w:numPr>
          <w:ilvl w:val="0"/>
          <w:numId w:val="2"/>
        </w:numPr>
      </w:pPr>
      <w:r>
        <w:t xml:space="preserve">Fiat currencies for state-backed exchange</w:t>
      </w:r>
    </w:p>
    <w:p>
      <w:pPr>
        <w:pStyle w:val="ListParagraph"/>
        <w:numPr>
          <w:ilvl w:val="0"/>
          <w:numId w:val="2"/>
        </w:numPr>
      </w:pPr>
      <w:r>
        <w:t xml:space="preserve">Cryptocurrencies for censorship resistance</w:t>
      </w:r>
    </w:p>
    <w:p>
      <w:pPr>
        <w:pStyle w:val="ListParagraph"/>
        <w:numPr>
          <w:ilvl w:val="0"/>
          <w:numId w:val="2"/>
        </w:numPr>
      </w:pPr>
      <w:r>
        <w:t xml:space="preserve">Stablecoins for volatility hedging</w:t>
      </w:r>
    </w:p>
    <w:p>
      <w:pPr>
        <w:pStyle w:val="ListParagraph"/>
        <w:numPr>
          <w:ilvl w:val="0"/>
          <w:numId w:val="2"/>
        </w:numPr>
      </w:pPr>
      <w:r>
        <w:t xml:space="preserve">Loyalty points for customer retention</w:t>
      </w:r>
    </w:p>
    <w:p>
      <w:pPr>
        <w:pStyle w:val="ListParagraph"/>
        <w:numPr>
          <w:ilvl w:val="0"/>
          <w:numId w:val="2"/>
        </w:numPr>
      </w:pPr>
      <w:r>
        <w:t xml:space="preserve">Carbon credits for environmental accounting</w:t>
      </w:r>
    </w:p>
    <w:p>
      <w:pPr>
        <w:pStyle w:val="ListParagraph"/>
        <w:numPr>
          <w:ilvl w:val="0"/>
          <w:numId w:val="2"/>
        </w:numPr>
      </w:pPr>
      <w:r>
        <w:t xml:space="preserve">Social currencies for community building</w:t>
      </w:r>
    </w:p>
    <w:p>
      <w:pPr>
        <w:pStyle w:val="ListParagraph"/>
        <w:numPr>
          <w:ilvl w:val="0"/>
          <w:numId w:val="2"/>
        </w:numPr>
      </w:pPr>
      <w:r>
        <w:t xml:space="preserve">Time banks for labor exchange</w:t>
      </w:r>
    </w:p>
    <w:p>
      <w:pPr>
        <w:pStyle w:val="ListParagraph"/>
        <w:numPr>
          <w:ilvl w:val="0"/>
          <w:numId w:val="2"/>
        </w:numPr>
        <w:spacing w:after="200"/>
      </w:pPr>
      <w:r>
        <w:t xml:space="preserve">Gift economies for relationship maintenance</w:t>
      </w:r>
    </w:p>
    <w:p>
      <w:pPr>
        <w:spacing w:after="200"/>
      </w:pPr>
      <w:r>
        <w:rPr>
          <w:sz w:val="24"/>
          <w:szCs w:val="24"/>
        </w:rPr>
        <w:t xml:space="preserve">Each addresses a real need. None interoperates cleanly. Conversion between them destroys meaning. When carbon credits become dollars, the carbon intent evaporates. When time-bank hours become wages, the relational quality dissolves. We have created a Tower of Babel in money.</w:t>
      </w:r>
    </w:p>
    <w:p>
      <w:pPr>
        <w:pStyle w:val="Heading2"/>
        <w:spacing w:before="300" w:after="150"/>
      </w:pPr>
      <w:r>
        <w:rPr>
          <w:b/>
          <w:bCs/>
        </w:rPr>
        <w:t xml:space="preserve">1.3 The Cost of Translation</w:t>
      </w:r>
    </w:p>
    <w:p>
      <w:pPr>
        <w:spacing w:after="200"/>
      </w:pPr>
      <w:r>
        <w:rPr>
          <w:sz w:val="24"/>
          <w:szCs w:val="24"/>
        </w:rPr>
        <w:t xml:space="preserve">The economic friction of moving between monetary systems is substantial: currency exchange fees, regulatory compliance costs, accounting complexity, cognitive overhead. But the deeper cost is semantic: we lose the ability to express nuanced economic intentions.</w:t>
      </w:r>
    </w:p>
    <w:p>
      <w:pPr>
        <w:spacing w:after="200"/>
      </w:pPr>
      <w:r>
        <w:rPr>
          <w:sz w:val="24"/>
          <w:szCs w:val="24"/>
        </w:rPr>
        <w:t xml:space="preserve">Consider: You want to pay for your child's education in a way that also supports local teachers, reduces carbon footprint, and builds community resilience. No existing monetary instrument can carry all these intentions simultaneously. You must choose which dimensions to sacrifice.</w:t>
      </w:r>
    </w:p>
    <w:p>
      <w:r>
        <w:br w:type="page"/>
      </w:r>
    </w:p>
    <w:p>
      <w:pPr>
        <w:pStyle w:val="Heading1"/>
        <w:spacing w:before="400" w:after="200"/>
      </w:pPr>
      <w:r>
        <w:rPr>
          <w:b/>
          <w:bCs/>
        </w:rPr>
        <w:t xml:space="preserve">2. The OMNIUM Architecture</w:t>
      </w:r>
    </w:p>
    <w:p>
      <w:pPr>
        <w:pStyle w:val="Heading2"/>
        <w:spacing w:before="300" w:after="150"/>
      </w:pPr>
      <w:r>
        <w:rPr>
          <w:b/>
          <w:bCs/>
        </w:rPr>
        <w:t xml:space="preserve">2.1 Core Insight: Dimensional Money</w:t>
      </w:r>
    </w:p>
    <w:p>
      <w:pPr>
        <w:spacing w:after="200"/>
      </w:pPr>
      <w:r>
        <w:rPr>
          <w:sz w:val="24"/>
          <w:szCs w:val="24"/>
        </w:rPr>
        <w:t xml:space="preserve">OMNIUM treats currency not as a single-valued scalar but as a multi-dimensional vector. Each unit of OMNIUM carries:</w:t>
      </w:r>
    </w:p>
    <w:p>
      <w:pPr>
        <w:pStyle w:val="ListParagraph"/>
        <w:numPr>
          <w:ilvl w:val="0"/>
          <w:numId w:val="2"/>
        </w:numPr>
      </w:pPr>
      <w:r>
        <w:rPr>
          <w:b/>
          <w:bCs/>
        </w:rPr>
        <w:t xml:space="preserve">Magnitude: </w:t>
      </w:r>
      <w:r>
        <w:t xml:space="preserve">The quantity (how much)</w:t>
      </w:r>
    </w:p>
    <w:p>
      <w:pPr>
        <w:pStyle w:val="ListParagraph"/>
        <w:numPr>
          <w:ilvl w:val="0"/>
          <w:numId w:val="2"/>
        </w:numPr>
      </w:pPr>
      <w:r>
        <w:rPr>
          <w:b/>
          <w:bCs/>
        </w:rPr>
        <w:t xml:space="preserve">Temporality: </w:t>
      </w:r>
      <w:r>
        <w:t xml:space="preserve">The time-binding (when it can be spent, how it ages)</w:t>
      </w:r>
    </w:p>
    <w:p>
      <w:pPr>
        <w:pStyle w:val="ListParagraph"/>
        <w:numPr>
          <w:ilvl w:val="0"/>
          <w:numId w:val="2"/>
        </w:numPr>
      </w:pPr>
      <w:r>
        <w:rPr>
          <w:b/>
          <w:bCs/>
        </w:rPr>
        <w:t xml:space="preserve">Locality: </w:t>
      </w:r>
      <w:r>
        <w:t xml:space="preserve">The spatial-social binding (where and with whom it circulates)</w:t>
      </w:r>
    </w:p>
    <w:p>
      <w:pPr>
        <w:pStyle w:val="ListParagraph"/>
        <w:numPr>
          <w:ilvl w:val="0"/>
          <w:numId w:val="2"/>
        </w:numPr>
      </w:pPr>
      <w:r>
        <w:rPr>
          <w:b/>
          <w:bCs/>
        </w:rPr>
        <w:t xml:space="preserve">Intentionality: </w:t>
      </w:r>
      <w:r>
        <w:t xml:space="preserve">The purpose vector (what it's meant to accomplish)</w:t>
      </w:r>
    </w:p>
    <w:p>
      <w:pPr>
        <w:pStyle w:val="ListParagraph"/>
        <w:numPr>
          <w:ilvl w:val="0"/>
          <w:numId w:val="2"/>
        </w:numPr>
        <w:spacing w:after="200"/>
      </w:pPr>
      <w:r>
        <w:rPr>
          <w:b/>
          <w:bCs/>
        </w:rPr>
        <w:t xml:space="preserve">Provenance: </w:t>
      </w:r>
      <w:r>
        <w:t xml:space="preserve">The history chain (where it came from, how it was earned)</w:t>
      </w:r>
    </w:p>
    <w:p>
      <w:pPr>
        <w:spacing w:after="200"/>
      </w:pPr>
      <w:r>
        <w:rPr>
          <w:sz w:val="24"/>
          <w:szCs w:val="24"/>
        </w:rPr>
        <w:t xml:space="preserve">These dimensions are not metadata—they are intrinsic to the currency unit itself. An OMNIUM with different dimensional values is a different kind of money, even if the magnitude is identical.</w:t>
      </w:r>
    </w:p>
    <w:p>
      <w:pPr>
        <w:pStyle w:val="Heading2"/>
        <w:spacing w:before="300" w:after="150"/>
      </w:pPr>
      <w:r>
        <w:rPr>
          <w:b/>
          <w:bCs/>
        </w:rPr>
        <w:t xml:space="preserve">2.2 The Five Layers</w:t>
      </w:r>
    </w:p>
    <w:p>
      <w:pPr>
        <w:spacing w:after="200"/>
      </w:pPr>
      <w:r>
        <w:rPr>
          <w:sz w:val="24"/>
          <w:szCs w:val="24"/>
        </w:rPr>
        <w:t xml:space="preserve">OMNIUM operates across five interconnected layers:</w:t>
      </w:r>
    </w:p>
    <w:p>
      <w:pPr>
        <w:pStyle w:val="Heading3"/>
        <w:spacing w:before="200" w:after="100"/>
      </w:pPr>
      <w:r>
        <w:rPr>
          <w:b/>
          <w:bCs/>
        </w:rPr>
        <w:t xml:space="preserve">Layer 1: The Commons Pool (Ω)</w:t>
      </w:r>
    </w:p>
    <w:p>
      <w:pPr>
        <w:spacing w:after="200"/>
      </w:pPr>
      <w:r>
        <w:rPr>
          <w:sz w:val="24"/>
          <w:szCs w:val="24"/>
        </w:rPr>
        <w:t xml:space="preserve">The base layer is a global, undifferentiated reserve—pure potential value. It has no intent, no locality, no temporality. It simply is. This is OMNIUM in its most liquid, most fungible form. It can become anything.</w:t>
      </w:r>
    </w:p>
    <w:p>
      <w:pPr>
        <w:spacing w:after="200"/>
      </w:pPr>
      <w:r>
        <w:rPr>
          <w:sz w:val="24"/>
          <w:szCs w:val="24"/>
        </w:rPr>
        <w:t xml:space="preserve">The Commons Pool is governed by a protocol, not a committee. Its supply follows an algorithmic curve based on global economic activity, population, and resource availability. No entity controls it; the rules are the controller.</w:t>
      </w:r>
    </w:p>
    <w:p>
      <w:pPr>
        <w:pStyle w:val="Heading3"/>
        <w:spacing w:before="200" w:after="100"/>
      </w:pPr>
      <w:r>
        <w:rPr>
          <w:b/>
          <w:bCs/>
        </w:rPr>
        <w:t xml:space="preserve">Layer 2: Temporal Strata (Ω-T)</w:t>
      </w:r>
    </w:p>
    <w:p>
      <w:pPr>
        <w:spacing w:after="200"/>
      </w:pPr>
      <w:r>
        <w:rPr>
          <w:sz w:val="24"/>
          <w:szCs w:val="24"/>
        </w:rPr>
        <w:t xml:space="preserve">From the Commons Pool, OMNIUM can be 'crystallized' into temporal forms:</w:t>
      </w:r>
    </w:p>
    <w:p>
      <w:pPr>
        <w:pStyle w:val="ListParagraph"/>
        <w:numPr>
          <w:ilvl w:val="0"/>
          <w:numId w:val="2"/>
        </w:numPr>
      </w:pPr>
      <w:r>
        <w:rPr>
          <w:b/>
          <w:bCs/>
        </w:rPr>
        <w:t xml:space="preserve">Immediate (Ω-T0): </w:t>
      </w:r>
      <w:r>
        <w:t xml:space="preserve">Spendable now, slight demurrage (encourages circulation)</w:t>
      </w:r>
    </w:p>
    <w:p>
      <w:pPr>
        <w:pStyle w:val="ListParagraph"/>
        <w:numPr>
          <w:ilvl w:val="0"/>
          <w:numId w:val="2"/>
        </w:numPr>
      </w:pPr>
      <w:r>
        <w:rPr>
          <w:b/>
          <w:bCs/>
        </w:rPr>
        <w:t xml:space="preserve">Seasonal (Ω-T1): </w:t>
      </w:r>
      <w:r>
        <w:t xml:space="preserve">Spendable within a year, stable value</w:t>
      </w:r>
    </w:p>
    <w:p>
      <w:pPr>
        <w:pStyle w:val="ListParagraph"/>
        <w:numPr>
          <w:ilvl w:val="0"/>
          <w:numId w:val="2"/>
        </w:numPr>
      </w:pPr>
      <w:r>
        <w:rPr>
          <w:b/>
          <w:bCs/>
        </w:rPr>
        <w:t xml:space="preserve">Generational (Ω-T2): </w:t>
      </w:r>
      <w:r>
        <w:t xml:space="preserve">Locked for 20+ years, accrues compound returns</w:t>
      </w:r>
    </w:p>
    <w:p>
      <w:pPr>
        <w:pStyle w:val="ListParagraph"/>
        <w:numPr>
          <w:ilvl w:val="0"/>
          <w:numId w:val="2"/>
        </w:numPr>
        <w:spacing w:after="200"/>
      </w:pPr>
      <w:r>
        <w:rPr>
          <w:b/>
          <w:bCs/>
        </w:rPr>
        <w:t xml:space="preserve">Perpetual (Ω-T∞): </w:t>
      </w:r>
      <w:r>
        <w:t xml:space="preserve">Endowment-class, yields but never depletes principal</w:t>
      </w:r>
    </w:p>
    <w:p>
      <w:pPr>
        <w:spacing w:after="200"/>
      </w:pPr>
      <w:r>
        <w:rPr>
          <w:sz w:val="24"/>
          <w:szCs w:val="24"/>
        </w:rPr>
        <w:t xml:space="preserve">Moving between temporal strata has costs and benefits, creating a natural market for time-preference without requiring interest rates.</w:t>
      </w:r>
    </w:p>
    <w:p>
      <w:pPr>
        <w:pStyle w:val="Heading3"/>
        <w:spacing w:before="200" w:after="100"/>
      </w:pPr>
      <w:r>
        <w:rPr>
          <w:b/>
          <w:bCs/>
        </w:rPr>
        <w:t xml:space="preserve">Layer 3: Local Currencies (Ω-L)</w:t>
      </w:r>
    </w:p>
    <w:p>
      <w:pPr>
        <w:spacing w:after="200"/>
      </w:pPr>
      <w:r>
        <w:rPr>
          <w:sz w:val="24"/>
          <w:szCs w:val="24"/>
        </w:rPr>
        <w:t xml:space="preserve">Any community can instantiate a local OMNIUM that circulates preferentially within its boundaries. A neighborhood, city, bioregion, professional guild, or affinity group can create Ω-L tokens that:</w:t>
      </w:r>
    </w:p>
    <w:p>
      <w:pPr>
        <w:pStyle w:val="ListParagraph"/>
        <w:numPr>
          <w:ilvl w:val="0"/>
          <w:numId w:val="2"/>
        </w:numPr>
      </w:pPr>
      <w:r>
        <w:t xml:space="preserve">Trade at par within the community</w:t>
      </w:r>
    </w:p>
    <w:p>
      <w:pPr>
        <w:pStyle w:val="ListParagraph"/>
        <w:numPr>
          <w:ilvl w:val="0"/>
          <w:numId w:val="2"/>
        </w:numPr>
      </w:pPr>
      <w:r>
        <w:t xml:space="preserve">Incur a 'boundary fee' when leaving (funding local commons)</w:t>
      </w:r>
    </w:p>
    <w:p>
      <w:pPr>
        <w:pStyle w:val="ListParagraph"/>
        <w:numPr>
          <w:ilvl w:val="0"/>
          <w:numId w:val="2"/>
        </w:numPr>
        <w:spacing w:after="200"/>
      </w:pPr>
      <w:r>
        <w:t xml:space="preserve">Can always dissolve back to base Ω (with fee)</w:t>
      </w:r>
    </w:p>
    <w:p>
      <w:pPr>
        <w:spacing w:after="200"/>
      </w:pPr>
      <w:r>
        <w:rPr>
          <w:sz w:val="24"/>
          <w:szCs w:val="24"/>
        </w:rPr>
        <w:t xml:space="preserve">This creates economic membranes—permeable but present—that allow communities to cultivate local resilience while remaining connected to the global economy.</w:t>
      </w:r>
    </w:p>
    <w:p>
      <w:pPr>
        <w:pStyle w:val="Heading3"/>
        <w:spacing w:before="200" w:after="100"/>
      </w:pPr>
      <w:r>
        <w:rPr>
          <w:b/>
          <w:bCs/>
        </w:rPr>
        <w:t xml:space="preserve">Layer 4: Purpose Channels (Ω-P)</w:t>
      </w:r>
    </w:p>
    <w:p>
      <w:pPr>
        <w:spacing w:after="200"/>
      </w:pPr>
      <w:r>
        <w:rPr>
          <w:sz w:val="24"/>
          <w:szCs w:val="24"/>
        </w:rPr>
        <w:t xml:space="preserve">The most novel layer. OMNIUM can be 'colored' with intent:</w:t>
      </w:r>
    </w:p>
    <w:p>
      <w:pPr>
        <w:pStyle w:val="ListParagraph"/>
        <w:numPr>
          <w:ilvl w:val="0"/>
          <w:numId w:val="2"/>
        </w:numPr>
      </w:pPr>
      <w:r>
        <w:rPr>
          <w:b/>
          <w:bCs/>
        </w:rPr>
        <w:t xml:space="preserve">Ω-P(health): </w:t>
      </w:r>
      <w:r>
        <w:t xml:space="preserve">Can only be spent on health-related goods/services</w:t>
      </w:r>
    </w:p>
    <w:p>
      <w:pPr>
        <w:pStyle w:val="ListParagraph"/>
        <w:numPr>
          <w:ilvl w:val="0"/>
          <w:numId w:val="2"/>
        </w:numPr>
      </w:pPr>
      <w:r>
        <w:rPr>
          <w:b/>
          <w:bCs/>
        </w:rPr>
        <w:t xml:space="preserve">Ω-P(education): </w:t>
      </w:r>
      <w:r>
        <w:t xml:space="preserve">Restricted to educational purposes</w:t>
      </w:r>
    </w:p>
    <w:p>
      <w:pPr>
        <w:pStyle w:val="ListParagraph"/>
        <w:numPr>
          <w:ilvl w:val="0"/>
          <w:numId w:val="2"/>
        </w:numPr>
      </w:pPr>
      <w:r>
        <w:rPr>
          <w:b/>
          <w:bCs/>
        </w:rPr>
        <w:t xml:space="preserve">Ω-P(carbon-negative): </w:t>
      </w:r>
      <w:r>
        <w:t xml:space="preserve">Only spendable at verified carbon-negative vendors</w:t>
      </w:r>
    </w:p>
    <w:p>
      <w:pPr>
        <w:pStyle w:val="ListParagraph"/>
        <w:numPr>
          <w:ilvl w:val="0"/>
          <w:numId w:val="2"/>
        </w:numPr>
        <w:spacing w:after="200"/>
      </w:pPr>
      <w:r>
        <w:rPr>
          <w:b/>
          <w:bCs/>
        </w:rPr>
        <w:t xml:space="preserve">Ω-P(creator): </w:t>
      </w:r>
      <w:r>
        <w:t xml:space="preserve">Must flow to original creators of consumed content</w:t>
      </w:r>
    </w:p>
    <w:p>
      <w:pPr>
        <w:spacing w:after="200"/>
      </w:pPr>
      <w:r>
        <w:rPr>
          <w:sz w:val="24"/>
          <w:szCs w:val="24"/>
        </w:rPr>
        <w:t xml:space="preserve">Purpose channels are defined by registries—open, auditable databases of qualifying recipients. Anyone can propose a new purpose channel; adoption is voluntary. The market decides which purposes matter.</w:t>
      </w:r>
    </w:p>
    <w:p>
      <w:pPr>
        <w:spacing w:after="200"/>
      </w:pPr>
      <w:r>
        <w:rPr>
          <w:sz w:val="24"/>
          <w:szCs w:val="24"/>
        </w:rPr>
        <w:t xml:space="preserve">Crucially, purpose-colored money trades at a discount to base Ω (due to restricted utility) but carries social information. Receiving Ω-P(education) tells you something about the sender's values. Spending it tells something about yours.</w:t>
      </w:r>
    </w:p>
    <w:p>
      <w:pPr>
        <w:pStyle w:val="Heading3"/>
        <w:spacing w:before="200" w:after="100"/>
      </w:pPr>
      <w:r>
        <w:rPr>
          <w:b/>
          <w:bCs/>
        </w:rPr>
        <w:t xml:space="preserve">Layer 5: Reputation Gradients (Ω-R)</w:t>
      </w:r>
    </w:p>
    <w:p>
      <w:pPr>
        <w:spacing w:after="200"/>
      </w:pPr>
      <w:r>
        <w:rPr>
          <w:sz w:val="24"/>
          <w:szCs w:val="24"/>
        </w:rPr>
        <w:t xml:space="preserve">The final layer is not a separate currency but a modifier on all others. OMNIUM carries—optionally—reputation information:</w:t>
      </w:r>
    </w:p>
    <w:p>
      <w:pPr>
        <w:pStyle w:val="ListParagraph"/>
        <w:numPr>
          <w:ilvl w:val="0"/>
          <w:numId w:val="2"/>
        </w:numPr>
      </w:pPr>
      <w:r>
        <w:t xml:space="preserve">How was this earned? (labor, gift, investment, inheritance)</w:t>
      </w:r>
    </w:p>
    <w:p>
      <w:pPr>
        <w:pStyle w:val="ListParagraph"/>
        <w:numPr>
          <w:ilvl w:val="0"/>
          <w:numId w:val="2"/>
        </w:numPr>
      </w:pPr>
      <w:r>
        <w:t xml:space="preserve">What has it accomplished? (transactions in its history)</w:t>
      </w:r>
    </w:p>
    <w:p>
      <w:pPr>
        <w:pStyle w:val="ListParagraph"/>
        <w:numPr>
          <w:ilvl w:val="0"/>
          <w:numId w:val="2"/>
        </w:numPr>
        <w:spacing w:after="200"/>
      </w:pPr>
      <w:r>
        <w:t xml:space="preserve">Who vouches for it? (social graph of previous holders)</w:t>
      </w:r>
    </w:p>
    <w:p>
      <w:pPr>
        <w:spacing w:after="200"/>
      </w:pPr>
      <w:r>
        <w:rPr>
          <w:sz w:val="24"/>
          <w:szCs w:val="24"/>
        </w:rPr>
        <w:t xml:space="preserve">This is entirely opt-in. You can strip reputation at any time by dissolving to base Ω (with a fee). But reputation-rich money may be accepted more readily, at better rates, by those who value the signal.</w:t>
      </w:r>
    </w:p>
    <w:p>
      <w:r>
        <w:br w:type="page"/>
      </w:r>
    </w:p>
    <w:p>
      <w:pPr>
        <w:pStyle w:val="Heading1"/>
        <w:spacing w:before="400" w:after="200"/>
      </w:pPr>
      <w:r>
        <w:rPr>
          <w:b/>
          <w:bCs/>
        </w:rPr>
        <w:t xml:space="preserve">3. Core Mechanisms</w:t>
      </w:r>
    </w:p>
    <w:p>
      <w:pPr>
        <w:pStyle w:val="Heading2"/>
        <w:spacing w:before="300" w:after="150"/>
      </w:pPr>
      <w:r>
        <w:rPr>
          <w:b/>
          <w:bCs/>
        </w:rPr>
        <w:t xml:space="preserve">3.1 The Conversion Engine</w:t>
      </w:r>
    </w:p>
    <w:p>
      <w:pPr>
        <w:spacing w:after="200"/>
      </w:pPr>
      <w:r>
        <w:rPr>
          <w:sz w:val="24"/>
          <w:szCs w:val="24"/>
        </w:rPr>
        <w:t xml:space="preserve">The heart of OMNIUM is the Conversion Engine: a set of smart contracts that allow any form of OMNIUM to transform into any other, with transparent costs.</w:t>
      </w:r>
    </w:p>
    <w:p>
      <w:pPr>
        <w:spacing w:after="200"/>
      </w:pPr>
      <w:r>
        <w:t xml:space="preserve">Conversion Formula: </w:t>
      </w:r>
      <w:r>
        <w:rPr>
          <w:i/>
          <w:iCs/>
        </w:rPr>
        <w:t xml:space="preserve">Ω' = Ω × f(ΔT) × f(ΔL) × f(ΔP) × f(ΔR)</w:t>
      </w:r>
    </w:p>
    <w:p>
      <w:pPr>
        <w:spacing w:after="200"/>
      </w:pPr>
      <w:r>
        <w:rPr>
          <w:sz w:val="24"/>
          <w:szCs w:val="24"/>
        </w:rPr>
        <w:t xml:space="preserve">Where f(Δx) represents the conversion function for each dimensional shift. These functions are:</w:t>
      </w:r>
    </w:p>
    <w:p>
      <w:pPr>
        <w:pStyle w:val="ListParagraph"/>
        <w:numPr>
          <w:ilvl w:val="0"/>
          <w:numId w:val="2"/>
        </w:numPr>
      </w:pPr>
      <w:r>
        <w:t xml:space="preserve">Publicly known and auditable</w:t>
      </w:r>
    </w:p>
    <w:p>
      <w:pPr>
        <w:pStyle w:val="ListParagraph"/>
        <w:numPr>
          <w:ilvl w:val="0"/>
          <w:numId w:val="2"/>
        </w:numPr>
      </w:pPr>
      <w:r>
        <w:t xml:space="preserve">Algorithmically determined (no discretion)</w:t>
      </w:r>
    </w:p>
    <w:p>
      <w:pPr>
        <w:pStyle w:val="ListParagraph"/>
        <w:numPr>
          <w:ilvl w:val="0"/>
          <w:numId w:val="2"/>
        </w:numPr>
      </w:pPr>
      <w:r>
        <w:t xml:space="preserve">Adjusted by governance based on system health metrics</w:t>
      </w:r>
    </w:p>
    <w:p>
      <w:pPr>
        <w:pStyle w:val="ListParagraph"/>
        <w:numPr>
          <w:ilvl w:val="0"/>
          <w:numId w:val="2"/>
        </w:numPr>
        <w:spacing w:after="200"/>
      </w:pPr>
      <w:r>
        <w:t xml:space="preserve">Always reversible (though not always at the same rate)</w:t>
      </w:r>
    </w:p>
    <w:p>
      <w:pPr>
        <w:pStyle w:val="Heading2"/>
        <w:spacing w:before="300" w:after="150"/>
      </w:pPr>
      <w:r>
        <w:rPr>
          <w:b/>
          <w:bCs/>
        </w:rPr>
        <w:t xml:space="preserve">3.2 Semantic Liquidity</w:t>
      </w:r>
    </w:p>
    <w:p>
      <w:pPr>
        <w:spacing w:after="200"/>
      </w:pPr>
      <w:r>
        <w:rPr>
          <w:sz w:val="24"/>
          <w:szCs w:val="24"/>
        </w:rPr>
        <w:t xml:space="preserve">The key innovation is that conversions preserve information rather than destroying it. When you convert Ω-P(education) to base Ω, the system records that this money 'remembers' having been educational. Future holders can see this provenance.</w:t>
      </w:r>
    </w:p>
    <w:p>
      <w:pPr>
        <w:spacing w:after="200"/>
      </w:pPr>
      <w:r>
        <w:rPr>
          <w:sz w:val="24"/>
          <w:szCs w:val="24"/>
        </w:rPr>
        <w:t xml:space="preserve">This creates 'semantic liquidity'—money flows between meanings, but meaning accretes rather than vanishes. Over time, frequently-converted money develops a rich history. This history has value: it demonstrates the money's role in the economy's story.</w:t>
      </w:r>
    </w:p>
    <w:p>
      <w:pPr>
        <w:pStyle w:val="Heading2"/>
        <w:spacing w:before="300" w:after="150"/>
      </w:pPr>
      <w:r>
        <w:rPr>
          <w:b/>
          <w:bCs/>
        </w:rPr>
        <w:t xml:space="preserve">3.3 The Demurrage-Dividend Balance</w:t>
      </w:r>
    </w:p>
    <w:p>
      <w:pPr>
        <w:spacing w:after="200"/>
      </w:pPr>
      <w:r>
        <w:rPr>
          <w:sz w:val="24"/>
          <w:szCs w:val="24"/>
        </w:rPr>
        <w:t xml:space="preserve">OMNIUM employs dynamic demurrage (holding cost) and dividend (holding benefit) based on economic conditions:</w:t>
      </w:r>
    </w:p>
    <w:p>
      <w:pPr>
        <w:pStyle w:val="ListParagraph"/>
        <w:numPr>
          <w:ilvl w:val="0"/>
          <w:numId w:val="2"/>
        </w:numPr>
      </w:pPr>
      <w:r>
        <w:rPr>
          <w:b/>
          <w:bCs/>
        </w:rPr>
        <w:t xml:space="preserve">In recession: </w:t>
      </w:r>
      <w:r>
        <w:t xml:space="preserve">Demurrage increases on hoarded Ω-T0, encouraging spending</w:t>
      </w:r>
    </w:p>
    <w:p>
      <w:pPr>
        <w:pStyle w:val="ListParagraph"/>
        <w:numPr>
          <w:ilvl w:val="0"/>
          <w:numId w:val="2"/>
        </w:numPr>
      </w:pPr>
      <w:r>
        <w:rPr>
          <w:b/>
          <w:bCs/>
        </w:rPr>
        <w:t xml:space="preserve">In inflation: </w:t>
      </w:r>
      <w:r>
        <w:t xml:space="preserve">Demurrage decreases, dividends increase on long-term holdings</w:t>
      </w:r>
    </w:p>
    <w:p>
      <w:pPr>
        <w:pStyle w:val="ListParagraph"/>
        <w:numPr>
          <w:ilvl w:val="0"/>
          <w:numId w:val="2"/>
        </w:numPr>
        <w:spacing w:after="200"/>
      </w:pPr>
      <w:r>
        <w:rPr>
          <w:b/>
          <w:bCs/>
        </w:rPr>
        <w:t xml:space="preserve">In stability: </w:t>
      </w:r>
      <w:r>
        <w:t xml:space="preserve">Both approach zero—money becomes neutral</w:t>
      </w:r>
    </w:p>
    <w:p>
      <w:pPr>
        <w:spacing w:after="200"/>
      </w:pPr>
      <w:r>
        <w:rPr>
          <w:sz w:val="24"/>
          <w:szCs w:val="24"/>
        </w:rPr>
        <w:t xml:space="preserve">This makes OMNIUM a self-regulating system. It discourages the behavior that would destabilize it.</w:t>
      </w:r>
    </w:p>
    <w:p>
      <w:pPr>
        <w:pStyle w:val="Heading2"/>
        <w:spacing w:before="300" w:after="150"/>
      </w:pPr>
      <w:r>
        <w:rPr>
          <w:b/>
          <w:bCs/>
        </w:rPr>
        <w:t xml:space="preserve">3.4 Interoperability with Legacy Systems</w:t>
      </w:r>
    </w:p>
    <w:p>
      <w:pPr>
        <w:spacing w:after="200"/>
      </w:pPr>
      <w:r>
        <w:rPr>
          <w:sz w:val="24"/>
          <w:szCs w:val="24"/>
        </w:rPr>
        <w:t xml:space="preserve">OMNIUM does not replace existing currencies—it encompasses them. Any fiat currency, cryptocurrency, or alternative money can be 'wrapped' into OMNIUM:</w:t>
      </w:r>
    </w:p>
    <w:p>
      <w:pPr>
        <w:pStyle w:val="ListParagraph"/>
        <w:numPr>
          <w:ilvl w:val="0"/>
          <w:numId w:val="2"/>
        </w:numPr>
      </w:pPr>
      <w:r>
        <w:t xml:space="preserve">USD → Ω-L(USA) at floating market rate</w:t>
      </w:r>
    </w:p>
    <w:p>
      <w:pPr>
        <w:pStyle w:val="ListParagraph"/>
        <w:numPr>
          <w:ilvl w:val="0"/>
          <w:numId w:val="2"/>
        </w:numPr>
      </w:pPr>
      <w:r>
        <w:t xml:space="preserve">BTC → Ω with volatility premium</w:t>
      </w:r>
    </w:p>
    <w:p>
      <w:pPr>
        <w:pStyle w:val="ListParagraph"/>
        <w:numPr>
          <w:ilvl w:val="0"/>
          <w:numId w:val="2"/>
        </w:numPr>
        <w:spacing w:after="200"/>
      </w:pPr>
      <w:r>
        <w:t xml:space="preserve">Local currency X → Ω-L(X) with community-set parameters</w:t>
      </w:r>
    </w:p>
    <w:p>
      <w:pPr>
        <w:spacing w:after="200"/>
      </w:pPr>
      <w:r>
        <w:rPr>
          <w:sz w:val="24"/>
          <w:szCs w:val="24"/>
        </w:rPr>
        <w:t xml:space="preserve">This allows gradual adoption. You don't have to abandon your existing money—you can simply add OMNIUM dimensions to it.</w:t>
      </w:r>
    </w:p>
    <w:p>
      <w:r>
        <w:br w:type="page"/>
      </w:r>
    </w:p>
    <w:p>
      <w:pPr>
        <w:pStyle w:val="Heading1"/>
        <w:spacing w:before="400" w:after="200"/>
      </w:pPr>
      <w:r>
        <w:rPr>
          <w:b/>
          <w:bCs/>
        </w:rPr>
        <w:t xml:space="preserve">4. Governance</w:t>
      </w:r>
    </w:p>
    <w:p>
      <w:pPr>
        <w:pStyle w:val="Heading2"/>
        <w:spacing w:before="300" w:after="150"/>
      </w:pPr>
      <w:r>
        <w:rPr>
          <w:b/>
          <w:bCs/>
        </w:rPr>
        <w:t xml:space="preserve">4.1 Principles</w:t>
      </w:r>
    </w:p>
    <w:p>
      <w:pPr>
        <w:spacing w:after="200"/>
      </w:pPr>
      <w:r>
        <w:rPr>
          <w:sz w:val="24"/>
          <w:szCs w:val="24"/>
        </w:rPr>
        <w:t xml:space="preserve">OMNIUM governance follows five principles:</w:t>
      </w:r>
    </w:p>
    <w:p>
      <w:pPr>
        <w:pStyle w:val="ListParagraph"/>
        <w:numPr>
          <w:ilvl w:val="0"/>
          <w:numId w:val="3"/>
        </w:numPr>
      </w:pPr>
      <w:r>
        <w:rPr>
          <w:b/>
          <w:bCs/>
        </w:rPr>
        <w:t xml:space="preserve">Protocol over Committee: </w:t>
      </w:r>
      <w:r>
        <w:t xml:space="preserve">Rules are encoded in auditable algorithms, not discretionary bodies.</w:t>
      </w:r>
    </w:p>
    <w:p>
      <w:pPr>
        <w:pStyle w:val="ListParagraph"/>
        <w:numPr>
          <w:ilvl w:val="0"/>
          <w:numId w:val="3"/>
        </w:numPr>
      </w:pPr>
      <w:r>
        <w:rPr>
          <w:b/>
          <w:bCs/>
        </w:rPr>
        <w:t xml:space="preserve">Subsidiarity: </w:t>
      </w:r>
      <w:r>
        <w:t xml:space="preserve">Decisions made at the lowest effective level. Local currencies govern themselves.</w:t>
      </w:r>
    </w:p>
    <w:p>
      <w:pPr>
        <w:pStyle w:val="ListParagraph"/>
        <w:numPr>
          <w:ilvl w:val="0"/>
          <w:numId w:val="3"/>
        </w:numPr>
      </w:pPr>
      <w:r>
        <w:rPr>
          <w:b/>
          <w:bCs/>
        </w:rPr>
        <w:t xml:space="preserve">Transparency: </w:t>
      </w:r>
      <w:r>
        <w:t xml:space="preserve">All parameters, balances, and conversion rates publicly visible.</w:t>
      </w:r>
    </w:p>
    <w:p>
      <w:pPr>
        <w:pStyle w:val="ListParagraph"/>
        <w:numPr>
          <w:ilvl w:val="0"/>
          <w:numId w:val="3"/>
        </w:numPr>
      </w:pPr>
      <w:r>
        <w:rPr>
          <w:b/>
          <w:bCs/>
        </w:rPr>
        <w:t xml:space="preserve">Gradualism: </w:t>
      </w:r>
      <w:r>
        <w:t xml:space="preserve">No parameter can change more than 5% per governance cycle.</w:t>
      </w:r>
    </w:p>
    <w:p>
      <w:pPr>
        <w:pStyle w:val="ListParagraph"/>
        <w:numPr>
          <w:ilvl w:val="0"/>
          <w:numId w:val="3"/>
        </w:numPr>
        <w:spacing w:after="200"/>
      </w:pPr>
      <w:r>
        <w:rPr>
          <w:b/>
          <w:bCs/>
        </w:rPr>
        <w:t xml:space="preserve">Reversibility: </w:t>
      </w:r>
      <w:r>
        <w:t xml:space="preserve">Any governance decision can be undone by subsequent decision.</w:t>
      </w:r>
    </w:p>
    <w:p>
      <w:pPr>
        <w:pStyle w:val="Heading2"/>
        <w:spacing w:before="300" w:after="150"/>
      </w:pPr>
      <w:r>
        <w:rPr>
          <w:b/>
          <w:bCs/>
        </w:rPr>
        <w:t xml:space="preserve">4.2 The Governance Stack</w:t>
      </w:r>
    </w:p>
    <w:p>
      <w:pPr>
        <w:spacing w:after="200"/>
      </w:pPr>
      <w:r>
        <w:rPr>
          <w:b/>
          <w:bCs/>
        </w:rPr>
        <w:t xml:space="preserve">Layer 0 (Constitutional): </w:t>
      </w:r>
      <w:r>
        <w:t xml:space="preserve">Immutable principles. Can only be changed by 90% supermajority across all stakeholder classes.</w:t>
      </w:r>
    </w:p>
    <w:p>
      <w:pPr>
        <w:spacing w:after="200"/>
      </w:pPr>
      <w:r>
        <w:rPr>
          <w:b/>
          <w:bCs/>
        </w:rPr>
        <w:t xml:space="preserve">Layer 1 (Protocol): </w:t>
      </w:r>
      <w:r>
        <w:t xml:space="preserve">Core algorithms. Changed by technical committee with economic impact review. 75% threshold.</w:t>
      </w:r>
    </w:p>
    <w:p>
      <w:pPr>
        <w:spacing w:after="200"/>
      </w:pPr>
      <w:r>
        <w:rPr>
          <w:b/>
          <w:bCs/>
        </w:rPr>
        <w:t xml:space="preserve">Layer 2 (Parameters): </w:t>
      </w:r>
      <w:r>
        <w:t xml:space="preserve">Specific values (demurrage rates, conversion fees). Changed by stakeholder vote. 60% threshold.</w:t>
      </w:r>
    </w:p>
    <w:p>
      <w:pPr>
        <w:spacing w:after="200"/>
      </w:pPr>
      <w:r>
        <w:rPr>
          <w:b/>
          <w:bCs/>
        </w:rPr>
        <w:t xml:space="preserve">Layer 3 (Registries): </w:t>
      </w:r>
      <w:r>
        <w:t xml:space="preserve">Purpose channel definitions, local currency recognition. Changed by relevant sub-community. 51% threshold.</w:t>
      </w:r>
    </w:p>
    <w:p>
      <w:pPr>
        <w:pStyle w:val="Heading2"/>
        <w:spacing w:before="300" w:after="150"/>
      </w:pPr>
      <w:r>
        <w:rPr>
          <w:b/>
          <w:bCs/>
        </w:rPr>
        <w:t xml:space="preserve">4.3 Stakeholder Classes</w:t>
      </w:r>
    </w:p>
    <w:p>
      <w:pPr>
        <w:spacing w:after="200"/>
      </w:pPr>
      <w:r>
        <w:rPr>
          <w:sz w:val="24"/>
          <w:szCs w:val="24"/>
        </w:rPr>
        <w:t xml:space="preserve">Governance weight is distributed across:</w:t>
      </w:r>
    </w:p>
    <w:p>
      <w:pPr>
        <w:pStyle w:val="ListParagraph"/>
        <w:numPr>
          <w:ilvl w:val="0"/>
          <w:numId w:val="2"/>
        </w:numPr>
      </w:pPr>
      <w:r>
        <w:rPr>
          <w:b/>
          <w:bCs/>
        </w:rPr>
        <w:t xml:space="preserve">Holders: </w:t>
      </w:r>
      <w:r>
        <w:t xml:space="preserve">Weighted by square root of holdings (dampens plutocracy)</w:t>
      </w:r>
    </w:p>
    <w:p>
      <w:pPr>
        <w:pStyle w:val="ListParagraph"/>
        <w:numPr>
          <w:ilvl w:val="0"/>
          <w:numId w:val="2"/>
        </w:numPr>
      </w:pPr>
      <w:r>
        <w:rPr>
          <w:b/>
          <w:bCs/>
        </w:rPr>
        <w:t xml:space="preserve">Transactors: </w:t>
      </w:r>
      <w:r>
        <w:t xml:space="preserve">Weighted by transaction volume (rewards active use)</w:t>
      </w:r>
    </w:p>
    <w:p>
      <w:pPr>
        <w:pStyle w:val="ListParagraph"/>
        <w:numPr>
          <w:ilvl w:val="0"/>
          <w:numId w:val="2"/>
        </w:numPr>
      </w:pPr>
      <w:r>
        <w:rPr>
          <w:b/>
          <w:bCs/>
        </w:rPr>
        <w:t xml:space="preserve">Builders: </w:t>
      </w:r>
      <w:r>
        <w:t xml:space="preserve">Those who create infrastructure, tools, education</w:t>
      </w:r>
    </w:p>
    <w:p>
      <w:pPr>
        <w:pStyle w:val="ListParagraph"/>
        <w:numPr>
          <w:ilvl w:val="0"/>
          <w:numId w:val="2"/>
        </w:numPr>
      </w:pPr>
      <w:r>
        <w:rPr>
          <w:b/>
          <w:bCs/>
        </w:rPr>
        <w:t xml:space="preserve">Validators: </w:t>
      </w:r>
      <w:r>
        <w:t xml:space="preserve">Those who verify transactions and maintain registries</w:t>
      </w:r>
    </w:p>
    <w:p>
      <w:pPr>
        <w:pStyle w:val="ListParagraph"/>
        <w:numPr>
          <w:ilvl w:val="0"/>
          <w:numId w:val="2"/>
        </w:numPr>
        <w:spacing w:after="200"/>
      </w:pPr>
      <w:r>
        <w:rPr>
          <w:b/>
          <w:bCs/>
        </w:rPr>
        <w:t xml:space="preserve">Citizens: </w:t>
      </w:r>
      <w:r>
        <w:t xml:space="preserve">One-person-one-vote baseline for all verified humans</w:t>
      </w:r>
    </w:p>
    <w:p>
      <w:pPr>
        <w:spacing w:after="200"/>
      </w:pPr>
      <w:r>
        <w:rPr>
          <w:sz w:val="24"/>
          <w:szCs w:val="24"/>
        </w:rPr>
        <w:t xml:space="preserve">No single class can dominate. Decisions require support across multiple classes.</w:t>
      </w:r>
    </w:p>
    <w:p>
      <w:r>
        <w:br w:type="page"/>
      </w:r>
    </w:p>
    <w:p>
      <w:pPr>
        <w:pStyle w:val="Heading1"/>
        <w:spacing w:before="400" w:after="200"/>
      </w:pPr>
      <w:r>
        <w:rPr>
          <w:b/>
          <w:bCs/>
        </w:rPr>
        <w:t xml:space="preserve">5. Use Cases</w:t>
      </w:r>
    </w:p>
    <w:p>
      <w:pPr>
        <w:pStyle w:val="Heading2"/>
        <w:spacing w:before="300" w:after="150"/>
      </w:pPr>
      <w:r>
        <w:rPr>
          <w:b/>
          <w:bCs/>
        </w:rPr>
        <w:t xml:space="preserve">5.1 Individual</w:t>
      </w:r>
    </w:p>
    <w:p>
      <w:pPr>
        <w:spacing w:after="200"/>
      </w:pPr>
      <w:r>
        <w:rPr>
          <w:b/>
          <w:bCs/>
        </w:rPr>
        <w:t xml:space="preserve">Scenario: </w:t>
      </w:r>
      <w:r>
        <w:t xml:space="preserve">Maya earns income from three sources: her design work (USD), her local time bank (hours), and royalties from a creative commons artwork (Ω-P(creator)). She wants to buy a bicycle.</w:t>
      </w:r>
    </w:p>
    <w:p>
      <w:pPr>
        <w:spacing w:after="200"/>
      </w:pPr>
      <w:r>
        <w:rPr>
          <w:b/>
          <w:bCs/>
        </w:rPr>
        <w:t xml:space="preserve">With OMNIUM: </w:t>
      </w:r>
      <w:r>
        <w:t xml:space="preserve">Maya's wallet shows her unified balance across all three sources. She sees the bicycle is sold by a local, carbon-negative manufacturer. She pays with a blend: some Ω-L(her city), some Ω-P(carbon-negative), keeping her Ω-P(creator) for future creative purchases. The transaction is seamless. The bicycle maker sees exactly what values Maya expressed through her payment.</w:t>
      </w:r>
    </w:p>
    <w:p>
      <w:pPr>
        <w:pStyle w:val="Heading2"/>
        <w:spacing w:before="300" w:after="150"/>
      </w:pPr>
      <w:r>
        <w:rPr>
          <w:b/>
          <w:bCs/>
        </w:rPr>
        <w:t xml:space="preserve">5.2 Community</w:t>
      </w:r>
    </w:p>
    <w:p>
      <w:pPr>
        <w:spacing w:after="200"/>
      </w:pPr>
      <w:r>
        <w:rPr>
          <w:b/>
          <w:bCs/>
        </w:rPr>
        <w:t xml:space="preserve">Scenario: </w:t>
      </w:r>
      <w:r>
        <w:t xml:space="preserve">The town of Millbrook wants to keep more economic activity local while remaining connected to regional and global markets.</w:t>
      </w:r>
    </w:p>
    <w:p>
      <w:pPr>
        <w:spacing w:after="200"/>
      </w:pPr>
      <w:r>
        <w:rPr>
          <w:b/>
          <w:bCs/>
        </w:rPr>
        <w:t xml:space="preserve">With OMNIUM: </w:t>
      </w:r>
      <w:r>
        <w:t xml:space="preserve">Millbrook launches Ω-L(Millbrook). Residents can convert base Ω to local currency freely, but converting back incurs a 3% fee that funds the town commons. Local businesses offer 5% discounts for Ω-L(Millbrook) payments. Over time, a stable local economy develops, buffered from but not isolated from global shocks.</w:t>
      </w:r>
    </w:p>
    <w:p>
      <w:pPr>
        <w:pStyle w:val="Heading2"/>
        <w:spacing w:before="300" w:after="150"/>
      </w:pPr>
      <w:r>
        <w:rPr>
          <w:b/>
          <w:bCs/>
        </w:rPr>
        <w:t xml:space="preserve">5.3 Enterprise</w:t>
      </w:r>
    </w:p>
    <w:p>
      <w:pPr>
        <w:spacing w:after="200"/>
      </w:pPr>
      <w:r>
        <w:rPr>
          <w:b/>
          <w:bCs/>
        </w:rPr>
        <w:t xml:space="preserve">Scenario: </w:t>
      </w:r>
      <w:r>
        <w:t xml:space="preserve">GreenCo wants to ensure its supply chain is genuinely sustainable, not just on paper.</w:t>
      </w:r>
    </w:p>
    <w:p>
      <w:pPr>
        <w:spacing w:after="200"/>
      </w:pPr>
      <w:r>
        <w:rPr>
          <w:b/>
          <w:bCs/>
        </w:rPr>
        <w:t xml:space="preserve">With OMNIUM: </w:t>
      </w:r>
      <w:r>
        <w:t xml:space="preserve">GreenCo pays suppliers exclusively in Ω-P(verified-sustainable). Suppliers who meet the registry's criteria can spend it freely; others must convert (at a discount) to base Ω. This creates automatic, market-based incentives for sustainability throughout the supply chain—no audits needed, just follow the money.</w:t>
      </w:r>
    </w:p>
    <w:p>
      <w:pPr>
        <w:pStyle w:val="Heading2"/>
        <w:spacing w:before="300" w:after="150"/>
      </w:pPr>
      <w:r>
        <w:rPr>
          <w:b/>
          <w:bCs/>
        </w:rPr>
        <w:t xml:space="preserve">5.4 Global Commons</w:t>
      </w:r>
    </w:p>
    <w:p>
      <w:pPr>
        <w:spacing w:after="200"/>
      </w:pPr>
      <w:r>
        <w:rPr>
          <w:b/>
          <w:bCs/>
        </w:rPr>
        <w:t xml:space="preserve">Scenario: </w:t>
      </w:r>
      <w:r>
        <w:t xml:space="preserve">Climate change requires massive, coordinated investment that transcends national interests.</w:t>
      </w:r>
    </w:p>
    <w:p>
      <w:pPr>
        <w:spacing w:after="200"/>
      </w:pPr>
      <w:r>
        <w:rPr>
          <w:b/>
          <w:bCs/>
        </w:rPr>
        <w:t xml:space="preserve">With OMNIUM: </w:t>
      </w:r>
      <w:r>
        <w:t xml:space="preserve">A global Ω-P(climate) channel is established. Participating nations, corporations, and individuals commit portions of their reserves. The money can only be spent on verified climate-positive activities. Because it's money—not grants or aid—recipients have agency. They decide which climate solutions to pursue. The channel creates accountability without centralized control.</w:t>
      </w:r>
    </w:p>
    <w:p>
      <w:r>
        <w:br w:type="page"/>
      </w:r>
    </w:p>
    <w:p>
      <w:pPr>
        <w:pStyle w:val="Heading1"/>
        <w:spacing w:before="400" w:after="200"/>
      </w:pPr>
      <w:r>
        <w:rPr>
          <w:b/>
          <w:bCs/>
        </w:rPr>
        <w:t xml:space="preserve">6. Risks and Mitigations</w:t>
      </w:r>
    </w:p>
    <w:p>
      <w:pPr>
        <w:pStyle w:val="Heading2"/>
        <w:spacing w:before="300" w:after="150"/>
      </w:pPr>
      <w:r>
        <w:rPr>
          <w:b/>
          <w:bCs/>
        </w:rPr>
        <w:t xml:space="preserve">6.1 Complexity Risk</w:t>
      </w:r>
    </w:p>
    <w:p>
      <w:pPr>
        <w:spacing w:after="200"/>
      </w:pPr>
      <w:r>
        <w:rPr>
          <w:b/>
          <w:bCs/>
        </w:rPr>
        <w:t xml:space="preserve">Risk: </w:t>
      </w:r>
      <w:r>
        <w:t xml:space="preserve">The system is too complex for ordinary users to understand or trust.</w:t>
      </w:r>
    </w:p>
    <w:p>
      <w:pPr>
        <w:spacing w:after="200"/>
      </w:pPr>
      <w:r>
        <w:rPr>
          <w:b/>
          <w:bCs/>
        </w:rPr>
        <w:t xml:space="preserve">Mitigation: </w:t>
      </w:r>
      <w:r>
        <w:t xml:space="preserve">Complexity is opt-in. The default experience is simple: you have money, you spend it. Dimensions are revealed progressively as users explore. Wallet interfaces abstract away technical details while preserving user agency.</w:t>
      </w:r>
    </w:p>
    <w:p>
      <w:pPr>
        <w:pStyle w:val="Heading2"/>
        <w:spacing w:before="300" w:after="150"/>
      </w:pPr>
      <w:r>
        <w:rPr>
          <w:b/>
          <w:bCs/>
        </w:rPr>
        <w:t xml:space="preserve">6.2 Gaming Risk</w:t>
      </w:r>
    </w:p>
    <w:p>
      <w:pPr>
        <w:spacing w:after="200"/>
      </w:pPr>
      <w:r>
        <w:rPr>
          <w:b/>
          <w:bCs/>
        </w:rPr>
        <w:t xml:space="preserve">Risk: </w:t>
      </w:r>
      <w:r>
        <w:t xml:space="preserve">Bad actors manipulate purpose channels or local currencies for profit.</w:t>
      </w:r>
    </w:p>
    <w:p>
      <w:pPr>
        <w:spacing w:after="200"/>
      </w:pPr>
      <w:r>
        <w:rPr>
          <w:b/>
          <w:bCs/>
        </w:rPr>
        <w:t xml:space="preserve">Mitigation: </w:t>
      </w:r>
      <w:r>
        <w:t xml:space="preserve">Registries use stake-weighted verification. Gaming is possible but expensive. Repeated gaming destroys reputation, which has economic value. Conversion fees fund enforcement. The system makes honesty more profitable than fraud in equilibrium.</w:t>
      </w:r>
    </w:p>
    <w:p>
      <w:pPr>
        <w:pStyle w:val="Heading2"/>
        <w:spacing w:before="300" w:after="150"/>
      </w:pPr>
      <w:r>
        <w:rPr>
          <w:b/>
          <w:bCs/>
        </w:rPr>
        <w:t xml:space="preserve">6.3 Fragmentation Risk</w:t>
      </w:r>
    </w:p>
    <w:p>
      <w:pPr>
        <w:spacing w:after="200"/>
      </w:pPr>
      <w:r>
        <w:rPr>
          <w:b/>
          <w:bCs/>
        </w:rPr>
        <w:t xml:space="preserve">Risk: </w:t>
      </w:r>
      <w:r>
        <w:t xml:space="preserve">Too many local currencies and purpose channels create a new Tower of Babel.</w:t>
      </w:r>
    </w:p>
    <w:p>
      <w:pPr>
        <w:spacing w:after="200"/>
      </w:pPr>
      <w:r>
        <w:rPr>
          <w:b/>
          <w:bCs/>
        </w:rPr>
        <w:t xml:space="preserve">Mitigation: </w:t>
      </w:r>
      <w:r>
        <w:t xml:space="preserve">The Commons Pool (base Ω) is always available as universal solvent. Any OMNIUM form can dissolve to it. Market forces will consolidate redundant channels. The protocol doesn't prevent fragmentation; it ensures fragments can always reunify.</w:t>
      </w:r>
    </w:p>
    <w:p>
      <w:pPr>
        <w:pStyle w:val="Heading2"/>
        <w:spacing w:before="300" w:after="150"/>
      </w:pPr>
      <w:r>
        <w:rPr>
          <w:b/>
          <w:bCs/>
        </w:rPr>
        <w:t xml:space="preserve">6.4 Adoption Risk</w:t>
      </w:r>
    </w:p>
    <w:p>
      <w:pPr>
        <w:spacing w:after="200"/>
      </w:pPr>
      <w:r>
        <w:rPr>
          <w:b/>
          <w:bCs/>
        </w:rPr>
        <w:t xml:space="preserve">Risk: </w:t>
      </w:r>
      <w:r>
        <w:t xml:space="preserve">Network effects favor incumbents. Why would anyone switch?</w:t>
      </w:r>
    </w:p>
    <w:p>
      <w:pPr>
        <w:spacing w:after="200"/>
      </w:pPr>
      <w:r>
        <w:rPr>
          <w:b/>
          <w:bCs/>
        </w:rPr>
        <w:t xml:space="preserve">Mitigation: </w:t>
      </w:r>
      <w:r>
        <w:t xml:space="preserve">OMNIUM doesn't require switching—it wraps existing currencies. Early adopters gain access to new dimensions; non-adopters continue using legacy money. Adoption is additive, not substitutive. The question isn't "switch to OMNIUM" but "add OMNIUM capabilities."</w:t>
      </w:r>
    </w:p>
    <w:p>
      <w:r>
        <w:br w:type="page"/>
      </w:r>
    </w:p>
    <w:p>
      <w:pPr>
        <w:pStyle w:val="Heading1"/>
        <w:spacing w:before="400" w:after="200"/>
      </w:pPr>
      <w:r>
        <w:rPr>
          <w:b/>
          <w:bCs/>
        </w:rPr>
        <w:t xml:space="preserve">7. Implementation Roadmap</w:t>
      </w:r>
    </w:p>
    <w:p>
      <w:pPr>
        <w:pStyle w:val="Heading2"/>
        <w:spacing w:before="300" w:after="150"/>
      </w:pPr>
      <w:r>
        <w:rPr>
          <w:b/>
          <w:bCs/>
        </w:rPr>
        <w:t xml:space="preserve">Phase 1: Foundation (Year 1)</w:t>
      </w:r>
    </w:p>
    <w:p>
      <w:pPr>
        <w:pStyle w:val="ListParagraph"/>
        <w:numPr>
          <w:ilvl w:val="0"/>
          <w:numId w:val="2"/>
        </w:numPr>
      </w:pPr>
      <w:r>
        <w:t xml:space="preserve">Core protocol development and security audit</w:t>
      </w:r>
    </w:p>
    <w:p>
      <w:pPr>
        <w:pStyle w:val="ListParagraph"/>
        <w:numPr>
          <w:ilvl w:val="0"/>
          <w:numId w:val="2"/>
        </w:numPr>
      </w:pPr>
      <w:r>
        <w:t xml:space="preserve">Base layer (Commons Pool) launch on test network</w:t>
      </w:r>
    </w:p>
    <w:p>
      <w:pPr>
        <w:pStyle w:val="ListParagraph"/>
        <w:numPr>
          <w:ilvl w:val="0"/>
          <w:numId w:val="2"/>
        </w:numPr>
      </w:pPr>
      <w:r>
        <w:t xml:space="preserve">Wallet reference implementation</w:t>
      </w:r>
    </w:p>
    <w:p>
      <w:pPr>
        <w:pStyle w:val="ListParagraph"/>
        <w:numPr>
          <w:ilvl w:val="0"/>
          <w:numId w:val="2"/>
        </w:numPr>
        <w:spacing w:after="200"/>
      </w:pPr>
      <w:r>
        <w:t xml:space="preserve">Governance framework ratification</w:t>
      </w:r>
    </w:p>
    <w:p>
      <w:pPr>
        <w:pStyle w:val="Heading2"/>
        <w:spacing w:before="300" w:after="150"/>
      </w:pPr>
      <w:r>
        <w:rPr>
          <w:b/>
          <w:bCs/>
        </w:rPr>
        <w:t xml:space="preserve">Phase 2: Expansion (Year 2-3)</w:t>
      </w:r>
    </w:p>
    <w:p>
      <w:pPr>
        <w:pStyle w:val="ListParagraph"/>
        <w:numPr>
          <w:ilvl w:val="0"/>
          <w:numId w:val="2"/>
        </w:numPr>
      </w:pPr>
      <w:r>
        <w:t xml:space="preserve">Temporal strata implementation</w:t>
      </w:r>
    </w:p>
    <w:p>
      <w:pPr>
        <w:pStyle w:val="ListParagraph"/>
        <w:numPr>
          <w:ilvl w:val="0"/>
          <w:numId w:val="2"/>
        </w:numPr>
      </w:pPr>
      <w:r>
        <w:t xml:space="preserve">Local currency toolkit launch</w:t>
      </w:r>
    </w:p>
    <w:p>
      <w:pPr>
        <w:pStyle w:val="ListParagraph"/>
        <w:numPr>
          <w:ilvl w:val="0"/>
          <w:numId w:val="2"/>
        </w:numPr>
      </w:pPr>
      <w:r>
        <w:t xml:space="preserve">First 10 purpose channel registries</w:t>
      </w:r>
    </w:p>
    <w:p>
      <w:pPr>
        <w:pStyle w:val="ListParagraph"/>
        <w:numPr>
          <w:ilvl w:val="0"/>
          <w:numId w:val="2"/>
        </w:numPr>
        <w:spacing w:after="200"/>
      </w:pPr>
      <w:r>
        <w:t xml:space="preserve">Legacy currency bridges (USD, EUR, major cryptocurrencies)</w:t>
      </w:r>
    </w:p>
    <w:p>
      <w:pPr>
        <w:pStyle w:val="Heading2"/>
        <w:spacing w:before="300" w:after="150"/>
      </w:pPr>
      <w:r>
        <w:rPr>
          <w:b/>
          <w:bCs/>
        </w:rPr>
        <w:t xml:space="preserve">Phase 3: Maturation (Year 4-5)</w:t>
      </w:r>
    </w:p>
    <w:p>
      <w:pPr>
        <w:pStyle w:val="ListParagraph"/>
        <w:numPr>
          <w:ilvl w:val="0"/>
          <w:numId w:val="2"/>
        </w:numPr>
      </w:pPr>
      <w:r>
        <w:t xml:space="preserve">Reputation layer activation</w:t>
      </w:r>
    </w:p>
    <w:p>
      <w:pPr>
        <w:pStyle w:val="ListParagraph"/>
        <w:numPr>
          <w:ilvl w:val="0"/>
          <w:numId w:val="2"/>
        </w:numPr>
      </w:pPr>
      <w:r>
        <w:t xml:space="preserve">Full Conversion Engine deployment</w:t>
      </w:r>
    </w:p>
    <w:p>
      <w:pPr>
        <w:pStyle w:val="ListParagraph"/>
        <w:numPr>
          <w:ilvl w:val="0"/>
          <w:numId w:val="2"/>
        </w:numPr>
      </w:pPr>
      <w:r>
        <w:t xml:space="preserve">Enterprise integration APIs</w:t>
      </w:r>
    </w:p>
    <w:p>
      <w:pPr>
        <w:pStyle w:val="ListParagraph"/>
        <w:numPr>
          <w:ilvl w:val="0"/>
          <w:numId w:val="2"/>
        </w:numPr>
        <w:spacing w:after="200"/>
      </w:pPr>
      <w:r>
        <w:t xml:space="preserve">Global commons funding mechanisms</w:t>
      </w:r>
    </w:p>
    <w:p>
      <w:pPr>
        <w:pStyle w:val="Heading2"/>
        <w:spacing w:before="300" w:after="150"/>
      </w:pPr>
      <w:r>
        <w:rPr>
          <w:b/>
          <w:bCs/>
        </w:rPr>
        <w:t xml:space="preserve">Phase 4: Ecosystem (Year 5+)</w:t>
      </w:r>
    </w:p>
    <w:p>
      <w:pPr>
        <w:pStyle w:val="ListParagraph"/>
        <w:numPr>
          <w:ilvl w:val="0"/>
          <w:numId w:val="2"/>
        </w:numPr>
      </w:pPr>
      <w:r>
        <w:t xml:space="preserve">Self-sustaining governance handoff</w:t>
      </w:r>
    </w:p>
    <w:p>
      <w:pPr>
        <w:pStyle w:val="ListParagraph"/>
        <w:numPr>
          <w:ilvl w:val="0"/>
          <w:numId w:val="2"/>
        </w:numPr>
      </w:pPr>
      <w:r>
        <w:t xml:space="preserve">Protocol ossification (core becomes immutable)</w:t>
      </w:r>
    </w:p>
    <w:p>
      <w:pPr>
        <w:pStyle w:val="ListParagraph"/>
        <w:numPr>
          <w:ilvl w:val="0"/>
          <w:numId w:val="2"/>
        </w:numPr>
        <w:spacing w:after="200"/>
      </w:pPr>
      <w:r>
        <w:t xml:space="preserve">Permissionless innovation in upper layers</w:t>
      </w:r>
    </w:p>
    <w:p>
      <w:r>
        <w:br w:type="page"/>
      </w:r>
    </w:p>
    <w:p>
      <w:pPr>
        <w:pStyle w:val="Heading1"/>
        <w:spacing w:before="400" w:after="200"/>
      </w:pPr>
      <w:r>
        <w:rPr>
          <w:b/>
          <w:bCs/>
        </w:rPr>
        <w:t xml:space="preserve">8. Conclusion</w:t>
      </w:r>
    </w:p>
    <w:p>
      <w:pPr>
        <w:spacing w:after="200"/>
      </w:pPr>
      <w:r>
        <w:rPr>
          <w:sz w:val="24"/>
          <w:szCs w:val="24"/>
        </w:rPr>
        <w:t xml:space="preserve">Money is a technology. Like all technologies, it can be redesigned. The monetary systems we inherited were designed for a world of slow communication, limited computation, and geographic fragmentation. They served that world reasonably well.</w:t>
      </w:r>
    </w:p>
    <w:p>
      <w:pPr>
        <w:spacing w:after="200"/>
      </w:pPr>
      <w:r>
        <w:rPr>
          <w:sz w:val="24"/>
          <w:szCs w:val="24"/>
        </w:rPr>
        <w:t xml:space="preserve">We now live in a different world—one of instant global communication, abundant computation, and intricate interdependence. Our money has not kept pace. It still speaks in monotone when we need polyphony. It still forgets when we need memory. It still separates when we need integration.</w:t>
      </w:r>
    </w:p>
    <w:p>
      <w:pPr>
        <w:spacing w:after="200"/>
      </w:pPr>
      <w:r>
        <w:rPr>
          <w:sz w:val="24"/>
          <w:szCs w:val="24"/>
        </w:rPr>
        <w:t xml:space="preserve">OMNIUM is not utopia. It will have bugs, exploits, and unintended consequences. Some will game it. Some will hate it. Some will ignore it entirely. That's fine. It doesn't need universal adoption to be useful—it needs only enough adoption to demonstrate that another monetary architecture is possible.</w:t>
      </w:r>
    </w:p>
    <w:p>
      <w:pPr>
        <w:spacing w:after="200"/>
      </w:pPr>
      <w:r>
        <w:rPr>
          <w:sz w:val="24"/>
          <w:szCs w:val="24"/>
        </w:rPr>
        <w:t xml:space="preserve">The question OMNIUM poses is simple: What if money could serve all purposes, not by being everything to everyone, but by being precisely what each transaction needs it to be? What if the same underlying value could express time-preference, community loyalty, environmental intent, and social meaning—all at once, all coherently, all voluntarily?</w:t>
      </w:r>
    </w:p>
    <w:p>
      <w:pPr>
        <w:spacing w:after="200"/>
      </w:pPr>
      <w:r>
        <w:rPr>
          <w:sz w:val="24"/>
          <w:szCs w:val="24"/>
        </w:rPr>
        <w:t xml:space="preserve">We believe such money is possible. This paper is an invitation to build it together.</w:t>
      </w:r>
    </w:p>
    <w:p>
      <w:r>
        <w:br w:type="page"/>
      </w:r>
    </w:p>
    <w:p>
      <w:pPr>
        <w:pStyle w:val="Heading1"/>
        <w:spacing w:before="400" w:after="200"/>
      </w:pPr>
      <w:r>
        <w:rPr>
          <w:b/>
          <w:bCs/>
        </w:rPr>
        <w:t xml:space="preserve">Appendix A: Mathematical Foundations</w:t>
      </w:r>
    </w:p>
    <w:p>
      <w:pPr>
        <w:spacing w:after="200"/>
      </w:pPr>
      <w:r>
        <w:rPr>
          <w:sz w:val="24"/>
          <w:szCs w:val="24"/>
        </w:rPr>
        <w:t xml:space="preserve">Let Ω represent a unit of OMNIUM. We define Ω as a vector in multi-dimensional value space:</w:t>
      </w:r>
    </w:p>
    <w:p>
      <w:pPr>
        <w:spacing w:before="200" w:after="200"/>
        <w:jc w:val="center"/>
      </w:pPr>
      <w:r>
        <w:rPr>
          <w:i/>
          <w:iCs/>
          <w:sz w:val="28"/>
          <w:szCs w:val="28"/>
        </w:rPr>
        <w:t xml:space="preserve">Ω = (m, T, L, P, R)</w:t>
      </w:r>
    </w:p>
    <w:p>
      <w:pPr>
        <w:spacing w:after="200"/>
      </w:pPr>
      <w:r>
        <w:rPr>
          <w:sz w:val="24"/>
          <w:szCs w:val="24"/>
        </w:rPr>
        <w:t xml:space="preserve">Where:</w:t>
      </w:r>
    </w:p>
    <w:p>
      <w:pPr>
        <w:pStyle w:val="ListParagraph"/>
        <w:numPr>
          <w:ilvl w:val="0"/>
          <w:numId w:val="2"/>
        </w:numPr>
      </w:pPr>
      <w:r>
        <w:t xml:space="preserve">m ∈ ℝ⁺ (magnitude—positive real number)</w:t>
      </w:r>
    </w:p>
    <w:p>
      <w:pPr>
        <w:pStyle w:val="ListParagraph"/>
        <w:numPr>
          <w:ilvl w:val="0"/>
          <w:numId w:val="2"/>
        </w:numPr>
      </w:pPr>
      <w:r>
        <w:t xml:space="preserve">T ∈ {T0, T1, T2, T∞} (temporal stratum)</w:t>
      </w:r>
    </w:p>
    <w:p>
      <w:pPr>
        <w:pStyle w:val="ListParagraph"/>
        <w:numPr>
          <w:ilvl w:val="0"/>
          <w:numId w:val="2"/>
        </w:numPr>
      </w:pPr>
      <w:r>
        <w:t xml:space="preserve">L ∈ 𝒫(Communities) (locality set)</w:t>
      </w:r>
    </w:p>
    <w:p>
      <w:pPr>
        <w:pStyle w:val="ListParagraph"/>
        <w:numPr>
          <w:ilvl w:val="0"/>
          <w:numId w:val="2"/>
        </w:numPr>
      </w:pPr>
      <w:r>
        <w:t xml:space="preserve">P ∈ 𝒫(Purposes) (purpose set)</w:t>
      </w:r>
    </w:p>
    <w:p>
      <w:pPr>
        <w:pStyle w:val="ListParagraph"/>
        <w:numPr>
          <w:ilvl w:val="0"/>
          <w:numId w:val="2"/>
        </w:numPr>
        <w:spacing w:after="200"/>
      </w:pPr>
      <w:r>
        <w:t xml:space="preserve">R: Transactions → [0,1] (reputation function over provenance)</w:t>
      </w:r>
    </w:p>
    <w:p>
      <w:pPr>
        <w:spacing w:after="200"/>
      </w:pPr>
      <w:r>
        <w:rPr>
          <w:sz w:val="24"/>
          <w:szCs w:val="24"/>
        </w:rPr>
        <w:t xml:space="preserve">The Conversion Engine implements transformations between OMNIUM vectors while preserving value coherence. Full mathematical specification available in the technical appendix.</w:t>
      </w:r>
    </w:p>
    <w:p>
      <w:pPr>
        <w:spacing w:before="800"/>
      </w:pPr>
    </w:p>
    <w:p>
      <w:pPr>
        <w:jc w:val="center"/>
      </w:pPr>
      <w:r>
        <w:rPr>
          <w:i/>
          <w:iCs/>
          <w:color w:val="66666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20"/>
        <w:szCs w:val="20"/>
      </w:rPr>
      <w:t xml:space="preserve">OMNIUM: A Universal Currency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Georgia" w:cs="Georgia" w:eastAsia="Georgia" w:hAnsi="Georgia"/>
      <w:b/>
      <w:bCs/>
      <w:color w:val="1a1a2e"/>
      <w:sz w:val="72"/>
      <w:szCs w:val="72"/>
    </w:rPr>
  </w:style>
  <w:style w:type="paragraph" w:styleId="Heading1">
    <w:name w:val="Heading 1"/>
    <w:basedOn w:val="Normal"/>
    <w:next w:val="Normal"/>
    <w:qFormat/>
    <w:pPr>
      <w:spacing w:before="4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2d2d44"/>
      <w:sz w:val="28"/>
      <w:szCs w:val="28"/>
    </w:rPr>
  </w:style>
  <w:style w:type="paragraph" w:styleId="Heading3">
    <w:name w:val="Heading 3"/>
    <w:basedOn w:val="Normal"/>
    <w:next w:val="Normal"/>
    <w:qFormat/>
    <w:pPr>
      <w:spacing w:before="200" w:after="100"/>
      <w:outlineLvl w:val="2"/>
    </w:pPr>
    <w:rPr>
      <w:rFonts w:ascii="Georgia" w:cs="Georgia" w:eastAsia="Georgia" w:hAnsi="Georgia"/>
      <w:b/>
      <w:bCs/>
      <w:i/>
      <w:i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2025-12-14T00:39:35.924Z</dcterms:created>
  <dcterms:modified xsi:type="dcterms:W3CDTF">2025-12-14T00:39:35.924Z</dcterms:modified>
</cp:coreProperties>
</file>

<file path=docProps/custom.xml><?xml version="1.0" encoding="utf-8"?>
<Properties xmlns="http://schemas.openxmlformats.org/officeDocument/2006/custom-properties" xmlns:vt="http://schemas.openxmlformats.org/officeDocument/2006/docPropsVTypes"/>
</file>