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996"/>
        <w:gridCol w:w="2354"/>
        <w:gridCol w:w="1782"/>
        <w:gridCol w:w="2533"/>
      </w:tblGrid>
      <w:tr w:rsidR="000B1862" w:rsidRPr="000B1862" w14:paraId="0F561B2A" w14:textId="77777777" w:rsidTr="000B18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1554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Giro / actividad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8DBBE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Regla oficial (Anexo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EE43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Criterio real observado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B6797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Distrito(s)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1F162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Notas</w:t>
            </w:r>
          </w:p>
        </w:tc>
      </w:tr>
      <w:tr w:rsidR="000B1862" w:rsidRPr="000B1862" w14:paraId="1C4D12C1" w14:textId="77777777" w:rsidTr="000B18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CD692" w14:textId="4C757482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Restaurantes / pollerías / parrillas / chifas con cocina a fuego abierto + GLP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o GAS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A7B6" w14:textId="57D55B0F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Bajo o Medio si el recipiente de GLP suma un volumen total menor 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0.45m3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/ 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aprox. 4 balones de 45 kg) y el área es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m2 o 500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EB094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Alto / Muy 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, independientemente del volumen del balón o área reducida.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91834" w14:textId="415AD82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Miraflores, San Isidro, Surco, Lima Cercado, San Borja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, San Miguel, Magdalena del Mar,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22EE1" w14:textId="2FDC9E41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El riesgo de incendio por campana extractora, ductos con grasa, fuego abierto y uso de GLP en cocina comercial hace que las municipalidades clasifiquen el local en </w:t>
            </w: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Riesgo 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para exigir ITSE previa con inspectores multidisciplinarios.</w:t>
            </w:r>
          </w:p>
        </w:tc>
      </w:tr>
      <w:tr w:rsidR="000B1862" w:rsidRPr="000B1862" w14:paraId="654618CE" w14:textId="77777777" w:rsidTr="000B18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459C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Discotecas / bares / peñas con música en vivo o pista de baile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C6729" w14:textId="1D149738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Riesgo Alto o Muy Alto según aforo (100 personas) o área instalada.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E628B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Muy 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 forma automática, sin importar aforo mínimo o metraje.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72F63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Lince, Miraflores, Barranco, San Martín de Porres, 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1A7FB" w14:textId="0D211589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Se evalúa el aislamiento acústico, carga de fuego por acabados inflamables, ancho de puertas de evacuación con barra antipánico y cálculo estricto de aforo (0.8 m2 por persona de pie).</w:t>
            </w:r>
          </w:p>
        </w:tc>
      </w:tr>
      <w:tr w:rsidR="000B1862" w:rsidRPr="000B1862" w14:paraId="5D76E7D5" w14:textId="77777777" w:rsidTr="000B18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81C2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Talleres mecánicos / </w:t>
            </w:r>
            <w:proofErr w:type="spellStart"/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lubricentros</w:t>
            </w:r>
            <w:proofErr w:type="spellEnd"/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/ grifos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D109" w14:textId="203C3242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Riesgo Medio o Alto según almacenamiento de líquidos inflamables y área (500 m2).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80CC7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Alto / Muy 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por manipulación de hidrocarburos y residuos peligrosos.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0536" w14:textId="62DA9804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La Victoria, San Luis, Los Olivos, Ate, Comas</w:t>
            </w:r>
            <w:r w:rsidR="00D971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, Surco, Surquillo, San Isidro, Miraflores, Pueblo Libre, San Miguel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7B710" w14:textId="12766A94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Exigen certificado de compatibilidad de uso, trampa de grasa/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aceite aprobado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por la EPS (SEDAPAL), extintores tipo PQS/Acetato de Potasio y plan de contingencia ambiental.</w:t>
            </w:r>
            <w:r w:rsidR="00D971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r w:rsidR="00D971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/ para Grifos exigen previamente certificado de </w:t>
            </w:r>
            <w:proofErr w:type="spellStart"/>
            <w:r w:rsidR="00D971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osinerming</w:t>
            </w:r>
            <w:proofErr w:type="spellEnd"/>
          </w:p>
        </w:tc>
      </w:tr>
      <w:tr w:rsidR="000B1862" w:rsidRPr="000B1862" w14:paraId="4B831581" w14:textId="77777777" w:rsidTr="000B18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8BC82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Gimnasios / centros deportivos cubiertos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90CF" w14:textId="17E8DB84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Riesgo Bajo o Medio si el área es 500 m2 y no cuenta con estructuras complejas ni sótano.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416EA" w14:textId="3BAD4E3E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Medio a 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en la práctica según piso de ubicación y aforo.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FCDF3" w14:textId="7ACBE32A" w:rsidR="000B1862" w:rsidRPr="000B1862" w:rsidRDefault="00D971B3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Todos los distritos de Lima Metropolitana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ACEE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Si se ubica en un </w:t>
            </w: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segundo piso o superior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o en </w:t>
            </w: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sótanos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, las municipalidades observan estrictamente las rutas de evacuación, sobrecarga de losa 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por maquinaria pesada y ventilación mecánica obligatoria.</w:t>
            </w:r>
          </w:p>
        </w:tc>
      </w:tr>
      <w:tr w:rsidR="000B1862" w:rsidRPr="000B1862" w14:paraId="15799B97" w14:textId="77777777" w:rsidTr="000B18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CD731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Guarderías / nidos / centros de educación inicial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7120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Riesgo Alto por vulnerabilidad de los ocupantes (población infantil).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8E26C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Alto / Muy 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(Criterio inflexible en el 100% de casos).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FE36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 nivel nacional (Aplica DS 002-2018-PCM y normativa MINEDU).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F2134" w14:textId="2ABC6A80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Al tratarse de infantes,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APLICA ITSE PREVIA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 Riesgo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/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Muy 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. Exigen señalética a altura accesible, protecciones en tomacorrientes, láminas de seguridad en vidrios, escaleras con pasamanos dobles y puertas hacia afuera.</w:t>
            </w:r>
          </w:p>
        </w:tc>
      </w:tr>
      <w:tr w:rsidR="000B1862" w:rsidRPr="000B1862" w14:paraId="272FF0F0" w14:textId="77777777" w:rsidTr="000B18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29F35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Farmacias / boticas / almacenes de productos médicos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ACA9" w14:textId="7974D941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Riesgo Bajo o Medio si el área es 100 m2 y no manipulan químicos peligrosos.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6CBB3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Medio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(sujeto a autorización de DIRIS/DIGEMID).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790E" w14:textId="12BF7E3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Todos los distritos de Lima Metropolitana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DDE8F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La licencia municipal depende directamente de la autorización sanitaria previa de DIGEMID/DIRIS. En ITSE se exige control de temperatura/humedad y pozo a tierra con protocolo firmado por ingeniero electricista.</w:t>
            </w:r>
          </w:p>
        </w:tc>
      </w:tr>
      <w:tr w:rsidR="000B1862" w:rsidRPr="000B1862" w14:paraId="15A1A18E" w14:textId="77777777" w:rsidTr="000B18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AEA9F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Panaderías / pastelerías con horno industrial (Gas / Electricidad)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C1E1" w14:textId="2310B912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Riesgo Medio si el área es 500 m2.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5D924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Alto</w:t>
            </w: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si utiliza horno industrial de tubería a gas o GLP masivo.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EC0F" w14:textId="673E1103" w:rsidR="000B1862" w:rsidRPr="000B1862" w:rsidRDefault="00D971B3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Todos los distritos de Lima Metropolitana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B4D9" w14:textId="77777777" w:rsidR="000B1862" w:rsidRPr="000B1862" w:rsidRDefault="000B1862" w:rsidP="000B18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0B18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Se fiscaliza la ventilación del recinto de hornos, chimeneas de evacuación de gases de combustión sobre la altura de edificación colindante y válvula de corte de emergencia de gas exterior.</w:t>
            </w:r>
          </w:p>
        </w:tc>
      </w:tr>
    </w:tbl>
    <w:p w14:paraId="50F0FC11" w14:textId="77777777" w:rsidR="00116FC8" w:rsidRDefault="00116FC8"/>
    <w:sectPr w:rsidR="00116FC8" w:rsidSect="000B18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62"/>
    <w:rsid w:val="000B1862"/>
    <w:rsid w:val="00116FC8"/>
    <w:rsid w:val="00665396"/>
    <w:rsid w:val="00D9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B54484"/>
  <w15:chartTrackingRefBased/>
  <w15:docId w15:val="{6CB56E06-27B8-479F-B208-B542A456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B1862"/>
    <w:rPr>
      <w:b/>
      <w:bCs/>
    </w:rPr>
  </w:style>
  <w:style w:type="character" w:customStyle="1" w:styleId="math-inline">
    <w:name w:val="math-inline"/>
    <w:basedOn w:val="Fuentedeprrafopredeter"/>
    <w:rsid w:val="000B1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8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Olán Ander Nureña Velasquez</dc:creator>
  <cp:keywords/>
  <dc:description/>
  <cp:lastModifiedBy>Olán Ander Nureña Velasquez</cp:lastModifiedBy>
  <cp:revision>1</cp:revision>
  <dcterms:created xsi:type="dcterms:W3CDTF">2026-07-31T22:29:00Z</dcterms:created>
  <dcterms:modified xsi:type="dcterms:W3CDTF">2026-08-01T01:06:00Z</dcterms:modified>
</cp:coreProperties>
</file>