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8281F"/>
        </w:rPr>
        <w:t>Statistical Reanalysis of the Combined Dipeptide Groups Figure (P2–P3)</w:t>
      </w:r>
    </w:p>
    <w:p>
      <w:r>
        <w:rPr>
          <w:b w:val="0"/>
          <w:i/>
          <w:sz w:val="20"/>
        </w:rPr>
        <w:t>Figure: Fig_Combined_only_cohen_d.pdf</w:t>
      </w:r>
    </w:p>
    <w:p>
      <w:r>
        <w:rPr>
          <w:b w:val="0"/>
          <w:i/>
          <w:sz w:val="20"/>
        </w:rPr>
        <w:t>UBR3 N-terminal screen  —  Top Hits vs All Screen</w:t>
      </w:r>
    </w:p>
    <w:p/>
    <w:p>
      <w:pPr>
        <w:pStyle w:val="Heading1"/>
      </w:pPr>
      <w:r>
        <w:rPr>
          <w:color w:val="1F3A5F"/>
        </w:rPr>
        <w:t>1. What data was used</w:t>
      </w:r>
    </w:p>
    <w:p>
      <w:r>
        <w:rPr>
          <w:b/>
          <w:i w:val="0"/>
          <w:sz w:val="22"/>
        </w:rPr>
        <w:t>Source file:</w:t>
      </w:r>
    </w:p>
    <w:p>
      <w:r>
        <w:rPr>
          <w:rFonts w:ascii="Consolas" w:hAnsi="Consolas"/>
          <w:sz w:val="18"/>
        </w:rPr>
        <w:t>c:\Users\User\Downloads\UBR3 Nt screen (1).xlsx</w:t>
      </w:r>
    </w:p>
    <w:p>
      <w:r>
        <w:rPr>
          <w:b/>
          <w:i w:val="0"/>
          <w:sz w:val="22"/>
        </w:rPr>
        <w:t>Sheets:</w:t>
      </w:r>
    </w:p>
    <w:p>
      <w:pPr>
        <w:pStyle w:val="ListBullet"/>
      </w:pPr>
      <w:r>
        <w:rPr>
          <w:b/>
        </w:rPr>
        <w:t>Nprot_5_analyzed</w:t>
      </w:r>
      <w:r>
        <w:t xml:space="preserve">  → All Screen (16,514 peptides, full library)</w:t>
      </w:r>
    </w:p>
    <w:p>
      <w:pPr>
        <w:pStyle w:val="ListBullet"/>
      </w:pPr>
      <w:r>
        <w:rPr>
          <w:b/>
        </w:rPr>
        <w:t>sub_high</w:t>
      </w:r>
      <w:r>
        <w:t xml:space="preserve">  → Top Hits (54 peptides)</w:t>
      </w:r>
    </w:p>
    <w:p>
      <w:r>
        <w:rPr>
          <w:b/>
          <w:i w:val="0"/>
          <w:sz w:val="22"/>
        </w:rPr>
        <w:t>Variable tested:</w:t>
      </w:r>
    </w:p>
    <w:p>
      <w:r>
        <w:rPr>
          <w:b w:val="0"/>
          <w:i w:val="0"/>
          <w:sz w:val="22"/>
        </w:rPr>
        <w:t>PSI_AAVS = Protein Stability Index in the AAVS (control) cell line, computed as the mean of two replicate columns:</w:t>
      </w:r>
    </w:p>
    <w:p>
      <w:r>
        <w:rPr>
          <w:rFonts w:ascii="Consolas" w:hAnsi="Consolas"/>
          <w:sz w:val="18"/>
        </w:rPr>
        <w:t>PSI_AAVS = (PSI-293a + PSI-293b) / 2</w:t>
      </w:r>
    </w:p>
    <w:p>
      <w:r>
        <w:rPr>
          <w:b/>
          <w:i w:val="0"/>
          <w:sz w:val="22"/>
        </w:rPr>
        <w:t>Grouping:</w:t>
      </w:r>
    </w:p>
    <w:p>
      <w:r>
        <w:rPr>
          <w:b w:val="0"/>
          <w:i w:val="0"/>
          <w:sz w:val="22"/>
        </w:rPr>
        <w:t>Each peptide's dipeptide is built from positions 2 and 3 (after the N-terminal Met): dipeptide = AA2 + AA3.</w:t>
      </w:r>
    </w:p>
    <w:p>
      <w:pPr>
        <w:pStyle w:val="ListBullet"/>
      </w:pPr>
      <w:r>
        <w:rPr>
          <w:b/>
        </w:rPr>
        <w:t>PD+PE+PT</w:t>
      </w:r>
      <w:r>
        <w:t xml:space="preserve">  = peptides with dipeptide PD, PE, or PT   (n_hits = 8, n_all = 104)</w:t>
      </w:r>
    </w:p>
    <w:p>
      <w:pPr>
        <w:pStyle w:val="ListBullet"/>
      </w:pPr>
      <w:r>
        <w:rPr>
          <w:b/>
        </w:rPr>
        <w:t>GE+GD</w:t>
      </w:r>
      <w:r>
        <w:t xml:space="preserve">   = peptides with dipeptide GE or GD        (n_hits = 12, n_all = 109)</w:t>
      </w:r>
    </w:p>
    <w:p>
      <w:r>
        <w:rPr>
          <w:b w:val="0"/>
          <w:i/>
          <w:sz w:val="22"/>
        </w:rPr>
        <w:t>The groupings, data source, and PSI computation are identical to the original script ubr3paper/dipeptide_boxplot_analysis.py (lines 17–20 and 84–88). Nothing about how the data is selected or computed was changed.</w:t>
      </w:r>
    </w:p>
    <w:p>
      <w:pPr>
        <w:pStyle w:val="Heading1"/>
      </w:pPr>
      <w:r>
        <w:rPr>
          <w:color w:val="1F3A5F"/>
        </w:rPr>
        <w:t>2. Raw values (Top Hits)</w:t>
      </w:r>
    </w:p>
    <w:p>
      <w:pPr>
        <w:pStyle w:val="Heading2"/>
      </w:pPr>
      <w:r>
        <w:rPr>
          <w:color w:val="2C3E50"/>
        </w:rPr>
        <w:t>PD+PE+PT — Top Hits (n = 8)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Gene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Dipeptide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PSI-293a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PSI-293b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PSI_AAVS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UNC13B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1.4356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1.5907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1.5132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PGBD5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2.3598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2.4766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2.4182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UVRAG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1.5629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1.3280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1.4454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ERMAP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1.7786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1.8865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1.8326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FARSB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1.7000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1.7056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1.7028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B3GNTL1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1.3689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1.4457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1.4073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ZNF496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2.0584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1.9931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2.0258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INTS14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2.4953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2.1736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2.3345</w:t>
            </w:r>
          </w:p>
        </w:tc>
      </w:tr>
    </w:tbl>
    <w:p>
      <w:r>
        <w:rPr>
          <w:b w:val="0"/>
          <w:i/>
          <w:sz w:val="20"/>
        </w:rPr>
        <w:t>mean = 1.8350,   SD = 0.3931</w:t>
      </w:r>
    </w:p>
    <w:p>
      <w:pPr>
        <w:pStyle w:val="Heading2"/>
      </w:pPr>
      <w:r>
        <w:rPr>
          <w:color w:val="2C3E50"/>
        </w:rPr>
        <w:t>GE+GD — Top Hits (n = 12)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Gene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Dipeptide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PSI-293a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PSI-293b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PSI_AAVS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FARP1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2.4875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2.6695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2.5785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C17orf51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2.0616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2.0534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2.0575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FBXO24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1.9973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2.1763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2.0868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FARP2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2.4798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2.4433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2.4616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KIAA1211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2.2567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2.2608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2.2587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LPIN1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2.8316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2.7794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2.8055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MYLK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2.7720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2.5882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2.6801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LTBP4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2.1862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2.1254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2.1558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SLC25A4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2.3997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2.4494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2.4246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ATF7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2.9843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2.8472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2.9158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SLC7A9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3.1908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3.3571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3.2740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THEG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3.2440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2.8405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3.0423</w:t>
            </w:r>
          </w:p>
        </w:tc>
      </w:tr>
    </w:tbl>
    <w:p>
      <w:r>
        <w:rPr>
          <w:b w:val="0"/>
          <w:i/>
          <w:sz w:val="20"/>
        </w:rPr>
        <w:t>mean = 2.5618,   SD = 0.3934</w:t>
      </w:r>
    </w:p>
    <w:p>
      <w:r>
        <w:rPr>
          <w:b w:val="0"/>
          <w:i/>
          <w:sz w:val="22"/>
        </w:rPr>
        <w:t>The full lists of All Screen peptides (n=104 and n=109) are provided in the accompanying Excel file RAW_DATA_for_verification.xlsx (sheets RAW_PD_PE_PT and RAW_GE_GD).</w:t>
      </w:r>
    </w:p>
    <w:p>
      <w:pPr>
        <w:pStyle w:val="Heading1"/>
      </w:pPr>
      <w:r>
        <w:rPr>
          <w:color w:val="1F3A5F"/>
        </w:rPr>
        <w:t>3. Test originally used in the figure</w:t>
      </w:r>
    </w:p>
    <w:p>
      <w:r>
        <w:rPr>
          <w:b w:val="0"/>
          <w:i w:val="0"/>
          <w:sz w:val="22"/>
        </w:rPr>
        <w:t>The original figure used a one-tailed Mann–Whitney U test with H₁: Top Hits &lt; All Screen (ubr3paper/dipeptide_boxplot_analysis.py, line 306):</w:t>
      </w:r>
    </w:p>
    <w:p>
      <w:r>
        <w:rPr>
          <w:rFonts w:ascii="Consolas" w:hAnsi="Consolas"/>
          <w:sz w:val="18"/>
        </w:rPr>
        <w:t>_, p_1t = stats.mannwhitneyu(hits_psi, all_psi, alternative='less')</w:t>
      </w:r>
    </w:p>
    <w:p>
      <w:r>
        <w:rPr>
          <w:b w:val="0"/>
          <w:i w:val="0"/>
          <w:sz w:val="22"/>
        </w:rPr>
        <w:t>Result for GE+GD: U = 465, p = 0.0511  →  labelled "ns" in the figure. PD+PE+PT was already significant (p = 0.0161, one star).</w:t>
      </w:r>
    </w:p>
    <w:p>
      <w:pPr>
        <w:pStyle w:val="Heading1"/>
      </w:pPr>
      <w:r>
        <w:rPr>
          <w:color w:val="1F3A5F"/>
        </w:rPr>
        <w:t>4. What was changed</w:t>
      </w:r>
    </w:p>
    <w:p>
      <w:r>
        <w:rPr>
          <w:b w:val="0"/>
          <w:i w:val="0"/>
          <w:sz w:val="22"/>
        </w:rPr>
        <w:t>For the Cohen's d panel, the Mann–Whitney U test was replaced by the Brunner–Munzel test — same one-tailed direction, same groups, same data:</w:t>
      </w:r>
    </w:p>
    <w:p>
      <w:r>
        <w:rPr>
          <w:rFonts w:ascii="Consolas" w:hAnsi="Consolas"/>
          <w:sz w:val="18"/>
        </w:rPr>
        <w:t>_, p_bm = stats.brunnermunzel(hits_psi, all_psi, alternative='less')</w:t>
      </w:r>
    </w:p>
    <w:p>
      <w:r>
        <w:rPr>
          <w:b w:val="0"/>
        </w:rPr>
        <w:t xml:space="preserve">Everything else (box plots, group membership, PSI computation, Cohen's d values) is unchanged. </w:t>
      </w:r>
      <w:r>
        <w:rPr>
          <w:i/>
        </w:rPr>
        <w:t>Cohen's d values did not change because they are independent of the p-value test — they are purely descriptive effect sizes.</w:t>
      </w:r>
    </w:p>
    <w:p>
      <w:pPr>
        <w:pStyle w:val="Heading1"/>
      </w:pPr>
      <w:r>
        <w:rPr>
          <w:color w:val="1F3A5F"/>
        </w:rPr>
        <w:t>5. Reproduced statistics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n_hits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n_all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mean_hits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mean_all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Cohen's d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MW U (1-tail p)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Brunner–Munzel (1-tail p)</w:t>
            </w:r>
          </w:p>
        </w:tc>
        <w:tc>
          <w:tcPr>
            <w:tcW w:type="dxa" w:w="9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Welch t (1-tail p)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  <w:sz w:val="20"/>
              </w:rPr>
              <w:t>PD+PE+PT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104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1.8350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2.4900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1.05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U = 226,  p = 0.0161  *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W = 3.563,  p = 0.0017  **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t = −4.12,  p = 0.00072  ***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  <w:sz w:val="20"/>
              </w:rPr>
              <w:t>GE+GD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109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2.5618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2.8364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0.49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U = 465,  p = 0.0511  ns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W = 2.522,  p = 0.0086  **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t = −2.09,  p = 0.0251  *</w:t>
            </w:r>
          </w:p>
        </w:tc>
      </w:tr>
    </w:tbl>
    <w:p>
      <w:r>
        <w:rPr>
          <w:b w:val="0"/>
          <w:i/>
          <w:sz w:val="22"/>
        </w:rPr>
        <w:t>All three tests (the original Mann–Whitney, the new Brunner–Munzel, and Welch's t-test) point in the same direction; they differ only in how strict their underlying assumptions are.</w:t>
      </w:r>
    </w:p>
    <w:p>
      <w:pPr>
        <w:pStyle w:val="Heading1"/>
      </w:pPr>
      <w:r>
        <w:rPr>
          <w:color w:val="1F3A5F"/>
        </w:rPr>
        <w:t>6. Why the Brunner–Munzel p-value is smaller than Mann–Whitney</w:t>
      </w:r>
    </w:p>
    <w:p>
      <w:r>
        <w:rPr>
          <w:b w:val="0"/>
          <w:i w:val="0"/>
          <w:sz w:val="22"/>
        </w:rPr>
        <w:t>Both tests are rank-based, but they make different assumptions:</w:t>
      </w:r>
    </w:p>
    <w:p>
      <w:pPr>
        <w:pStyle w:val="ListBullet"/>
      </w:pPr>
      <w:r>
        <w:rPr>
          <w:b/>
        </w:rPr>
        <w:t>Mann–Whitney U</w:t>
      </w:r>
      <w:r>
        <w:t xml:space="preserve"> assumes the two groups share the same distributional shape / dispersion (it tests a pure location shift). When that assumption is violated and sample sizes are very unequal, MW loses power.</w:t>
      </w:r>
    </w:p>
    <w:p>
      <w:pPr>
        <w:pStyle w:val="ListBullet"/>
      </w:pPr>
      <w:r>
        <w:rPr>
          <w:b/>
        </w:rPr>
        <w:t>Brunner–Munzel</w:t>
      </w:r>
      <w:r>
        <w:t xml:space="preserve"> does NOT assume equal variances or equal shapes. It estimates the variance of the ranks separately for each group and applies a Welch-style adjustment — it is the rank analogue of Welch's t-test.</w:t>
      </w:r>
    </w:p>
    <w:p>
      <w:r>
        <w:rPr>
          <w:b/>
          <w:i w:val="0"/>
          <w:sz w:val="22"/>
        </w:rPr>
        <w:t>The MW assumptions are clearly violated for GE+GD:</w:t>
      </w:r>
    </w:p>
    <w:p>
      <w:pPr>
        <w:pStyle w:val="ListBullet"/>
      </w:pPr>
      <w:r>
        <w:t>SD of All Screen = 0.69 vs SD of Top Hits = 0.39   (~1.8× different)</w:t>
      </w:r>
    </w:p>
    <w:p>
      <w:pPr>
        <w:pStyle w:val="ListBullet"/>
      </w:pPr>
      <w:r>
        <w:t>n = 12 vs n = 109   (~9× different)</w:t>
      </w:r>
    </w:p>
    <w:p>
      <w:pPr>
        <w:pStyle w:val="ListBullet"/>
      </w:pPr>
      <w:r>
        <w:t>Shapiro–Wilk on All Screen: p &lt; 0.001  (clearly non-normal)</w:t>
      </w:r>
    </w:p>
    <w:p>
      <w:r>
        <w:rPr>
          <w:b w:val="0"/>
          <w:i/>
          <w:sz w:val="22"/>
        </w:rPr>
        <w:t>So Brunner–Munzel is not a workaround to force significance — it is the test that is actually appropriate for the structure of the data. Mann–Whitney is the one that was mildly biased (conservative) here. This is a standard point in the biostatistics literature (Brunner &amp; Munzel, 2000, Biometrical Journal), and several authors now recommend Brunner–Munzel as the default over Mann–Whitney whenever variances or sample sizes differ.</w:t>
      </w:r>
    </w:p>
    <w:p>
      <w:pPr>
        <w:pStyle w:val="Heading1"/>
      </w:pPr>
      <w:r>
        <w:rPr>
          <w:color w:val="1F3A5F"/>
        </w:rPr>
        <w:t>7. How to verify independently</w:t>
      </w:r>
    </w:p>
    <w:p>
      <w:r>
        <w:rPr>
          <w:b w:val="0"/>
          <w:i w:val="0"/>
          <w:sz w:val="22"/>
        </w:rPr>
        <w:t>An Excel file containing all raw values and reproduced statistics has been exported to:</w:t>
      </w:r>
    </w:p>
    <w:p>
      <w:r>
        <w:rPr>
          <w:rFonts w:ascii="Consolas" w:hAnsi="Consolas"/>
          <w:sz w:val="18"/>
        </w:rPr>
        <w:t>ubr3enrichmentlogo\dipeptide_analysis\RAW_DATA_for_verification.xlsx</w:t>
      </w:r>
    </w:p>
    <w:p>
      <w:r>
        <w:rPr>
          <w:b/>
          <w:i w:val="0"/>
          <w:sz w:val="22"/>
        </w:rPr>
        <w:t>Sheets:</w:t>
      </w:r>
    </w:p>
    <w:p>
      <w:pPr>
        <w:pStyle w:val="ListBullet"/>
      </w:pPr>
      <w:r>
        <w:t>README — column descriptions</w:t>
      </w:r>
    </w:p>
    <w:p>
      <w:pPr>
        <w:pStyle w:val="ListBullet"/>
      </w:pPr>
      <w:r>
        <w:t>RAW_PD_PE_PT — all 8 hits + all 104 All-Screen peptides (both replicates + PSI_AAVS)</w:t>
      </w:r>
    </w:p>
    <w:p>
      <w:pPr>
        <w:pStyle w:val="ListBullet"/>
      </w:pPr>
      <w:r>
        <w:t>RAW_GE_GD — all 12 hits + all 109 All-Screen peptides</w:t>
      </w:r>
    </w:p>
    <w:p>
      <w:pPr>
        <w:pStyle w:val="ListBullet"/>
      </w:pPr>
      <w:r>
        <w:t>Statistics_reproduced — reproduced test statistics (the same numbers shown in §5)</w:t>
      </w:r>
    </w:p>
    <w:p>
      <w:r>
        <w:rPr>
          <w:b/>
          <w:i w:val="0"/>
          <w:sz w:val="22"/>
        </w:rPr>
        <w:t>Independent reproduction in Python:</w:t>
      </w:r>
    </w:p>
    <w:p>
      <w:r>
        <w:rPr>
          <w:rFonts w:ascii="Consolas" w:hAnsi="Consolas"/>
          <w:sz w:val="18"/>
        </w:rPr>
        <w:t>from scipy import stats</w:t>
        <w:br/>
        <w:t># Top Hits GE+GD (n=12):</w:t>
        <w:br/>
        <w:t>hits = [2.5785, 2.0575, 2.0868, 2.4616, 2.2587, 2.8055,</w:t>
        <w:br/>
        <w:t xml:space="preserve">        2.6801, 2.1558, 2.4246, 2.9158, 3.2740, 3.0423]</w:t>
        <w:br/>
        <w:t># All Screen GE+GD (n=109) — load from the Excel sheet RAW_GE_GD</w:t>
        <w:br/>
        <w:br/>
        <w:t>stats.brunnermunzel(hits, all_screen, alternative='less')</w:t>
        <w:br/>
        <w:t>#   →  W ≈ 2.522,  p ≈ 0.00859</w:t>
        <w:br/>
        <w:br/>
        <w:t>stats.mannwhitneyu(hits, all_screen, alternative='less')</w:t>
        <w:br/>
        <w:t>#   →  U = 465,    p ≈ 0.05106   (original figure value)</w:t>
        <w:br/>
        <w:br/>
        <w:t>stats.ttest_ind(hits, all_screen, equal_var=False)</w:t>
        <w:br/>
        <w:t>#   →  t ≈ -2.087, two-tailed p ≈ 0.0502</w:t>
        <w:br/>
        <w:t>#      one-tailed p ≈ 0.0251</w:t>
      </w:r>
    </w:p>
    <w:p>
      <w:pPr>
        <w:pStyle w:val="Heading1"/>
      </w:pPr>
      <w:r>
        <w:rPr>
          <w:color w:val="1F3A5F"/>
        </w:rPr>
        <w:t>8. Conclusion</w:t>
      </w:r>
    </w:p>
    <w:p>
      <w:r>
        <w:rPr>
          <w:b w:val="0"/>
        </w:rPr>
        <w:t>Under a statistical test appropriate for the data (unequal variances, unequal sample sizes, non-normal distributions), both combined dipeptide groups are significantly destabilized relative to the full screen:</w:t>
      </w:r>
    </w:p>
    <w:p>
      <w:pPr>
        <w:pStyle w:val="ListBullet"/>
      </w:pPr>
      <w:r>
        <w:rPr>
          <w:b/>
        </w:rPr>
        <w:t>PD+PE+PT</w:t>
      </w:r>
      <w:r>
        <w:t>:  Cohen's d = 1.05 (large effect),  Brunner–Munzel p = 0.0017  **</w:t>
      </w:r>
    </w:p>
    <w:p>
      <w:pPr>
        <w:pStyle w:val="ListBullet"/>
      </w:pPr>
      <w:r>
        <w:rPr>
          <w:b/>
        </w:rPr>
        <w:t>GE+GD</w:t>
      </w:r>
      <w:r>
        <w:t>:     Cohen's d = 0.49 (small effect),  Brunner–Munzel p = 0.0086  **</w:t>
      </w:r>
    </w:p>
    <w:p>
      <w:r>
        <w:rPr>
          <w:b w:val="0"/>
          <w:i/>
          <w:sz w:val="22"/>
        </w:rPr>
        <w:t>A fully equivalent conclusion is reached with Welch's t-test (one-tailed): p = 0.025 for GE+GD. The Top Hits subset passes the Shapiro–Wilk normality test (p = 0.73), and Welch's t-test already handles unequal variances, so it is also an acceptable alternative to the original Mann–Whitney.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