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13C4" w14:textId="77777777" w:rsidR="00E62E59" w:rsidRDefault="00000000">
      <w:pPr>
        <w:pStyle w:val="aa"/>
      </w:pPr>
      <w:r>
        <w:t>South China Sea model validation</w:t>
      </w:r>
    </w:p>
    <w:p>
      <w:pPr>
        <w:spacing w:after="120"/>
      </w:pPr>
      <w:r>
        <w:rPr>
          <w:b/>
          <w:sz w:val="21"/>
        </w:rPr>
        <w:t>DRAFT PENDING ALIGNMENT — Review confidence and unresolved allocations below are proposed. Canonical matching, regional results and map still use the stored decisions. This is not completed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37"/>
      </w:tblGrid>
      <w:tr w:rsidR="00E62E59" w14:paraId="613D431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A89F" w14:textId="77777777" w:rsidR="00E62E59" w:rsidRDefault="00000000">
            <w:pPr>
              <w:spacing w:after="40"/>
            </w:pPr>
            <w:r>
              <w:rPr>
                <w:b/>
                <w:sz w:val="21"/>
                <w:b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 w:rsidR="00E62E59" w14:paraId="1B3A723F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2D4D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C2B0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48C56EC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AD2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8C24E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source contains landings, discards and total catch.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17B2FDF5" w14:textId="7F5DD5B6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Assessment: 2019 landings, as recorded in Overview / Settings. Total catch includes landings + discards.</w:t>
            </w:r>
          </w:p>
        </w:tc>
      </w:tr>
      <w:tr w:rsidR="00E62E59" w14:paraId="2E22FED0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6B84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877A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fishing: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29D9E8F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62D6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577A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61ACDB8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6DCB3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7218DCC8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DAD786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Dongzhaigang Bay, Hainan, (China) based on Ecopath and Ecospace.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6C8AF4B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ecopath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136AC92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A39B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3AD5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6721B6B2" w14:textId="3707DC9B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</w:rPr>
                <w:t>Fold</w:t>
              </w:r>
              <w:r w:rsidR="00E62E59" w:rsidRPr="00F70DCC">
                <w:rPr>
                  <w:rStyle w:val="Hyperlink"/>
                  <w:sz w:val="21"/>
                </w:rPr>
                <w:t>e</w:t>
              </w:r>
              <w:r w:rsidR="00E62E59" w:rsidRPr="00F70DCC">
                <w:rPr>
                  <w:rStyle w:val="Hyperlink"/>
                  <w:sz w:val="21"/>
                </w:rPr>
                <w:t>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</w:rPr>
                <w:t>JS</w:t>
              </w:r>
              <w:r w:rsidR="00E62E59" w:rsidRPr="00F70DCC">
                <w:rPr>
                  <w:rStyle w:val="Hyperlink"/>
                  <w:sz w:val="21"/>
                </w:rPr>
                <w:t>O</w:t>
              </w:r>
              <w:r w:rsidR="00E62E59" w:rsidRPr="00F70DCC">
                <w:rPr>
                  <w:rStyle w:val="Hyperlink"/>
                  <w:sz w:val="21"/>
                </w:rPr>
                <w:t>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Northern South China Sea (1970s): same northern shelf and 38 source groups; earlier biomass, mortality and catch parameterization with adult-heavy stages. Kept separately from the selected 2000s model.</w:t>
            </w:r>
          </w:p>
        </w:tc>
      </w:tr>
      <w:tr w:rsidR="00E62E59" w14:paraId="76DF6D46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35B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A08C5" w14:textId="54C1F98C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Article – ?</w:t>
            </w:r>
          </w:p>
          <w:p w14:paraId="35C237B2" w14:textId="13CB8763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5CAA051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FFD7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46AFA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</w:t>
              </w:r>
              <w:r w:rsidRPr="00D824C2">
                <w:rPr>
                  <w:color w:val="0563C1"/>
                  <w:sz w:val="21"/>
                  <w:u w:val="single"/>
                </w:rPr>
                <w:t>r</w:t>
              </w:r>
              <w:r w:rsidRPr="00D824C2">
                <w:rPr>
                  <w:color w:val="0563C1"/>
                  <w:sz w:val="21"/>
                  <w:u w:val="single"/>
                </w:rPr>
                <w:t>uction r</w:t>
              </w:r>
              <w:r w:rsidRPr="00D824C2">
                <w:rPr>
                  <w:color w:val="0563C1"/>
                  <w:sz w:val="21"/>
                  <w:u w:val="single"/>
                </w:rPr>
                <w:t>e</w:t>
              </w:r>
              <w:r w:rsidRPr="00D824C2">
                <w:rPr>
                  <w:color w:val="0563C1"/>
                  <w:sz w:val="21"/>
                  <w:u w:val="single"/>
                </w:rPr>
                <w:t>port</w:t>
              </w:r>
            </w:hyperlink>
            <w:r w:rsidR="00000000" w:rsidRPr="00D824C2">
              <w:rPr>
                <w:sz w:val="21"/>
              </w:rPr>
              <w:t xml:space="preserve"> </w:t>
            </w:r>
          </w:p>
          <w:p w14:paraId="075B420E" w14:textId="63B67FB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="00000000"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="00000000" w:rsidRPr="00D824C2">
              <w:rPr>
                <w:sz w:val="21"/>
              </w:rPr>
              <w:t>.</w:t>
            </w:r>
          </w:p>
          <w:p w14:paraId="4FA26E9B" w14:textId="5B9CAB3E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1EFEA08F" w14:textId="61612AA8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>, 0 for producers/detritus/import groups</w:t>
            </w:r>
          </w:p>
          <w:p w14:paraId="67FF8595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07B24266" w14:textId="08135062" w:rsidR="000C55BF" w:rsidRPr="00B568C2" w:rsidRDefault="00E62E59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</w:t>
              </w:r>
              <w:r w:rsidRPr="00B568C2">
                <w:rPr>
                  <w:color w:val="0563C1"/>
                  <w:sz w:val="21"/>
                  <w:u w:val="single"/>
                </w:rPr>
                <w:t>m</w:t>
              </w:r>
              <w:r w:rsidRPr="00B568C2">
                <w:rPr>
                  <w:color w:val="0563C1"/>
                  <w:sz w:val="21"/>
                  <w:u w:val="single"/>
                </w:rPr>
                <w:t>parison</w:t>
              </w:r>
            </w:hyperlink>
            <w:r w:rsidR="00000000" w:rsidRPr="00B568C2">
              <w:rPr>
                <w:sz w:val="21"/>
              </w:rPr>
              <w:t>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Independent review: rounding attribution and full loader history remain unverified. </w:t>
            </w:r>
            <w:hyperlink r:id="independentReview39">
              <w:r>
                <w:rPr>
                  <w:rStyle w:val="Hyperlink"/>
                  <w:sz w:val="21"/>
                </w:rPr>
                <w:t>Evidence review</w:t>
              </w:r>
            </w:hyperlink>
          </w:p>
        </w:tc>
      </w:tr>
      <w:tr w:rsidR="00E62E59" w14:paraId="0006139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137F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8EEA" w14:textId="2303F075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5445B8C0" w14:textId="7912A31E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seabirds (TE&lt;0.1%, TL=3.4, sppr_TE=3.75M</w:t>
            </w:r>
            <w:r>
              <w:t>, sppr_GE=</w:t>
            </w:r>
            <w:r>
              <w:t>21K)</w:t>
            </w:r>
          </w:p>
          <w:p w14:paraId="2AC26058" w14:textId="01B95700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other mammals </w:t>
            </w:r>
            <w:r>
              <w:t>(TE&lt;0.1%, TL=3.</w:t>
            </w:r>
            <w:r>
              <w:t>9</w:t>
            </w:r>
            <w:r>
              <w:t xml:space="preserve">, </w:t>
            </w:r>
            <w:r>
              <w:t>sppr_TE=800K</w:t>
            </w:r>
            <w:r>
              <w:t>, sppr_GE=</w:t>
            </w:r>
            <w:r>
              <w:t>13K</w:t>
            </w:r>
            <w:r>
              <w:t>)</w:t>
            </w:r>
          </w:p>
          <w:p w14:paraId="67786D27" w14:textId="41F9763B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Pinnipeds </w:t>
            </w:r>
            <w:r>
              <w:t>(TE&lt;0.1%, TL=4</w:t>
            </w:r>
            <w:r>
              <w:t>.1</w:t>
            </w:r>
            <w:r>
              <w:t>, sppr_TE=</w:t>
            </w:r>
            <w:r>
              <w:t>340K</w:t>
            </w:r>
            <w:r>
              <w:t>, sppr_GE=</w:t>
            </w:r>
            <w:r>
              <w:t>3400</w:t>
            </w:r>
            <w:r>
              <w:t>)</w:t>
            </w:r>
          </w:p>
          <w:p w14:paraId="3B1DC472" w14:textId="23AE7D4C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Marine Turtles </w:t>
            </w:r>
            <w:r>
              <w:t>(TE&lt;1%, TL=</w:t>
            </w:r>
            <w:r>
              <w:t>3</w:t>
            </w:r>
            <w:r>
              <w:t>, sppr_TE=</w:t>
            </w:r>
            <w:r>
              <w:t>20K, sppr_GE=724</w:t>
            </w:r>
            <w:r>
              <w:t>)</w:t>
            </w:r>
          </w:p>
        </w:tc>
      </w:tr>
    </w:tbl>
    <w:p w14:paraId="042A8CC8" w14:textId="77777777" w:rsidR="00E62E59" w:rsidRDefault="00000000">
      <w:r/>
      <w:pPr>
        <w:spacing w:before="0"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386376BE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906A" w14:textId="77777777" w:rsidR="00E62E59" w:rsidRDefault="00000000">
            <w:pPr>
              <w:spacing w:after="40"/>
            </w:pPr>
            <w:r>
              <w:rPr>
                <w:b/>
                <w:sz w:val="21"/>
                <w:b/>
              </w:rPr>
              <w:lastRenderedPageBreak/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 w:rsidR="00E62E59" w14:paraId="044957E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2E3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diagnostic reports 0 negative source columns; the per-source matrix was not retained, so source/group pairings cannot be independently checked.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0.3209187537609611; b = 0.00408138212364339.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(38): SPPR = 1.007782936216668. Saved result: WARN (near-zero efficiency).</w:t>
            </w:r>
          </w:p>
        </w:tc>
      </w:tr>
      <w:tr w:rsidR="00E62E59" w14:paraId="2AC4DF1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D188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diagnostic reports 0 negative source columns; the per-source matrix was not retained, so source/group pairings cannot be independently checked.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0.6163296517365333.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(38): SPPR = 0.995222499887902. Saved result: WARN. TE’s conventional zero recycling term does not establish absent recycling.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runtime retains groups 34–37; it does not demonstrate the manual exclusions above.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Taxon mapping and coverage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Reference: 2019 landings (retained catch, excluding discards).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Groups: 38 source groups + 1 computational import; catch taxa: 374.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Landings: 10,308,126.30 t; known simple-chain PPR: 837,452,937.79 t C.</w:t>
            </w:r>
          </w:p>
          <w:tbl>
            <w:tblPr>
              <w:tblW w:type="dxa" w:w="7474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100"/>
              <w:gridCol w:w="1120"/>
              <w:gridCol w:w="1700"/>
              <w:gridCol w:w="2554"/>
            </w:tblGrid>
            <w:tr>
              <w:trPr>
                <w:cantSplit/>
                <w:tblHeader/>
              </w:trPr>
              <w:tc>
                <w:tcPr>
                  <w:tcW w:type="dxa" w:w="2100"/>
                  <w:vAlign w:val="center"/>
                  <w:shd w:fill="E5ECF0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Calibri" w:hAnsi="Calibri"/>
                      <w:sz w:val="19"/>
                      <w:color w:val="000000"/>
                      <w:b/>
                    </w:rPr>
                    <w:t xml:space="preserve">Confidence</w:t>
                  </w:r>
                </w:p>
              </w:tc>
              <w:tc>
                <w:tcPr>
                  <w:tcW w:type="dxa" w:w="1120"/>
                  <w:vAlign w:val="center"/>
                  <w:shd w:fill="E5ECF0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Calibri" w:hAnsi="Calibri"/>
                      <w:sz w:val="19"/>
                      <w:color w:val="000000"/>
                      <w:b/>
                    </w:rPr>
                    <w:t xml:space="preserve">Taxa (n)</w:t>
                  </w:r>
                </w:p>
              </w:tc>
              <w:tc>
                <w:tcPr>
                  <w:tcW w:type="dxa" w:w="1700"/>
                  <w:vAlign w:val="center"/>
                  <w:shd w:fill="E5ECF0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Calibri" w:hAnsi="Calibri"/>
                      <w:sz w:val="19"/>
                      <w:color w:val="000000"/>
                      <w:b/>
                    </w:rPr>
                    <w:t xml:space="preserve">Catch (%)</w:t>
                  </w:r>
                </w:p>
              </w:tc>
              <w:tc>
                <w:tcPr>
                  <w:tcW w:type="dxa" w:w="2554"/>
                  <w:vAlign w:val="center"/>
                  <w:shd w:fill="E5ECF0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Known simple-chain PPR (%)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High</w:t>
                  </w:r>
                </w:p>
              </w:tc>
              <w:tc>
                <w:tcPr>
                  <w:tcW w:type="dxa" w:w="112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126</w:t>
                  </w:r>
                </w:p>
              </w:tc>
              <w:tc>
                <w:tcPr>
                  <w:tcW w:type="dxa" w:w="17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34.60</w:t>
                  </w:r>
                </w:p>
              </w:tc>
              <w:tc>
                <w:tcPr>
                  <w:tcW w:type="dxa" w:w="2554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31.03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Medium</w:t>
                  </w:r>
                </w:p>
              </w:tc>
              <w:tc>
                <w:tcPr>
                  <w:tcW w:type="dxa" w:w="112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105</w:t>
                  </w:r>
                </w:p>
              </w:tc>
              <w:tc>
                <w:tcPr>
                  <w:tcW w:type="dxa" w:w="17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18.32</w:t>
                  </w:r>
                </w:p>
              </w:tc>
              <w:tc>
                <w:tcPr>
                  <w:tcW w:type="dxa" w:w="2554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25.44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Low</w:t>
                  </w:r>
                </w:p>
              </w:tc>
              <w:tc>
                <w:tcPr>
                  <w:tcW w:type="dxa" w:w="112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101</w:t>
                  </w:r>
                </w:p>
              </w:tc>
              <w:tc>
                <w:tcPr>
                  <w:tcW w:type="dxa" w:w="17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24.30</w:t>
                  </w:r>
                </w:p>
              </w:tc>
              <w:tc>
                <w:tcPr>
                  <w:tcW w:type="dxa" w:w="2554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30.49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Unresolved</w:t>
                  </w:r>
                </w:p>
              </w:tc>
              <w:tc>
                <w:tcPr>
                  <w:tcW w:type="dxa" w:w="112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42</w:t>
                  </w:r>
                </w:p>
              </w:tc>
              <w:tc>
                <w:tcPr>
                  <w:tcW w:type="dxa" w:w="1700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22.78</w:t>
                  </w:r>
                </w:p>
              </w:tc>
              <w:tc>
                <w:tcPr>
                  <w:tcW w:type="dxa" w:w="2554"/>
                  <w:vAlign w:val="center"/>
                  <w:shd w:fill="FFFFFF"/>
                  <w:tcMar>
                    <w:top w:w="90" w:type="dxa"/>
                    <w:bottom w:w="90" w:type="dxa"/>
                    <w:left w:w="110" w:type="dxa"/>
                    <w:right w:w="110" w:type="dxa"/>
                  </w:tcMar>
                  <w:tcBorders>
                    <w:top w:val="single" w:sz="5" w:color="D9D9D9"/>
                    <w:left w:val="single" w:sz="5" w:color="D9D9D9"/>
                    <w:bottom w:val="single" w:sz="5" w:color="D9D9D9"/>
                    <w:right w:val="single" w:sz="5" w:color="D9D9D9"/>
                  </w:tcBorders>
                </w:tcPr>
                <w:p>
                  <w:pPr>
                    <w:spacing w:after="45" w:line="240" w:lineRule="auto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preserve">13.04</w:t>
                  </w:r>
                </w:p>
              </w:tc>
            </w:tr>
          </w:tbl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Membership evidence: thesis Appendix 6.1 [1], adopted records [2] and targeted taxonomy checks [5–10]; complete Appendix A.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Weights and assumptions: source-catch stage proxies [3] are Medium or Low; unsupported mixed-category composition is Unresolved. Review confidence is separate from stored labels.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PPR unavailable for 34 taxa, representing 0% of 2019 landings; shares use known PPR. All zero-catch labels remain included.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/>
            </w:r>
            <w:hyperlink r:id="independentReview40">
              <w:r>
                <w:rPr>
                  <w:rStyle w:val="Hyperlink"/>
                  <w:sz w:val="21"/>
                </w:rPr>
                <w:t>Detailed mapping and evidence review</w:t>
              </w:r>
            </w:hyperlink>
          </w:p>
        </w:tc>
      </w:tr>
      <w:tr w:rsidR="00E62E59" w14:paraId="77D2482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2AAA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A. Region covered by study: approximately 15–25%.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B. Study area covered by region: approximately 90–100%.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 = 100 × area(R ∩ S)/area(R); B = 100 × area(R ∩ S)/area(S). Visual ranges from Figure 6.1 and the LME boundary: northern shelf occupies about one fifth of R; main mismatch is near Taiwan. These are approximate judgments, not measured polygon intersections. Figures below; details in the evidence review.</w:t>
            </w:r>
          </w:p>
        </w:tc>
      </w:tr>
      <w:tr w:rsidR="00E62E59" w14:paraId="603B916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7E9F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BB05" w14:textId="5986DF63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556CE61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B79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2CE9B" w14:textId="2634BBA6" w:rsidR="00E62E59" w:rsidRDefault="00E62E59">
            <w:pPr>
              <w:spacing w:after="40"/>
            </w:pPr>
          </w:p>
        </w:tc>
      </w:tr>
      <w:tr w:rsidR="00E62E59" w14:paraId="2B7493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4C7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61C9C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Researcher: open issue and consequence]</w:t>
            </w:r>
            <w:r>
              <w:rPr>
                <w:sz w:val="21"/>
              </w:rPr>
              <w:br/>
              <w:t>[Researcher: next action / priority]</w:t>
            </w:r>
            <w:r>
              <w:rPr>
                <w:sz w:val="21"/>
              </w:rPr>
              <w:br/>
              <w:t>[Researcher: relevant .md report hyperlink, if available]</w:t>
            </w:r>
          </w:p>
        </w:tc>
      </w:tr>
      <w:tr w:rsidR="00E62E59" w14:paraId="559F11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53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C44FA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 name: ___ | review date: ___]</w:t>
            </w:r>
            <w:r>
              <w:rPr>
                <w:sz w:val="21"/>
              </w:rPr>
              <w:br/>
              <w:t>[Researcher: review decision and limitations]</w:t>
            </w:r>
            <w:r>
              <w:rPr>
                <w:sz w:val="21"/>
              </w:rPr>
              <w:br/>
              <w:t>[Researcher: reviewed input/version and configuration]</w:t>
            </w:r>
            <w:r>
              <w:rPr>
                <w:sz w:val="21"/>
              </w:rPr>
              <w:br/>
              <w:t>[Researcher: reproducibility evidence/report hyperlink]</w:t>
            </w:r>
          </w:p>
        </w:tc>
      </w:tr>
    </w:tbl>
    <w:p w14:paraId="526B4328" w14:textId="77777777" w:rsidR="00E62E59" w:rsidRDefault="00000000">
      <w:r>
        <w:br w:type="page"/>
      </w:r>
    </w:p>
    <w:p w14:paraId="298AD308" w14:textId="77777777" w:rsidR="00E62E59" w:rsidRDefault="00000000">
      <w:pPr>
        <w:pStyle w:val="aa"/>
      </w:pPr>
      <w:r>
        <w:lastRenderedPageBreak/>
        <w:t>Geographic evidence screenshots</w:t>
      </w:r>
    </w:p>
    <w:p>
      <w:r>
        <w:rPr>
          <w:rFonts w:ascii="Calibri" w:hAnsi="Calibri"/>
          <w:sz w:val="21"/>
          <w:color w:val="000000"/>
        </w:rPr>
        <w:t xml:space="preserve">R is LME036; S is the northern shelf coast-to-broken-line area in Cheung Figure 6.1. The grid and shared coastal landmarks support the approximate ranges above.</w:t>
      </w:r>
    </w:p>
    <w:p w14:paraId="0AF858E9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2C5962D4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7A09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0719FE57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1370E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EF29A" w14:textId="77777777" w:rsidR="00E62E59" w:rsidRDefault="00000000">
      <w:r>
        <w:t xml:space="preserve">LME_036 South China Sea (R). Retained researcher figure drawn from </w:t>
      </w:r>
      <w:hyperlink r:id="rId31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2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3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08EDAAC2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798AC66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C796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4259BC1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A30A9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22331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5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36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>
      <w:r>
        <w:rPr>
          <w:rFonts w:ascii="Calibri" w:hAnsi="Calibri"/>
          <w:sz w:val="21"/>
          <w:color w:val="000000"/>
        </w:rPr>
        <w:t xml:space="preserve">Visual estimates transfer geographic landmarks between maps; raw screenshot pixel areas were not compared. Boundary interpretation near Taiwan and differing map scales limit precision.</w:t>
      </w:r>
    </w:p>
    <w:p>
      <w:pPr>
        <w:sectPr w:rsidR="00E62E59" w:rsidSect="00034616">
          <w:pgSz w:w="11909" w:h="16834"/>
          <w:pgMar w:top="936" w:right="936" w:bottom="936" w:left="936" w:header="720" w:footer="720" w:gutter="0"/>
          <w:cols w:space="720"/>
          <w:docGrid w:linePitch="360"/>
          <w:type w:val="nextPage"/>
        </w:sectPr>
      </w:pPr>
    </w:p>
    <w:p>
      <w:pPr>
        <w:pStyle w:val="Heading1"/>
        <w:spacing w:after="40" w:before="0" w:line="240" w:lineRule="auto"/>
      </w:pPr>
      <w:r>
        <w:rPr>
          <w:rFonts w:ascii="Calibri" w:hAnsi="Calibri"/>
          <w:sz w:val="34"/>
          <w:color w:val="000000"/>
        </w:rPr>
        <w:t xml:space="preserve">Appendix A Taxon mappings</w:t>
      </w:r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Reference: 2019 landings. Independent simple trophic chain: TE 0.1; stored taxon coefficient × landings / 9, once [4].</w:t>
      </w:r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Catch in tonnes; PPR in tonnes C. ? = unavailable or unresolved. 34 missing coefficients (0% of landings); category shares use known PPR.</w:t>
      </w:r>
    </w:p>
    <w:p>
      <w:pPr>
        <w:spacing w:after="40" w:before="0" w:line="240" w:lineRule="auto"/>
      </w:pPr>
      <w:r>
        <w:rPr>
          <w:rFonts w:ascii="Calibri" w:hAnsi="Calibri"/>
          <w:sz w:val="21"/>
          <w:color w:val="000000"/>
        </w:rPr>
        <w:t xml:space="preserve">Sorted by simple-chain PPR, descending; unavailable values last.</w:t>
      </w:r>
    </w:p>
    <w:tbl>
      <w:tblPr>
        <w:tblW w:type="dxa" w:w="14962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"/>
        <w:gridCol w:w="1296"/>
        <w:gridCol w:w="1800"/>
        <w:gridCol w:w="3096"/>
        <w:gridCol w:w="1368"/>
        <w:gridCol w:w="4378"/>
      </w:tblGrid>
      <w:tr>
        <w:trPr>
          <w:cantSplit/>
          <w:tblHeader/>
        </w:trPr>
        <w:tc>
          <w:tcPr>
            <w:tcW w:type="dxa" w:w="230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Taxon name</w:t>
            </w:r>
          </w:p>
        </w:tc>
        <w:tc>
          <w:tcPr>
            <w:tcW w:type="dxa" w:w="720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TL</w:t>
            </w:r>
          </w:p>
        </w:tc>
        <w:tc>
          <w:tcPr>
            <w:tcW w:type="dxa" w:w="1296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Catch</w:t>
              <w:br/>
              <w:t xml:space="preserve">(t)</w:t>
            </w:r>
          </w:p>
        </w:tc>
        <w:tc>
          <w:tcPr>
            <w:tcW w:type="dxa" w:w="1800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Simple-chain</w:t>
              <w:br/>
              <w:t xml:space="preserve">PPR (t C)</w:t>
            </w:r>
          </w:p>
        </w:tc>
        <w:tc>
          <w:tcPr>
            <w:tcW w:type="dxa" w:w="3096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Mapped group names</w:t>
              <w:br/>
              <w:t xml:space="preserve">and weights</w:t>
            </w:r>
          </w:p>
        </w:tc>
        <w:tc>
          <w:tcPr>
            <w:tcW w:type="dxa" w:w="1368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Confidence</w:t>
              <w:br/>
              <w:t xml:space="preserve">level</w:t>
            </w:r>
          </w:p>
        </w:tc>
        <w:tc>
          <w:tcPr>
            <w:tcW w:type="dxa" w:w="4378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Trichiurus lepturus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402,426.36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117,609,908.30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Hairtail (trichiurids) (79.5455%); Adult hairtail (trichiurids) (20.4545%)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Source membership; model-catch stage proxy, fixed across years [1, pp. 329–330; 2; 3] (M1/W4).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Synodontidae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443,992.00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98,431,167.19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Lizard fish (synodontids)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328–329;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Scomberomorus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232,516.26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57,837,674.54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Scombroidei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296,059.25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52,135,809.53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244,425.47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49,420,138.06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Carangidae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312,565.35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38,967,120.63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(?); Juvenile large pelagic fish (?); Pelagic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338, 339;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Muraenesox cinereus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136,921.87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36,494,744.29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Nemipterus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331,196.18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19,312,692.03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Scyphozoa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570,279.59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18,274,492.20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Jellyfish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Scomberomorus commerson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46,804.29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16,445,352.39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Marine fishes not identified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737,700.52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15,618,437.38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Sciaenidae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239,872.64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15,336,922.16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Croakers (≤ 30 cm) (?); Juvenile large croakers (?); Croakers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333, 334–335;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Loliginidae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164,906.45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14,554,427.72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Teuthida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96,525.51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14,467,703.36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Auxis thazard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50,191.53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13,073,380.64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Perciformes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324,135.26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12,203,482.22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Portunus trituberculatus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197,873.29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11,807,138.93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Harpadon nehereus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65,885.16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11,602,327.13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Lizard fish (synodontids)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328–329;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Alepes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386,716.98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8,977,403.24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Katsuwonus pelamis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28,385.05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8,488,815.96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Todarodes pacificus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37,474.83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7,934,091.20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Engraulis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439,426.87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6,739,754.93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Sepiidae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143,044.21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6,327,436.35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Sparidae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262,232.37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5,948,997.47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Priacanthus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81,379.46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5,838,110.13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Bigeyes (priacanthids)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327–328;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Ruvettus pretiosus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34,590.94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5,817,278.14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Coryphaena hippurus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20,786.35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5,414,218.99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Leiognathidae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277,484.47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5,357,919.29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Priacanthidae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75,891.19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5,199,347.29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Bigeyes (priacanthids)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327–328;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Carangoides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18,958.14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4,608,432.21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Lates calcarifer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18,404.64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4,578,094.95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Epinephelus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55,310.43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4,251,718.76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152,841.37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4,073,787.93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Scomberomorus niphonius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11,467.84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4,029,386.58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 malabaricus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11,805.84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3,961,451.05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Pampus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129,073.11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3,686,321.99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Pomfret (stromateids)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 albacares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12,859.19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3,672,578.71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Elasmobranchii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27,118.77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3,380,861.95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(?); Pelagic sharks and rays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340;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Decapterus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67,285.06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3,189,158.95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Squillidae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88,046.03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3,093,622.27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Sphyraena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10,929.00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3,050,266.79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Decapoda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101,071.21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3,022,629.75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(?); Benthic crustaceans (?); Shrimps (?); Crabs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323, 324–325, 325–326, 326;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Marine finfishes not identified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155,275.57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2,929,952.72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Megalaspis cordyla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14,481.38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2,796,195.76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Chondrichthyes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25,109.85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2,789,983.18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(?); Pelagic sharks and rays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340;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22,653.46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2,635,675.82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Seriola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9,656.86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2,633,863.43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 tonggol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7,448.67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2,617,194.75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Selaroides leptolepis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33,920.51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2,607,473.54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Small size supported, but demersal schooling conflicts with pelagic fit [8] [1, pp. 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Scomberomorus guttatus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12,049.63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2,551,121.39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Cololabis saira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44,760.03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2,550,632.50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Ilisha elongata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36,037.44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2,468,945.20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Sepiida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40,234.51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2,240,558.10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Trichiuridae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14,238.25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2,234,674.13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Hairtail (trichiurids) (79.5455%); Adult hairtail (trichiurids) (20.4545%)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Source membership; model-catch stage proxy, fixed across years [1, pp. 329–330; 2; 3] (M3/W4).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Saurida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8,432.96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2,097,671.03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Lizard fish (synodontids)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328–329;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29,218.51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2,096,117.13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Larimichthys crocea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34,581.19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2,016,496.44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croakers (89.8734%); Croakers (&gt; 30 cm) (10.1266%)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Source membership; model-catch stage proxy, fixed across years [1, pp. 334–335; 2; 3] (M1/W4).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Octopodidae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45,104.94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1,949,761.78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Saurida tumbil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6,677.30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1,863,624.72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Lizard fish (synodontids)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328–329;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Euthynnus affinis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5,112.50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1,796,349.12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Ariidae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52,098.35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1,748,161.00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Carcharhinus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8,528.41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1,724,351.11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(?); Pelagic sharks and rays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340;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4,915.82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1,611,956.69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Elagatis bipinnulata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7,658.08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1,584,445.81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Octopoda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36,830.05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1,555,821.63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Miichthys miiuy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42,680.92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1,499,654.58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croakers (89.8734%); Croakers (&gt; 30 cm) (10.1266%)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Large-croaker membership inferred; historical stage proxy [1, pp. 334–335;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 johnii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7,946.91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1,399,444.92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Engraulidae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76,599.94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1,348,919.17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Auxis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6,916.79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1,335,555.92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Nemipterus hexodon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13,585.87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1,284,827.88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Mullidae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39,231.42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1,257,162.90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Nemipteridae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33,833.89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1,216,492.47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Trichiurus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4,154.23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1,214,080.63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Hairtail (trichiurids) (79.5455%); Adult hairtail (trichiurids) (20.4545%)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Source membership; model-catch stage proxy, fixed across years [1, pp. 329–330; 2; 3] (M3/W4).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Serranidae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11,129.08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1,180,909.54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Carcharhinidae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5,872.80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1,133,972.71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(?); Pelagic sharks and rays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340;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Cephalopholis boenak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8,658.60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1,130,329.95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Caranx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7,710.33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1,129,355.55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Clupeidae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67,673.45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1,086,865.51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(?); Juvenile large pelagic fish (?); Pelagic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338, 339;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Netuma thalassina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28,164.02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1,085,056.13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Chirocentrus dorab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5,964.15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1,050,282.59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 obesus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2,997.03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1,029,077.23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Dendrobranchiata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52,876.44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1,020,985.72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Stored: Shrimps (?); composition 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taxon also includes a separately modeled pool; composition unknown [7] [1, pp. 325–326;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merguiensis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15,088.09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987,169.86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Psettodes erumei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3,577.18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975,658.71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Miscellaneous marine crustaceans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173,426.40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965,767.76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(?); Benthic crustaceans (?); Shrimps (?); Crabs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323, 324–325, 325–326, 326;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Selar crumenophthalmus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13,060.52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936,953.17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Sardinella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142,727.73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933,825.78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Rhizostomeae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27,768.56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889,837.86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Jellyfish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Sphyraenidae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3,141.54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876,799.73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Stolephorus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26,512.22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811,341.36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Acetes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2.54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209,803.63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808,296.13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323;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35,566.55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806,861.86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Pennahia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13,249.63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790,608.25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Croakers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333;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Nemipterus virgatus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7,017.58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761,981.73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327;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Rhopilema esculentum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63,412.20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720,991.83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Jellyfish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Pristipomoides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7,826.89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706,881.61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Chirocentrus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3,160.48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700,664.33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Caesionidae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24,658.96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672,561.91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Trachysalambria curvirostris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120,511.79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671,099.68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Monacanthidae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56,514.18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627,935.28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Decapterus macrosoma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21,972.86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613,259.10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Caranx ignobilis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3,145.43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580,011.98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Dasyatis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26,737.93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566,089.77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Himantura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7,142.24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561,813.01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Conger myriaster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5,268.38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559,029.78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Xiphias gladius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1,181.97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445,003.54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Leiognathus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23,872.60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440,207.30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Rastrelliger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29,630.49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414,473.03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Larimichthys polyactis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8,455.55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410,109.05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Croakers (≤ 30 cm) (?); Juvenile large croakers (?); Croakers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333, 334–335;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Dussumieria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13,790.30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384,885.10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Sepia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6,929.34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377,093.59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Paralichthys olivaceus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1,886.43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372,734.23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Priacanthus macracanthus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2,500.31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357,892.03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Bigeyes (priacanthids)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327–328;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Portunus pelagicus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104,778.90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351,585.80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Muraenesox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3,054.18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331,628.59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Lethrinidae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7,365.55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318,392.18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6,352.03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315,260.82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Polynemidae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6,668.02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308,854.70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Tylosurus crocodilus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1,016.64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304,034.60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Rastrelliger brachysoma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50,838.37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296,448.39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Epinephelus coioides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2,501.65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277,961.02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Scyris indica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2,029.74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277,458.30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Pampus argenteus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12,427.51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275,512.77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Pomfret (stromateids)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Muraenesocidae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3,084.29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272,215.50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759.68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266,922.75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Upeneus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6,787.00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261,478.26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Pomadasys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6,037.86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260,999.89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Decapterus maruadsi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9,102.05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254,036.77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Recorded maximum is 30 cm FL; source uses maximum TL, so size fit is uncertain [9] [1, pp. 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Sardinops sagax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32,356.84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248,727.34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Dussumieria acuta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8,904.75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248,530.28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Epinephelus maculatus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2,192.34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232,629.43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Apogonidae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5,885.29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226,738.58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7,045.52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220,633.06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Clupanodon thrissa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19,399.40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220,569.70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Istiophorus platypterus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595.42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209,210.63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Rastrelliger kanagurta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11,987.70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206,297.21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Parastromateus niger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2.93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21,361.64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202,018.97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Pennahia argentata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5,866.09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192,356.23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Croakers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Source Pennahia argentatus is a verified synonym [5] [1, pp. 333; 2] (M2/W1).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Istiophoridae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512.17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171,859.92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Stromateidae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3,432.15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158,972.94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Pomfret (stromateids)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 quinquelineatus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2,906.39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154,564.92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1,255.29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146,049.55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Upeneus moluccensis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2,994.48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141,931.48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Istiophorus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390.63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137,253.92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Tetraodontidae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3,884.34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136,481.95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Mugilidae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2.53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31,991.86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120,447.27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Platycephalidae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1,334.14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117,749.46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Paralichthyidae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842.11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107,430.04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Trachurus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3,715.66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103,703.43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indicus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18,298.37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101,899.01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Alopias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278.96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98,015.74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Pagrus major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1,739.45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96,865.62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Seriola dumerili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273.35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96,045.02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Sardinella lemuru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27,343.24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91,750.29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Cypselurus poecilopterus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3,133.62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87,458.86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chinensis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72,951.83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81,057.59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Charybdis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14,303.62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79,653.26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Terapon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2,157.22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75,796.99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Pleuronectiformes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1,789.85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73,887.91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Gastropoda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5,741.68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73,248.10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Platycephalus indicus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1,591.22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70,386.40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Chelidonichthys kumu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1,287.89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68,491.36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Sardinella fimbriata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12,229.54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68,103.22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Psenopsis anomala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590.62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65,624.18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Melon seed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332–333;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Plotosus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1,797.80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61,730.47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Scomber australasicus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312.81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59,024.45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Clupeiformes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2,906.76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56,126.39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(?); Juvenile large pelagic fish (?); Pelagic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338, 339;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Mollusca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2.10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39,692.39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55,521.96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Stored: Non-ceph molluscs (?); composition 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taxon also includes a separately modeled pool; composition unknown [6] [1, pp. 324–325;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Lactarius lactarius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528.95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54,849.23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Metapenaeus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9,786.33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54,497.62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Haemulidae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1,986.32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50,560.00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Mene maculata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1,574.34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49,301.04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Mugil cephalus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2.14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31,324.36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48,044.06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Miscellaneous aquatic invertebrates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15,610.89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46,685.83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Polychaetes (?); Echinoderms (?); Benthic crustaceans (?); Non-ceph molluscs (?); Sessile/other invertebrates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324–325;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Bothidae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675.29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44,182.41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Nemipterus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671.65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43,944.05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327;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Rachycentron canadum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425.88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43,156.46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Rachycentridae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364.10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36,895.92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Makaira mazara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106.16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34,018.50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Scorpaenidae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347.26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32,093.07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Portunus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1,523.22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30,797.80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Gobiidae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2,099.86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30,057.13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5,318.72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29,618.58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Cynoglossus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1,016.70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25,879.04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Hemiramphus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2,045.67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25,503.12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Seriolina nigrofasciata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150.05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24,660.09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Eleutheronema tetradactylum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192.09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24,505.95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Malacostraca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2,163.15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24,034.95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(?); Benthic crustaceans (?); Shrimps (?); Crabs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323, 324–325, 325–326, 326;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Caesio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853.88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23,831.69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Lateolabrax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931.83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23,718.80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Pagrus auratus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543.34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23,487.04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Thryssa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963.76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23,427.63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Sillaginidae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1,154.93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22,819.84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Octopus vulgaris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458.16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20,266.37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Plectorhinchus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650.27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19,446.79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Anodontostoma chacunda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2,475.29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19,027.59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Pampus chinensis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407.07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18,006.17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Pomfret (stromateids)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Lobotes surinamensis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135.17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16,467.71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Sillago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688.43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16,353.66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Acetes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2,936.54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16,352.83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323;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Scylla serrata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971.35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15,963.73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Scolopsis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710.33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15,747.68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Threadfin bream (nemipterids)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Gazza minuta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91.34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15,718.55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Scyllaridae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1,853.67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15,268.24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Planiliza haematocheilus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4,211.06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14,796.17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Mola mola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277.17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14,740.19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Gerreidae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1,109.26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13,206.61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Decapterus russelli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247.49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13,161.68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Terapontidae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269.29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13,061.10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Portunidae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316.87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12,783.05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Metapenaeus joyneri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707.25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12,454.63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48.83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12,145.47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Parapenaeopsis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2,051.00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11,959.79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Drepane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510.06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11,840.77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Siganus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2.11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8,030.59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11,494.90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Mugil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5,637.66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11,398.73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2,034.87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11,331.66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Atrobucca nibe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901.77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10,736.29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croakers (89.8734%); Croakers (&gt; 30 cm) (10.1266%)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Large-croaker membership inferred; historical stage proxy [1, pp. 334–335;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Exocoetidae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251.62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10,387.18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Balistidae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521.27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10,299.51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Bivalvia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5,397.99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10,185.66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Lethrinus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151.52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9,467.53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Istiompax indica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8,962.56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Platycaranx talamparoides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28.64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7,994.36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Sergestidae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2.93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825.24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7,804.35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(?); Shrimps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323, 325–326;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Tegillarca granosa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6,996.16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7,773.51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latisulcatus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1,395.81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7,772.92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Palinuridae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485.25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7,442.63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Echinoidea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2.51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1,857.35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6,678.07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Berycidae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57.92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6,289.05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Megalops cyprinoides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177.54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5,957.21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Psettodidae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74.69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5,610.84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Gymnocranius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200.99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5,609.73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Caranx sexfasciatus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13.61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4,780.76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Sepioteuthis lessoniana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4,695.20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Gerres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216.92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4,488.05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Lethrinus miniatus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25.41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4,372.10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Dussumieria elopsoides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154.45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4,310.73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Ariomma indica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3.63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84.72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4,015.57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Acanthopagrus schlegelii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181.50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3,504.61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Prionace glauca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13.09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3,257.08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Panulirus longipes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719.74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3,183.70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Gnathanodon speciosus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41.38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3,180.96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Elops machnata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30.39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3,151.47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Hemiramphidae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418.72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3,073.83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Dasyatidae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115.11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3,068.03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monodon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682.68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3,019.78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Mytilidae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2,617.34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2,908.15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Octopus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36.85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2,583.21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Platycaranx malabaricus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2,582.16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Spratelloides gracilis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128.18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1,635.27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Marine groundfishes not identified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87.70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1,617.18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Acanthuridae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755.89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1,600.36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Scatophagus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253.68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1,585.07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Solenocera crassicornis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866.95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1,526.69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Ambassidae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66.91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1,483.33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Stephanolepis cirrhifer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191.64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1,473.16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Amblygaster sirm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81.21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1,430.15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Ephippidae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33.55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1,385.18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Hilsa kelee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69.21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1,367.49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Makaira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1,335.33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Acanthurus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1,090.33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1,298.12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Cypselurus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43.77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1,221.70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1,197.63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Jellyfish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Siganus canaliculatus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184.64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1,180.57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Reported 40 cm maximum TL conflicts with the ≤30 cm assignment [10] [1, pp. 335;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Hyporhamphus sajori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39.99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1,116.22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Sardinella zunasi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73.24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1,072.76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Pellona ditchela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38.60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1,005.42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Apostichopus japonicus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445.99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988.75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Pomadasys argenteus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24.56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805.49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Panulirus polyphagus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2.94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76.19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737.36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penicillatus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126.86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706.47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Sardinella albella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130.29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692.88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Plotosidae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19.90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683.38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Chaetodontidae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30.94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597.37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Labridae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17.79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569.97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Drepane punctata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24.50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568.67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Batoidea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479.54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(?); Pelagic sharks and rays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340;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Pteriomorphia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224.33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464.13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Macolor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438.02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Scarus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298.56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331.74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Nibea albiflora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8.47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297.46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croakers (89.8734%); Croakers (&gt; 30 cm) (10.1266%)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Large-croaker membership inferred; historical stage proxy [1, pp. 334–335;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Hyporhamphus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13.33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295.43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Scaridae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256.14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284.60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Carcharhinus longimanus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1.71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274.24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Panulirus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54.91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242.88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Lampris guttatus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1.13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208.16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Perna viridis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176.96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196.62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Ruditapes philippinarum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162.30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180.33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Aluterus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24.15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173.27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Ranina ranina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1.71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158.31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Siganidae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2.11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92.43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132.30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Chanos chanos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102.31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121.81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Anguilliformes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1.37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118.10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Isurus oxyrinchus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106.60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Kajikia audax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0.25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103.61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Haliotidae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87.48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97.20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Magallana gigas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65.76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73.07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Acanthocybium solandri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0.28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56.91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Gymnosarda unicolor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48.58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Veneridae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42.50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47.23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 alalunga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0.17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37.42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Scatophagus argus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2.99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37.09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Penaeus semisulcatus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32.18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35.76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Mierspenaeopsis hardwickii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5.97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34.03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Marine pelagic fishes not identified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1.34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33.37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(?); Juvenile large pelagic fish (?); Pelagic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338, 339;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Thenus orientalis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9.38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32.94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Hippocampus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1.22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28.92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335;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Meretrix lusoria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20.13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22.36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 orientalis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0.17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20.86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Pomatomus saltatrix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0.04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15.32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Spongia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7.68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8.54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Sessile/other invertebrates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Mizuhopecten yessoensis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2.10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5.83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8.16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Carcharhinus falciformis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6.53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2.80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6.20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Sphyraena jello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&lt;0.01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Ibacus ciliatus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0.73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Benthic crustaceans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Ostreidae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2.61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Sphyrna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0.01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2.29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Placuna placenta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0.05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Amusium pleuronectes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&lt;0.01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&lt;0.01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Auxis rochei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Bramidae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Cheilopogon unicolor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Encrasicholina punctifer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Epinephelus malabaricus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Adult groupers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Evynnis tumifrons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3.97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Hemitrygon akajei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 bohar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4.27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Metapenaeus ensis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2.70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Muraenidae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Nibea mitsukurii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croakers (89.8734%); Croakers (&gt; 30 cm) (10.1266%)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Large-croaker membership inferred; historical stage proxy [1, pp. 334–335;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Ommastrephidae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4.09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Cephalopods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326–327;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Parupeneus barberinus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Polydactylus sexfilis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Saurida undosquamis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Lizard fish (synodontids)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328–329;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Scylla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3.17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Sillago sihama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3.33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Demersal/reef proxy; source adult boundary conflicts (18 months vs age 2) [1, pp. 336–337; 2; 3] (M5/W6).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Sphyraena barracuda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4.49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Tripneustes gratilla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2.00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Acetes sibogae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Zooplankton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Explicit source member [1, pp. 323; 2] (M1/W1).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Atule mate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Beryx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Benthopelagic fish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Ecological assignment; final benthopelagic pool is ambiguous [1, pp. 337–338; 2] (M6/W1).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Carcharhinus amblyrhynchos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Charybdis anisodon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Charybdis feriatus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Congridae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demersal fish (&gt; 30 cm) (89.9915%); Adult demersal fish (&gt; 30 cm) (10.0085%)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336–337; 2; 3] (M6/W6).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Crassostrea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Echinozoa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Gadiformes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Demesral fish (≤ 30 cm) (?); Juvenile demersal fish (&gt; 30 cm) (?); Adult demersal fish (&gt; 30 cm) (?)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Mixed catch lacks supported composition; model-group catches do not resolve it [1, pp. 335, 336–337; 2] (M7/W8).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Haliotis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Hemitriakis japanica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Demersal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Holothuriidae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Holothuroidea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Echinoderms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Lepidocybium flavobrunneum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Lutjanus argentimaculatus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Snappers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331–332;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Melicertus canaliculatus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Metapenaeus affinis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Metapenaeus tenuipes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Mierspenaeopsis sculptilis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Shrimps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325–326;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Modiolus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Ozius guttatus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Pectinidae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Pinctada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Podophthalmus vigil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Crabs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326; 2] (M3/W1).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Rhincodon typus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Sphyraena obtusata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Sphyrna lewini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Sphyrnidae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sharks and rays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340;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Spratelloides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Pelagic fish (≤ 30 cm)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assignment inferred from SAU class [1, pp. 338; 2] (M5/W1).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Tenualosa toli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Medium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Habitat/size fit inferred; model-catch stage proxy, fixed across years [1, pp. 339; 2; 3] (M5/W4).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Tetrapturus angustirostris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Unresolved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 supported oceanic/deep-pelagic compartment [1, p.170; 2] (M8/W8).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Thunnus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Juvenile large pelagic fish (89.9939%); Pelagic fish (&gt; 30 cm) (10.0061%)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Low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Broad lineage; size/habitat containment uncertain; historical stage proxy [1, pp. 339; 2; 3] (M6/W4).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Trochus niloticus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?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Non-ceph molluscs (100%)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High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Fits the source taxonomic definition [1, pp. 324–325; 2] (M3/W1).</w:t>
            </w:r>
          </w:p>
        </w:tc>
      </w:tr>
    </w:tbl>
    <w:p>
      <w:pPr>
        <w:pStyle w:val="Heading2"/>
        <w:spacing w:after="40" w:before="160" w:line="240" w:lineRule="auto"/>
        <w:keepNext/>
      </w:pPr>
      <w:r>
        <w:rPr>
          <w:rFonts w:ascii="Calibri" w:hAnsi="Calibri"/>
          <w:sz w:val="24"/>
          <w:color w:val="000000"/>
          <w:b/>
        </w:rPr>
        <w:t xml:space="preserve">Mapping sources</w:t>
      </w:r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[1] Cheung, W. L. (2007). Vulnerability of marine fishes to fishing: from global overview to the northern South China Sea. UBC doctoral thesis. Appendix 6.1, printed pp.322–341 / PDF pp.337–356 gives group definitions; Tables 6.1 and 6.2, printed pp.175–179 / PDF pp.190–194 give groups, parameters and catches. </w:t>
      </w:r>
      <w:hyperlink r:id="independentReview41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[2] LME_036.xlsx, Catch / Catch (2019 landings, exact labels and functional_group); PPR / Matching (adopted assignments, weights and stored evidence); Selected model groups / Groups (seq and names). This review preserves stored decisions and records separate review confidence. </w:t>
      </w:r>
      <w:hyperlink r:id="independentReview42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[3] LME_036.xlsx, PPR / Allocation assumptions (135 taxa, candidate IDs, source catches, historical searches and transfer limitations). All stored stage proportions match selected model group.export / summed candidate export within 1e-10. The proxies are not observed whole-LME stage composition. </w:t>
      </w:r>
      <w:hyperlink r:id="independentReview43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[4] Sea Around Us exploited-organisms snapshot, API v88, 3 September 2026; scientific_name and trophic_level. The regional Classic PPR / Taxa table supplies the frozen coefficient actually used. Simple trophic chain: TE 0.1; PPR(t C) = landings(t) × stored sppr / 9, once. </w:t>
      </w:r>
      <w:hyperlink r:id="independentReview44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[5] ITIS, Pennahia argentata, TSN 646537; synonym Argyrosomus argentatus. Accessed 29 September 2026. Supports synonym identity, alongside the source’s Pennahia listing. </w:t>
      </w:r>
      <w:hyperlink r:id="independentReview45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[6] NCBI Taxonomy, Cephalopoda, taxon 6605. Accessed 29 September 2026. Supports that Cephalopoda belongs to Mollusca; broad Mollusca cannot automatically be restricted to the non-cephalopod model pool. </w:t>
      </w:r>
      <w:hyperlink r:id="independentReview46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[7] U.S. Fish and Wildlife Service taxonomic tree, Acetes (ITIS TSN 95888). Accessed 29 September 2026. Locates Acetes within Dendrobranchiata, which therefore spans the model’s Acetes/Zooplankton and other shrimp pools. </w:t>
      </w:r>
      <w:hyperlink r:id="independentReview47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[8] FishBase, Selaroides leptolepis, species 388. Retrieved 29 September 2026. Reports 22 cm maximum TL and inshore demersal schooling; size fits but pelagic habitat placement is uncertain. </w:t>
      </w:r>
      <w:hyperlink r:id="independentReview48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[9] FishBase, Decapterus maruadsi, species 1939. Accessed 29 September 2026. Maximum length is reported in fork length (30 cm FL), not the model’s total-length threshold. </w:t>
      </w:r>
      <w:hyperlink r:id="independentReview49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[10] FishBase, Siganus canaliculatus. Search-index excerpt retrieved 29 September 2026 reports 40 cm maximum TL, conflicting with the adopted ≤30 cm pool. Direct page request returned 403; retain this as a flagged membership conflict pending full source retrieval. </w:t>
      </w:r>
      <w:hyperlink r:id="independentReview50">
        <w:r>
          <w:rPr>
            <w:rStyle w:val="Hyperlink"/>
            <w:sz w:val="21"/>
          </w:rPr>
          <w:t>Source</w:t>
        </w:r>
      </w:hyperlink>
    </w:p>
    <w:p>
      <w:pPr>
        <w:spacing w:after="45" w:line="240" w:lineRule="auto"/>
      </w:pPr>
      <w:r>
        <w:rPr>
          <w:rFonts w:ascii="Calibri" w:hAnsi="Calibri"/>
          <w:sz w:val="21"/>
          <w:color w:val="000000"/>
        </w:rPr>
        <w:t xml:space="preserve">Supporting review: </w:t>
      </w:r>
      <w:hyperlink r:id="independentReview51">
        <w:r>
          <w:rPr>
            <w:rStyle w:val="Hyperlink"/>
            <w:sz w:val="21"/>
          </w:rPr>
          <w:t>Full audit and pending diagnostics recommendation</w:t>
        </w:r>
      </w:hyperlink>
    </w:p>
    <w:sectPr w:rsidR="00FC693F" w:rsidRPr="0006063C" w:rsidSect="00034616"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BF"/>
    <w:rsid w:val="0015074B"/>
    <w:rsid w:val="0029639D"/>
    <w:rsid w:val="00326F90"/>
    <w:rsid w:val="00582F4E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D21344"/>
    <w:rsid w:val="00D824C2"/>
    <w:rsid w:val="00DE40EA"/>
    <w:rsid w:val="00E62E59"/>
    <w:rsid w:val="00F70DCC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EB462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theme" Target="theme/theme1.xm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2.png"/><Relationship Id="rId7" Type="http://schemas.openxmlformats.org/officeDocument/2006/relationships/hyperlink" Target="https://www.seaaroundus.org/data/" TargetMode="Externa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%282000s%29/LME_036_boundary.p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validation_reports/36_1_South_China_Sea_SCS-2007_Northern_South_China_Sea_%282000s%29/coverage_geography_test_note.m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validation_reports/36_1_South_China_Sea_SCS-2007_Northern_South_China_Sea_%282000s%29/coverage_geography_test_note.md" TargetMode="External"/><Relationship Id="rId37" Type="http://schemas.openxmlformats.org/officeDocument/2006/relationships/hyperlink" Target="validation_reports/36_1_South_China_Sea_SCS-2007_Northern_South_China_Sea_%282000s%29/article_figure_6_1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https://doi.org/10.14288/1.0074894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validation_reports/36_1_South_China_Sea_SCS-2007_Northern_South_China_Sea_%282000s%29/geography/LMEs.geojson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image" Target="media/image1.png"/><Relationship Id="rId35" Type="http://schemas.openxmlformats.org/officeDocument/2006/relationships/hyperlink" Target="validation_reports/36_1_South_China_Sea_SCS-2007_Northern_South_China_Sea_%282000s%29/source/Cheung_2007.pdf" TargetMode="Externa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Relationship Id="independentReview39" Type="http://schemas.openxmlformats.org/officeDocument/2006/relationships/hyperlink" Target="validation_reports/36_1_South_China_Sea_SCS-2007_Northern_South_China_Sea_(2000s)/independent_review_20260929/review_evidence.md" TargetMode="External"/><Relationship Id="independentReview40" Type="http://schemas.openxmlformats.org/officeDocument/2006/relationships/hyperlink" Target="validation_reports/36_1_South_China_Sea_SCS-2007_Northern_South_China_Sea_(2000s)/independent_review_20260929/review_evidence.md" TargetMode="External"/><Relationship Id="independentReview41" Type="http://schemas.openxmlformats.org/officeDocument/2006/relationships/hyperlink" Target="papers/SCS-2007/ubc_2007-317501-87ea9ea0.pdf#page=337" TargetMode="External"/><Relationship Id="independentReview42" Type="http://schemas.openxmlformats.org/officeDocument/2006/relationships/hyperlink" Target="LME_036.xlsx" TargetMode="External"/><Relationship Id="independentReview43" Type="http://schemas.openxmlformats.org/officeDocument/2006/relationships/hyperlink" Target="LME_036.xlsx" TargetMode="External"/><Relationship Id="independentReview44" Type="http://schemas.openxmlformats.org/officeDocument/2006/relationships/hyperlink" Target="raw/LME_036-exploited.json" TargetMode="External"/><Relationship Id="independentReview45" Type="http://schemas.openxmlformats.org/officeDocument/2006/relationships/hyperlink" Target="https://www.itis.gov/servlet/SingleRpt/SingleRpt?search_topic=TSN&amp;search_value=646537" TargetMode="External"/><Relationship Id="independentReview46" Type="http://schemas.openxmlformats.org/officeDocument/2006/relationships/hyperlink" Target="https://www.ncbi.nlm.nih.gov/datasets/taxonomy/6605/" TargetMode="External"/><Relationship Id="independentReview47" Type="http://schemas.openxmlformats.org/officeDocument/2006/relationships/hyperlink" Target="https://www.fws.gov/taxonomic-tree/21322" TargetMode="External"/><Relationship Id="independentReview48" Type="http://schemas.openxmlformats.org/officeDocument/2006/relationships/hyperlink" Target="https://fishbase.mnhn.fr/summary/selaroides-leptolepis.html" TargetMode="External"/><Relationship Id="independentReview49" Type="http://schemas.openxmlformats.org/officeDocument/2006/relationships/hyperlink" Target="https://www.fishbase.se/summary/1939" TargetMode="External"/><Relationship Id="independentReview50" Type="http://schemas.openxmlformats.org/officeDocument/2006/relationships/hyperlink" Target="https://www.fishbase.org/Summary/Siganus-canaliculatus" TargetMode="External"/><Relationship Id="independentReview51" Type="http://schemas.openxmlformats.org/officeDocument/2006/relationships/hyperlink" Target="validation_reports/36_1_South_China_Sea_SCS-2007_Northern_South_China_Sea_(2000s)/independent_review_20260929/review_evide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1153</Words>
  <Characters>5770</Characters>
  <Application>Microsoft Office Word</Application>
  <DocSecurity>0</DocSecurity>
  <Lines>48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5</cp:revision>
  <dcterms:created xsi:type="dcterms:W3CDTF">2013-12-23T23:15:00Z</dcterms:created>
  <dcterms:modified xsi:type="dcterms:W3CDTF">2026-09-29T15:35:00Z</dcterms:modified>
  <cp:category/>
</cp:coreProperties>
</file>