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[Region name] model validation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</w:trPr>
        <w:tc>
          <w:tcPr>
            <w:tcW w:type="dxa" w:w="2203"/>
            <w:vAlign w:val="center"/>
            <w:shd w:fill="E5ECF0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Entry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Region</w:t>
            </w:r>
          </w:p>
        </w:tc>
        <w:tc>
          <w:tcPr>
            <w:tcW w:type="dxa" w:w="7834"/>
            <w:vAlign w:val="center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[Region name | identifier | Regional workbook]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Catch source</w:t>
            </w:r>
          </w:p>
        </w:tc>
        <w:tc>
          <w:tcPr>
            <w:tcW w:type="dxa" w:w="7834"/>
            <w:vAlign w:val="center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[Provider; catch years; catch basis; date/version]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[Region | Catch files]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Selected article</w:t>
            </w:r>
          </w:p>
        </w:tc>
        <w:tc>
          <w:tcPr>
            <w:tcW w:type="dxa" w:w="7834"/>
            <w:vAlign w:val="center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[Authors (year). Title.]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[DOI | Paper PDF | Paper folder]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Other known articles</w:t>
            </w:r>
          </w:p>
        </w:tc>
        <w:tc>
          <w:tcPr>
            <w:tcW w:type="dxa" w:w="7834"/>
            <w:vAlign w:val="center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[Author/year; short title; useful DOI or local record, one entry per article]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Selected model</w:t>
            </w:r>
          </w:p>
        </w:tc>
        <w:tc>
          <w:tcPr>
            <w:tcW w:type="dxa" w:w="7834"/>
            <w:vAlign w:val="center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[Exact model ID/name; period; domain; source groups]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[Folder | JSON | Saved runtime, if relevant]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Other models from the same article</w:t>
            </w:r>
          </w:p>
        </w:tc>
        <w:tc>
          <w:tcPr>
            <w:tcW w:type="dxa" w:w="7834"/>
            <w:vAlign w:val="center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[Other model: period; area; distinguishing features, one entry per model]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Selection rationale</w:t>
            </w:r>
          </w:p>
        </w:tc>
        <w:tc>
          <w:tcPr>
            <w:tcW w:type="dxa" w:w="7834"/>
            <w:vAlign w:val="center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Article - [documented reason, or ?]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Model - [documented reason, or ?]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Model extraction</w:t>
            </w:r>
          </w:p>
        </w:tc>
        <w:tc>
          <w:tcPr>
            <w:tcW w:type="dxa" w:w="7834"/>
            <w:vAlign w:val="center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[Material source conflicts and treatment | Useful reconstruction/conflict links]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[Diet discrepancy and treatment; missing/default GS; derived BA; other material changes, where relevant]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GE diagnostics</w:t>
            </w:r>
          </w:p>
        </w:tc>
        <w:tc>
          <w:tcPr>
            <w:tcW w:type="dxa" w:w="7834"/>
            <w:vAlign w:val="center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[Evidence-based verdict]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[Negative SPPR finding; each affected source and group by name/ID when present]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rho_living = [value]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b = [value]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Detritus [pool name/ID]: SPPR = [value]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[Material balance finding, if relevant]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TE diagnostics</w:t>
            </w:r>
          </w:p>
        </w:tc>
        <w:tc>
          <w:tcPr>
            <w:tcW w:type="dxa" w:w="7834"/>
            <w:vAlign w:val="center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[Evidence-based verdict]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[Negative SPPR finding; each affected source and group by name/ID when present]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rho_living = [value]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Detritus [pool name/ID]: SPPR = [value]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[Material balance finding, if relevant]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SPPR calculation</w:t>
            </w:r>
          </w:p>
        </w:tc>
        <w:tc>
          <w:tcPr>
            <w:tcW w:type="dxa" w:w="7834"/>
            <w:vAlign w:val="center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[Researcher calculation choices and notes]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Geographic fit</w:t>
            </w:r>
          </w:p>
        </w:tc>
        <w:tc>
          <w:tcPr>
            <w:tcW w:type="dxa" w:w="7834"/>
            <w:vAlign w:val="center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A. Region covered by study: [approximate value or range]%.</w:t>
            </w:r>
          </w:p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B. Study area covered by region: [approximate value or range]%.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Temporal fit</w:t>
            </w:r>
          </w:p>
        </w:tc>
        <w:tc>
          <w:tcPr>
            <w:tcW w:type="dxa" w:w="7834"/>
            <w:vAlign w:val="center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[Model period; catch years; material implications of transferring fixed coefficients or weights]</w:t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Other</w:t>
            </w:r>
          </w:p>
        </w:tc>
        <w:tc>
          <w:tcPr>
            <w:tcW w:type="dxa" w:w="7834"/>
            <w:vAlign w:val="center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Open issues and next action</w:t>
            </w:r>
          </w:p>
        </w:tc>
        <w:tc>
          <w:tcPr>
            <w:tcW w:type="dxa" w:w="7834"/>
            <w:vAlign w:val="center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Review and reproducibility</w:t>
            </w:r>
          </w:p>
        </w:tc>
        <w:tc>
          <w:tcPr>
            <w:tcW w:type="dxa" w:w="7834"/>
            <w:vAlign w:val="center"/>
            <w:shd w:fill="FFFFFF"/>
            <w:tcMar>
              <w:top w:w="60" w:type="dxa"/>
              <w:bottom w:w="6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Researcher name: [name] | review date: [dd/mm/yyyy]</w:t>
            </w:r>
          </w:p>
        </w:tc>
      </w:tr>
    </w:tbl>
    <w:p>
      <w:r>
        <w:br w:type="page"/>
      </w:r>
    </w:p>
    <w:p>
      <w:pPr>
        <w:pStyle w:val="Heading1"/>
      </w:pPr>
      <w:r>
        <w:t>Taxon mapping and coverage</w:t>
      </w:r>
    </w:p>
    <w:p>
      <w:r>
        <w:t>Reference: [year and catch basis]; [source scope and taxon/group filters].</w:t>
      </w:r>
    </w:p>
    <w:p>
      <w:r>
        <w:t>[n] source groups [+ computational imports separately]; [n] catch taxa.</w:t>
      </w:r>
    </w:p>
    <w:p>
      <w:r>
        <w:t>Simple-chain PPR totals [value] t C in [year].</w:t>
      </w:r>
    </w:p>
    <w:p>
      <w:r>
        <w:t>[Missing TL/coefficient note only when needed; distinguish zero catch from unknown annual PPR.]</w:t>
      </w:r>
    </w:p>
    <w:p>
      <w:r>
        <w:t>Method: [simple-chain method name].</w:t>
      </w:r>
    </w:p>
    <w:p>
      <w:r>
        <w:t>Excel taxon appendix and descriptive Sources sheet: [relative hyperlink].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2304"/>
        <w:gridCol w:w="2376"/>
      </w:tblGrid>
      <w:tr>
        <w:trPr>
          <w:cantSplit/>
          <w:tblHeader/>
        </w:trPr>
        <w:tc>
          <w:tcPr>
            <w:tcW w:type="dxa" w:w="3888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Overall confidence</w:t>
            </w:r>
          </w:p>
        </w:tc>
        <w:tc>
          <w:tcPr>
            <w:tcW w:type="dxa" w:w="1440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Taxa (n)</w:t>
            </w:r>
          </w:p>
        </w:tc>
        <w:tc>
          <w:tcPr>
            <w:tcW w:type="dxa" w:w="230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Catch (%)</w:t>
            </w:r>
          </w:p>
        </w:tc>
        <w:tc>
          <w:tcPr>
            <w:tcW w:type="dxa" w:w="2376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Simple-chain PPR (%)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High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[n]</w:t>
            </w:r>
          </w:p>
        </w:tc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[%]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[%]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Medium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[n]</w:t>
            </w:r>
          </w:p>
        </w:tc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[%]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[%]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Low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[n]</w:t>
            </w:r>
          </w:p>
        </w:tc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[%]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[%]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Very low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[n]</w:t>
            </w:r>
          </w:p>
        </w:tc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[%]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[%]</w:t>
            </w:r>
          </w:p>
        </w:tc>
      </w:tr>
      <w:tr>
        <w:trPr>
          <w:cantSplit/>
        </w:trPr>
        <w:tc>
          <w:tcPr>
            <w:tcW w:type="dxa" w:w="388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Unresolved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[n]</w:t>
            </w:r>
          </w:p>
        </w:tc>
        <w:tc>
          <w:tcPr>
            <w:tcW w:type="dxa" w:w="230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[%]</w:t>
            </w:r>
          </w:p>
        </w:tc>
        <w:tc>
          <w:tcPr>
            <w:tcW w:type="dxa" w:w="2376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[%]</w:t>
            </w:r>
          </w:p>
        </w:tc>
      </w:tr>
    </w:tbl>
    <w:p>
      <w:r>
        <w:t>Overall confidence uses the weaker required membership or allocation component.</w:t>
      </w:r>
    </w:p>
    <w:p>
      <w:pPr>
        <w:pStyle w:val="Heading2"/>
      </w:pPr>
      <w:r>
        <w:t>Group assignment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cantSplit/>
          <w:tblHeader/>
        </w:trPr>
        <w:tc>
          <w:tcPr>
            <w:tcW w:type="dxa" w:w="662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Plain-language rule</w:t>
            </w:r>
          </w:p>
        </w:tc>
        <w:tc>
          <w:tcPr>
            <w:tcW w:type="dxa" w:w="1512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Confidence</w:t>
            </w:r>
          </w:p>
        </w:tc>
        <w:tc>
          <w:tcPr>
            <w:tcW w:type="dxa" w:w="1872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PPR percentage</w:t>
            </w:r>
          </w:p>
        </w:tc>
      </w:tr>
      <w:tr>
        <w:trPr>
          <w:cantSplit/>
        </w:trPr>
        <w:tc>
          <w:tcPr>
            <w:tcW w:type="dxa" w:w="662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[Actual rules, highest PPR share first]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[Level]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[%]</w:t>
            </w:r>
          </w:p>
        </w:tc>
      </w:tr>
    </w:tbl>
    <w:p>
      <w:r>
        <w:t>Membership evidence: [concise descriptive sources and useful links].</w:t>
      </w:r>
    </w:p>
    <w:p>
      <w:pPr>
        <w:pStyle w:val="Heading2"/>
      </w:pPr>
      <w:r>
        <w:t>Allocation weight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cantSplit/>
          <w:tblHeader/>
        </w:trPr>
        <w:tc>
          <w:tcPr>
            <w:tcW w:type="dxa" w:w="662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Plain-language rule</w:t>
            </w:r>
          </w:p>
        </w:tc>
        <w:tc>
          <w:tcPr>
            <w:tcW w:type="dxa" w:w="1512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Confidence</w:t>
            </w:r>
          </w:p>
        </w:tc>
        <w:tc>
          <w:tcPr>
            <w:tcW w:type="dxa" w:w="1872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PPR percentage</w:t>
            </w:r>
          </w:p>
        </w:tc>
      </w:tr>
      <w:tr>
        <w:trPr>
          <w:cantSplit/>
        </w:trPr>
        <w:tc>
          <w:tcPr>
            <w:tcW w:type="dxa" w:w="662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[Actual allocation rule in full words]</w:t>
            </w:r>
          </w:p>
        </w:tc>
        <w:tc>
          <w:tcPr>
            <w:tcW w:type="dxa" w:w="151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[Level]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[%]</w:t>
            </w:r>
          </w:p>
        </w:tc>
      </w:tr>
    </w:tbl>
    <w:p>
      <w:r>
        <w:t>Weights and assumptions: [actual basis and material transfer assumptions; source links].</w:t>
      </w:r>
    </w:p>
    <w:p>
      <w:r>
        <w:t>Each percentage is the independent simple-chain PPR associated with taxa using that rule.</w:t>
      </w:r>
    </w:p>
    <w:p>
      <w:r>
        <w:t>Unresolved taxa: [names and short reasons, or none]. [n] Very low decisions cover [%] of catch and [%] of simple-chain PPR.</w:t>
      </w:r>
    </w:p>
    <w:p>
      <w:pPr>
        <w:pStyle w:val="Heading2"/>
      </w:pPr>
      <w:r>
        <w:t>Very low decisions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6710"/>
      </w:tblGrid>
      <w:tr>
        <w:trPr>
          <w:cantSplit/>
          <w:tblHeader/>
        </w:trPr>
        <w:tc>
          <w:tcPr>
            <w:tcW w:type="dxa" w:w="3298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Affected taxa</w:t>
            </w:r>
          </w:p>
        </w:tc>
        <w:tc>
          <w:tcPr>
            <w:tcW w:type="dxa" w:w="6710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Why confidence is very low</w:t>
            </w:r>
          </w:p>
        </w:tc>
      </w:tr>
      <w:tr>
        <w:trPr>
          <w:cantSplit/>
        </w:trPr>
        <w:tc>
          <w:tcPr>
            <w:tcW w:type="dxa" w:w="3298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[Exact taxa sharing one evidenced reason]</w:t>
            </w:r>
          </w:p>
        </w:tc>
        <w:tc>
          <w:tcPr>
            <w:tcW w:type="dxa" w:w="6710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[Region/model-specific composition, analogue or allocation uncertainty]</w:t>
            </w:r>
          </w:p>
        </w:tc>
      </w:tr>
    </w:tbl>
    <w:p>
      <w:r>
        <w:br w:type="page"/>
      </w:r>
    </w:p>
    <w:p>
      <w:pPr>
        <w:pStyle w:val="Heading1"/>
      </w:pPr>
      <w:r>
        <w:t>Geographic evidence screenshots</w:t>
      </w:r>
    </w:p>
    <w:p>
      <w:r>
        <w:t>Target region R and selected model study area S. [Overlap method and approximation, if applicable.]</w:t>
      </w:r>
    </w:p>
    <w:p>
      <w:pPr>
        <w:pStyle w:val="Heading2"/>
      </w:pPr>
      <w:r>
        <w:t>Region area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Target region boundary</w:t>
            </w:r>
          </w:p>
        </w:tc>
      </w:tr>
      <w:tr>
        <w:trPr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[Insert readable boundary image]</w:t>
              <w:br/>
              <w:br/>
              <w:br/>
              <w:br/>
            </w:r>
          </w:p>
        </w:tc>
      </w:tr>
    </w:tbl>
    <w:p>
      <w:r>
        <w:t>[Region name/ID; boundary source/version | Source | Image]</w:t>
      </w:r>
    </w:p>
    <w:p>
      <w:pPr>
        <w:pStyle w:val="Heading2"/>
      </w:pPr>
      <w:r>
        <w:t>Study area in the article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sz w:val="21"/>
              </w:rPr>
              <w:t>Study boundary for the selected model</w:t>
            </w:r>
          </w:p>
        </w:tc>
      </w:tr>
      <w:tr>
        <w:trPr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rFonts w:ascii="Calibri" w:hAnsi="Calibri"/>
                <w:sz w:val="21"/>
              </w:rPr>
              <w:t>[Insert readable boundary image]</w:t>
              <w:br/>
              <w:br/>
              <w:br/>
              <w:br/>
            </w:r>
          </w:p>
        </w:tc>
      </w:tr>
    </w:tbl>
    <w:p>
      <w:r>
        <w:t>[Article; figure/page; represented model area | Source PDF | Image]</w:t>
      </w:r>
    </w:p>
    <w:p>
      <w:r>
        <w:t>[If a figure is unavailable, state the missing source or reason.]</w:t>
      </w:r>
    </w:p>
    <w:sectPr w:rsidR="00FC693F" w:rsidRPr="0006063C" w:rsidSect="00034616"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Concise evidence summary for researcher review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