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Kiribati (Gilbert Islands), EEZ_941.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landings reference year 2019. Exact Gilbert Islands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99.7% of the Gilbert Islands EEZ lies in the reported study rectangle. B: about 3.9–4.6% of the study area lies in this EEZ; the range reflects the published-area versus land-excluded coordinate-domain denominator. Broad pelagic overlap does not resolve coastal/reef-fish representativeness.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63 catch labels.</w:t>
      </w:r>
    </w:p>
    <w:p>
      <w:pPr>
        <w:keepNext w:val="0"/>
        <w:pageBreakBefore w:val="0"/>
        <w:spacing w:after="120"/>
      </w:pPr>
      <w:r>
        <w:t>Simple-chain PPR totals 167,307,899.00 t C in 2019.</w:t>
      </w:r>
    </w:p>
    <w:p>
      <w:pPr>
        <w:keepNext w:val="0"/>
        <w:pageBreakBefore w:val="0"/>
        <w:spacing w:after="120"/>
      </w:pPr>
      <w:r>
        <w:t>25 labels lack a saved TL/coefficient. All have zero 2019 landings and therefore zero annual contribution; their missing inputs remain unknown.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98.5322%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99.5490%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0.1778%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0.0341%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1.2901%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0.4170%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99.3960%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0.3865%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0.0815%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0.0388%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Source lineage partly fits the habitat or stage definition.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0.0341%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0.0304%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0.0293%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extension for an unlisted pelagic piscivore.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0.0033%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 small-pelagic taxa extend final listed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meaningful taxonomic/feeding guild or usable analogue.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99.8200%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0.1767%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0.0033%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No eligible compartment supplies a numerical allocation.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Bivalvia and Echinodermata — no meaningful represented feeding/taxonomic guild; both have zero 2019 catch. Very low: broad marine fish/shark/crustacean/mollusc categories and closest coastal, octopod or unlisted-tuna analogues; all 27 exact labels are flagged in the appendix. They account for 1.2901% of landings and 0.4170% of simple-chain PPR.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Kiribati (Gilbert Islands) EEZ_941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Gilbert Islands EEZ boundary: repaired repository Sea Around Us polygon; Natural Earth 1:50m land. </w:t>
      </w:r>
      <w:r>
        <w:t xml:space="preserve"> </w:t>
      </w:r>
      <w:hyperlink r:id="rId32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3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y_domai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4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6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EEZ_941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evidence/2026-09-28_integration/loaded_state.json" TargetMode="External"/><Relationship Id="rId19" Type="http://schemas.openxmlformats.org/officeDocument/2006/relationships/hyperlink" Target="models/941_200702_WCPO_Warm_Pool_Initial_%28mixed_periods%29" TargetMode="External"/><Relationship Id="rId20" Type="http://schemas.openxmlformats.org/officeDocument/2006/relationships/hyperlink" Target="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evidence/2026-09-28_integration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EEZ941_taxon_mapping_appendix.xlsx" TargetMode="External"/><Relationship Id="rId27" Type="http://schemas.openxmlformats.org/officeDocument/2006/relationships/hyperlink" Target="EEZ941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hyperlink" Target="../../common_reference_data/geography/EEZs.geojson" TargetMode="External"/><Relationship Id="rId33" Type="http://schemas.openxmlformats.org/officeDocument/2006/relationships/hyperlink" Target="validation_reports/941_20070101_WCPO_Warm_Pool_Option1_%28mixed_periods%29/region_boundary.png" TargetMode="External"/><Relationship Id="rId34" Type="http://schemas.openxmlformats.org/officeDocument/2006/relationships/hyperlink" Target="papers/WCP-2007/download-0adcf55e.pdf#page=7" TargetMode="External"/><Relationship Id="rId35" Type="http://schemas.openxmlformats.org/officeDocument/2006/relationships/hyperlink" Target="validation_reports/941_20070101_WCPO_Warm_Pool_Option1_%28mixed_periods%29/article_figure1_crop.png" TargetMode="External"/><Relationship Id="rId36" Type="http://schemas.openxmlformats.org/officeDocument/2006/relationships/hyperlink" Target="validation_reports/941_20070101_WCPO_Warm_Pool_Option1_%28mixed_periods%29/study_domain.png" TargetMode="External"/><Relationship Id="rId3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