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B2FE" w14:textId="77777777" w:rsidR="00E62E59" w:rsidRDefault="00000000">
      <w:pPr>
        <w:pStyle w:val="aa"/>
      </w:pPr>
      <w:r>
        <w:t>South China Sea model validation</w:t>
      </w:r>
    </w:p>
    <w:p w14:paraId="5A7082BA" w14:textId="77777777" w:rsidR="00CB220E" w:rsidRDefault="00000000">
      <w:r>
        <w:t>Validation record for the selected 2000s northern South China Sea model. The linked Excel appendix lists all 374 taxa, with mapping confidence and assumptions. Estimates remain provisional.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8237"/>
      </w:tblGrid>
      <w:tr w:rsidR="00E62E59" w14:paraId="00D51921" w14:textId="77777777" w:rsidTr="000C55BF">
        <w:trPr>
          <w:cantSplit/>
          <w:tblHeader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40C3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654A03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D6BF6BE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1B7C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3BD8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South China Sea | LME_036 | </w:t>
            </w:r>
            <w:hyperlink r:id="rId6">
              <w:r w:rsidR="00E62E59">
                <w:rPr>
                  <w:color w:val="0563C1"/>
                  <w:sz w:val="21"/>
                  <w:u w:val="single"/>
                </w:rPr>
                <w:t>Regional workbook</w:t>
              </w:r>
            </w:hyperlink>
          </w:p>
        </w:tc>
      </w:tr>
      <w:tr w:rsidR="00E62E59" w14:paraId="6FD2272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5CCC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ED9FD2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Sea Around Us; 1950–2019; source contains landings, discards and total catch. </w:t>
            </w:r>
            <w:hyperlink r:id="rId7" w:anchor="/lme/36">
              <w:r w:rsidR="00E62E59">
                <w:rPr>
                  <w:color w:val="0563C1"/>
                  <w:sz w:val="21"/>
                  <w:u w:val="single"/>
                </w:rPr>
                <w:t>Region</w:t>
              </w:r>
            </w:hyperlink>
            <w:r>
              <w:rPr>
                <w:sz w:val="21"/>
              </w:rPr>
              <w:t xml:space="preserve"> | </w:t>
            </w:r>
            <w:hyperlink r:id="rId8">
              <w:r w:rsidR="00E62E59">
                <w:rPr>
                  <w:color w:val="0563C1"/>
                  <w:sz w:val="21"/>
                  <w:u w:val="single"/>
                </w:rPr>
                <w:t>Catch ZIP</w:t>
              </w:r>
            </w:hyperlink>
            <w:r>
              <w:rPr>
                <w:sz w:val="21"/>
              </w:rPr>
              <w:t xml:space="preserve"> | </w:t>
            </w:r>
            <w:hyperlink r:id="rId9">
              <w:r w:rsidR="00E62E59">
                <w:rPr>
                  <w:color w:val="0563C1"/>
                  <w:sz w:val="21"/>
                  <w:u w:val="single"/>
                </w:rPr>
                <w:t>Taxon catch</w:t>
              </w:r>
            </w:hyperlink>
          </w:p>
          <w:p w14:paraId="5219179A" w14:textId="77777777" w:rsidR="00E62E59" w:rsidRDefault="00000000">
            <w:pPr>
              <w:spacing w:after="40"/>
            </w:pPr>
            <w:r>
              <w:rPr>
                <w:sz w:val="21"/>
              </w:rPr>
              <w:t>Snapshot documented 3 Sep 2026;</w:t>
            </w:r>
          </w:p>
          <w:p w14:paraId="27AB4065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Assessment: 2019 landings, as recorded in Overview / Settings. Total catch includes landings + discards.</w:t>
            </w:r>
          </w:p>
        </w:tc>
      </w:tr>
      <w:tr w:rsidR="00E62E59" w14:paraId="5CB8406A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5C3EF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A98E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Cheung, Wai Lung (2007). Vulnerability of marine fishes to </w:t>
            </w:r>
            <w:proofErr w:type="gramStart"/>
            <w:r>
              <w:rPr>
                <w:sz w:val="21"/>
              </w:rPr>
              <w:t>fishing:</w:t>
            </w:r>
            <w:proofErr w:type="gramEnd"/>
            <w:r>
              <w:rPr>
                <w:sz w:val="21"/>
              </w:rPr>
              <w:t xml:space="preserve"> from global overview to the northern South China Sea. UBC doctoral thesis. </w:t>
            </w:r>
            <w:hyperlink r:id="rId10">
              <w:r w:rsidR="00E62E59">
                <w:rPr>
                  <w:color w:val="0563C1"/>
                  <w:sz w:val="21"/>
                  <w:u w:val="single"/>
                </w:rPr>
                <w:t>DOI 10.14288/1.0074894</w:t>
              </w:r>
            </w:hyperlink>
            <w:r>
              <w:rPr>
                <w:sz w:val="21"/>
              </w:rPr>
              <w:t xml:space="preserve"> | </w:t>
            </w:r>
            <w:hyperlink r:id="rId11">
              <w:r w:rsidR="00E62E59">
                <w:rPr>
                  <w:color w:val="0563C1"/>
                  <w:sz w:val="21"/>
                  <w:u w:val="single"/>
                </w:rPr>
                <w:t>Thesis PDF</w:t>
              </w:r>
            </w:hyperlink>
            <w:r>
              <w:rPr>
                <w:sz w:val="21"/>
              </w:rPr>
              <w:t xml:space="preserve"> | </w:t>
            </w:r>
            <w:hyperlink r:id="rId12">
              <w:r w:rsidR="00E62E59">
                <w:rPr>
                  <w:color w:val="0563C1"/>
                  <w:sz w:val="21"/>
                  <w:u w:val="single"/>
                </w:rPr>
                <w:t>Paper folder</w:t>
              </w:r>
            </w:hyperlink>
          </w:p>
        </w:tc>
      </w:tr>
      <w:tr w:rsidR="00E62E59" w14:paraId="3FB115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BF754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C1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Pauly &amp; Christensen (1993). Stratified models of large marine ecosystems: application to the South China Sea. </w:t>
            </w:r>
            <w:hyperlink r:id="rId13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F04AD14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Pitcher et al. (2000). Marine Reserves and the Restoration of Fisheries and Marine Ecosystems in the South China Sea. </w:t>
            </w:r>
            <w:hyperlink r:id="rId14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</w:p>
          <w:p w14:paraId="3170B3C1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Lin, Chen &amp; Lin (2020). Trophic model of a deep-sea ecosystem with methane seeps in the South China Sea. </w:t>
            </w:r>
            <w:hyperlink r:id="rId15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6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4BACC4A3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Zhang et al. (2022). Effects of ocean warming and fishing on the coral reef ecosystem: A case study of Xisha Islands, South China Sea. </w:t>
            </w:r>
            <w:hyperlink r:id="rId17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18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E006CAB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Jiang et al. (2023). A preliminary model of the mangrove ecosystem of Dongzhaigang Bay, Hainan, (China) based on Ecopath and Ecospace. </w:t>
            </w:r>
            <w:hyperlink r:id="rId19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0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  <w:p w14:paraId="3155B297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• Feng et al. (2026). Ecosystem characteristics and ecological carrying capacity of a subtropical marine ranch in the pearl river estuary: an ecopath modeling approach. </w:t>
            </w:r>
            <w:hyperlink r:id="rId21">
              <w:r w:rsidR="00E62E59">
                <w:rPr>
                  <w:color w:val="0563C1"/>
                  <w:sz w:val="21"/>
                  <w:u w:val="single"/>
                </w:rPr>
                <w:t>Local record</w:t>
              </w:r>
            </w:hyperlink>
            <w:r>
              <w:rPr>
                <w:sz w:val="21"/>
              </w:rPr>
              <w:t xml:space="preserve"> | </w:t>
            </w:r>
            <w:hyperlink r:id="rId22">
              <w:r w:rsidR="00E62E59">
                <w:rPr>
                  <w:color w:val="0563C1"/>
                  <w:sz w:val="21"/>
                  <w:u w:val="single"/>
                </w:rPr>
                <w:t>DOI</w:t>
              </w:r>
            </w:hyperlink>
          </w:p>
        </w:tc>
      </w:tr>
      <w:tr w:rsidR="00E62E59" w14:paraId="64904EF5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6B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9E048" w14:textId="77777777" w:rsidR="00E62E59" w:rsidRDefault="00000000">
            <w:pPr>
              <w:spacing w:after="40"/>
            </w:pPr>
            <w:r>
              <w:rPr>
                <w:sz w:val="21"/>
              </w:rPr>
              <w:t>36_1_South_China_Sea_SCS-2007_Northern_South_China_Sea_(2000s)</w:t>
            </w:r>
          </w:p>
          <w:p w14:paraId="02FDFAEF" w14:textId="77777777" w:rsidR="00E62E59" w:rsidRDefault="00000000">
            <w:pPr>
              <w:spacing w:after="40"/>
            </w:pPr>
            <w:r>
              <w:rPr>
                <w:sz w:val="21"/>
              </w:rPr>
              <w:t xml:space="preserve">Selected, 2000s northern shelf; 38 source groups. </w:t>
            </w:r>
            <w:hyperlink r:id="rId23" w:history="1">
              <w:r w:rsidR="00E62E59" w:rsidRPr="00F70DCC">
                <w:rPr>
                  <w:rStyle w:val="Hyperlink"/>
                  <w:sz w:val="21"/>
                  <w:color w:val="0563C1"/>
                  <w:u w:val="single"/>
                </w:rPr>
                <w:t>Folder</w:t>
              </w:r>
            </w:hyperlink>
            <w:r>
              <w:rPr>
                <w:sz w:val="21"/>
              </w:rPr>
              <w:t xml:space="preserve"> | </w:t>
            </w:r>
            <w:hyperlink r:id="rId24" w:history="1">
              <w:r w:rsidR="00E62E59" w:rsidRPr="00F70DCC">
                <w:rPr>
                  <w:rStyle w:val="Hyperlink"/>
                  <w:sz w:val="21"/>
                  <w:color w:val="0563C1"/>
                  <w:u w:val="single"/>
                </w:rPr>
                <w:t>JSON</w:t>
              </w:r>
            </w:hyperlink>
            <w:r>
              <w:rPr>
                <w:sz w:val="21"/>
              </w:rPr>
              <w:t xml:space="preserve"> | </w:t>
            </w:r>
            <w:hyperlink r:id="rId25">
              <w:r w:rsidR="00E62E59">
                <w:rPr>
                  <w:color w:val="0563C1"/>
                  <w:sz w:val="21"/>
                  <w:u w:val="single"/>
                </w:rPr>
                <w:t>Saved runtime</w:t>
              </w:r>
            </w:hyperlink>
            <w:r>
              <w:rPr>
                <w:sz w:val="21"/>
              </w:rPr>
              <w:t>.</w:t>
            </w:r>
          </w:p>
        </w:tc>
      </w:tr>
      <w:tr w:rsidR="00CB220E" w14:paraId="0E1DD789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1E653" w14:textId="77777777" w:rsidR="00CB220E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DB60D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Northern South China Sea (1970s): same northern shelf and 38 source groups; earlier biomass, mortality and catch parameterization with adult-heavy stages. Kept separately from the selected 2000s model.</w:t>
            </w:r>
          </w:p>
        </w:tc>
      </w:tr>
      <w:tr w:rsidR="00E62E59" w14:paraId="368B0E89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248D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0F7B5" w14:textId="77777777" w:rsidR="00E62E59" w:rsidRDefault="00D21344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 xml:space="preserve">Article </w:t>
            </w:r>
            <w:proofErr w:type="gramStart"/>
            <w:r>
              <w:rPr>
                <w:sz w:val="21"/>
              </w:rPr>
              <w:t>– ?</w:t>
            </w:r>
            <w:proofErr w:type="gramEnd"/>
          </w:p>
          <w:p w14:paraId="4AFBBCE9" w14:textId="77777777" w:rsidR="00D21344" w:rsidRDefault="00D21344">
            <w:pPr>
              <w:spacing w:after="40"/>
            </w:pPr>
            <w:r>
              <w:rPr>
                <w:sz w:val="21"/>
              </w:rPr>
              <w:t>Model – newer model (2000 vs 1970)</w:t>
            </w:r>
          </w:p>
        </w:tc>
      </w:tr>
      <w:tr w:rsidR="00E62E59" w14:paraId="6BD03CD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97A1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D4913" w14:textId="77777777" w:rsidR="00D824C2" w:rsidRPr="00D824C2" w:rsidRDefault="00D824C2" w:rsidP="00D824C2">
            <w:pPr>
              <w:spacing w:after="40"/>
              <w:rPr>
                <w:sz w:val="21"/>
              </w:rPr>
            </w:pPr>
            <w:hyperlink r:id="rId26">
              <w:r w:rsidRPr="00D824C2">
                <w:rPr>
                  <w:color w:val="0563C1"/>
                  <w:sz w:val="21"/>
                  <w:u w:val="single"/>
                </w:rPr>
                <w:t>source reconstruction report</w:t>
              </w:r>
            </w:hyperlink>
            <w:r w:rsidRPr="00D824C2">
              <w:rPr>
                <w:sz w:val="21"/>
              </w:rPr>
              <w:t xml:space="preserve"> </w:t>
            </w:r>
          </w:p>
          <w:p w14:paraId="1C3948C1" w14:textId="77777777" w:rsidR="00E62E59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several internal conflicts within the paper</w:t>
            </w:r>
            <w:r>
              <w:rPr>
                <w:sz w:val="21"/>
              </w:rPr>
              <w:t>.</w:t>
            </w:r>
            <w:r w:rsidRPr="00D824C2">
              <w:rPr>
                <w:sz w:val="21"/>
              </w:rPr>
              <w:t xml:space="preserve"> </w:t>
            </w:r>
            <w:hyperlink r:id="rId27">
              <w:r w:rsidR="00E62E59" w:rsidRPr="00D824C2">
                <w:rPr>
                  <w:color w:val="0563C1"/>
                  <w:sz w:val="21"/>
                  <w:u w:val="single"/>
                </w:rPr>
                <w:t>Full conflict report</w:t>
              </w:r>
            </w:hyperlink>
            <w:r w:rsidRPr="00D824C2">
              <w:rPr>
                <w:sz w:val="21"/>
              </w:rPr>
              <w:t>.</w:t>
            </w:r>
          </w:p>
          <w:p w14:paraId="5CA8C856" w14:textId="77777777" w:rsidR="00D824C2" w:rsidRDefault="00D824C2" w:rsidP="00D824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 w:rsidRPr="00D824C2">
              <w:rPr>
                <w:sz w:val="21"/>
              </w:rPr>
              <w:t>Diet Sums – only rounding errors.</w:t>
            </w:r>
            <w:r>
              <w:rPr>
                <w:sz w:val="21"/>
              </w:rPr>
              <w:br/>
            </w:r>
            <w:r w:rsidRPr="00D824C2">
              <w:rPr>
                <w:sz w:val="21"/>
              </w:rPr>
              <w:t>max error = 0.0011, group 33 (Pelagic sharks and rays).</w:t>
            </w:r>
          </w:p>
          <w:p w14:paraId="521A7C3C" w14:textId="77777777" w:rsidR="00C6398C" w:rsidRDefault="00C6398C" w:rsidP="00C6398C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GS not reported; defaulted to 0.2 for all consumer groups</w:t>
            </w:r>
            <w:r w:rsidR="00F70DCC">
              <w:rPr>
                <w:sz w:val="21"/>
              </w:rPr>
              <w:t xml:space="preserve">, 0 for </w:t>
            </w:r>
            <w:proofErr w:type="gramStart"/>
            <w:r w:rsidR="00F70DCC">
              <w:rPr>
                <w:sz w:val="21"/>
              </w:rPr>
              <w:t>producers</w:t>
            </w:r>
            <w:proofErr w:type="gramEnd"/>
            <w:r w:rsidR="00F70DCC">
              <w:rPr>
                <w:sz w:val="21"/>
              </w:rPr>
              <w:t>/detritus/import groups</w:t>
            </w:r>
          </w:p>
          <w:p w14:paraId="5D1CE056" w14:textId="77777777" w:rsidR="00B568C2" w:rsidRDefault="00C6398C" w:rsidP="00B568C2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r>
              <w:rPr>
                <w:sz w:val="21"/>
              </w:rPr>
              <w:t>BA not reported; auto completed through LIM</w:t>
            </w:r>
          </w:p>
          <w:p w14:paraId="57156BAA" w14:textId="5826D431" w:rsidR="00CB220E" w:rsidRPr="002957D1" w:rsidRDefault="00E62E59" w:rsidP="002957D1">
            <w:pPr>
              <w:pStyle w:val="ae"/>
              <w:numPr>
                <w:ilvl w:val="0"/>
                <w:numId w:val="10"/>
              </w:numPr>
              <w:spacing w:after="40"/>
              <w:rPr>
                <w:sz w:val="21"/>
              </w:rPr>
            </w:pPr>
            <w:hyperlink r:id="rId28">
              <w:r w:rsidRPr="00B568C2">
                <w:rPr>
                  <w:color w:val="0563C1"/>
                  <w:sz w:val="21"/>
                  <w:u w:val="single"/>
                </w:rPr>
                <w:t>state comparison</w:t>
              </w:r>
            </w:hyperlink>
            <w:r w:rsidRPr="00B568C2">
              <w:rPr>
                <w:sz w:val="21"/>
              </w:rPr>
              <w:t>.</w:t>
            </w:r>
          </w:p>
        </w:tc>
      </w:tr>
      <w:tr w:rsidR="00E62E59" w14:paraId="3983F8BC" w14:textId="77777777" w:rsidTr="000C55BF">
        <w:trPr>
          <w:cantSplit/>
          <w:jc w:val="center"/>
        </w:trPr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BB78A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82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CE719" w14:textId="77777777" w:rsidR="00E62E59" w:rsidRDefault="00A25CC9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Removed groups from calculation:</w:t>
            </w:r>
          </w:p>
          <w:p w14:paraId="3CBA8C3D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seabirds (TE&lt;0.1%, TL=3.4, sppr_TE=3.75M, sppr_GE=21K)</w:t>
            </w:r>
          </w:p>
          <w:p w14:paraId="5BA2D833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other mammals (TE&lt;0.1%, TL=3.9, sppr_TE=800K, sppr_GE=13K)</w:t>
            </w:r>
          </w:p>
          <w:p w14:paraId="114D06C7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Pinnipeds (TE&lt;0.1%, TL=4.1, sppr_TE=340K, sppr_GE=3400)</w:t>
            </w:r>
          </w:p>
          <w:p w14:paraId="5309C97F" w14:textId="77777777" w:rsidR="00A25CC9" w:rsidRDefault="00A25CC9" w:rsidP="00A25CC9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Marine Turtles (TE&lt;1%, TL=3, sppr_TE=20K, sppr_GE=724)</w:t>
            </w:r>
          </w:p>
        </w:tc>
      </w:tr>
    </w:tbl>
    <w:p w14:paraId="16EA17D8" w14:textId="77777777" w:rsidR="00E62E59" w:rsidRDefault="00E62E59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E62E59" w14:paraId="1619D941" w14:textId="77777777">
        <w:trPr>
          <w:cantSplit/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814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84E8A" w14:textId="77777777" w:rsidR="00CB220E" w:rsidRDefault="00000000">
            <w:pPr>
              <w:spacing w:after="45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E62E59" w14:paraId="75F1AD3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05346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79B45" w14:textId="2560C89C" w:rsidR="00CB220E" w:rsidRDefault="0005224C" w:rsidP="0005224C">
            <w:pPr>
              <w:spacing w:after="45" w:line="240" w:lineRule="auto"/>
            </w:pPr>
            <w:r w:rsidRPr="0005224C">
              <w:rPr>
                <w:color w:val="000000"/>
                <w:sz w:val="21"/>
              </w:rPr>
              <w:t>no negative SPPR entries across the basal-source columns</w:t>
            </w:r>
            <w:r>
              <w:rPr>
                <w:color w:val="000000"/>
                <w:sz w:val="21"/>
              </w:rPr>
              <w:t>.</w:t>
            </w:r>
          </w:p>
          <w:p w14:paraId="4A8C5CD7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rho_living = 0.3209187537609611; b = 0.00408138212364339.</w:t>
            </w:r>
          </w:p>
          <w:p w14:paraId="05D2757B" w14:textId="5AEAD132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Detritus (38): SPPR = 1.007782936216668.</w:t>
            </w:r>
          </w:p>
        </w:tc>
      </w:tr>
      <w:tr w:rsidR="00E62E59" w14:paraId="6226DBF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8E5C3C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538105" w14:textId="77777777" w:rsidR="0005224C" w:rsidRDefault="0005224C" w:rsidP="0005224C">
            <w:pPr>
              <w:spacing w:after="45" w:line="240" w:lineRule="auto"/>
            </w:pPr>
            <w:r w:rsidRPr="0005224C">
              <w:rPr>
                <w:color w:val="000000"/>
                <w:sz w:val="21"/>
              </w:rPr>
              <w:t>no negative SPPR entries across the basal-source columns</w:t>
            </w:r>
            <w:r>
              <w:rPr>
                <w:color w:val="000000"/>
                <w:sz w:val="21"/>
              </w:rPr>
              <w:t>.</w:t>
            </w:r>
          </w:p>
          <w:p w14:paraId="0C1A6E93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rho_living = 0.6163296517365333.</w:t>
            </w:r>
          </w:p>
          <w:p w14:paraId="3647236D" w14:textId="0A6A0268" w:rsidR="00CB220E" w:rsidRDefault="00000000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 xml:space="preserve">Detritus (38): SPPR = 0.995222499887902. </w:t>
            </w:r>
          </w:p>
        </w:tc>
      </w:tr>
      <w:tr w:rsidR="00E62E59" w14:paraId="44CCF3C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0BA78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8E421E" w14:textId="77777777" w:rsidR="00CB220E" w:rsidRDefault="00000000">
            <w:pPr>
              <w:spacing w:after="45" w:line="240" w:lineRule="auto"/>
            </w:pPr>
            <w:r>
              <w:rPr>
                <w:color w:val="000000"/>
                <w:sz w:val="21"/>
              </w:rPr>
              <w:t>A. Region covered by study: approximately 15–25%.</w:t>
            </w:r>
          </w:p>
          <w:p w14:paraId="4ED7B87A" w14:textId="148A1C6E" w:rsidR="00CB220E" w:rsidRDefault="00000000" w:rsidP="0005224C">
            <w:pPr>
              <w:spacing w:after="45" w:line="240" w:lineRule="auto"/>
            </w:pPr>
            <w:r>
              <w:rPr>
                <w:color w:val="000000"/>
                <w:sz w:val="21"/>
              </w:rPr>
              <w:t>B. Study area covered by region: approximately 90–100%.</w:t>
            </w:r>
          </w:p>
        </w:tc>
      </w:tr>
      <w:tr w:rsidR="00E62E59" w14:paraId="5512852A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B17390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B135D" w14:textId="77777777" w:rsidR="00E62E59" w:rsidRDefault="00000000">
            <w:pPr>
              <w:spacing w:after="40"/>
            </w:pPr>
            <w:r>
              <w:rPr>
                <w:sz w:val="21"/>
              </w:rPr>
              <w:t>Model period: 2000s (no verified single model year). Fixed coefficients and stage weights are applied to catch years 1950–2019, including the 2019 reference. They do not reconstruct annual ecosystems and transfer a northern-shelf model to whole-LME catch.</w:t>
            </w:r>
          </w:p>
        </w:tc>
      </w:tr>
      <w:tr w:rsidR="00E62E59" w14:paraId="3481F91F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86CE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F71E9" w14:textId="243926A5" w:rsidR="00E62E59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t>Diagnostics were run before groups removal.</w:t>
            </w:r>
          </w:p>
        </w:tc>
      </w:tr>
      <w:tr w:rsidR="00E62E59" w14:paraId="1244EE7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EEF4D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09296" w14:textId="77777777" w:rsidR="00E62E59" w:rsidRPr="0005224C" w:rsidRDefault="0005224C" w:rsidP="0005224C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Test how much SPPR and PPR values change when using the 1970 model.</w:t>
            </w:r>
          </w:p>
          <w:p w14:paraId="7E6F6364" w14:textId="47D01C73" w:rsidR="0005224C" w:rsidRDefault="0005224C" w:rsidP="00F8260D">
            <w:pPr>
              <w:pStyle w:val="ae"/>
              <w:numPr>
                <w:ilvl w:val="0"/>
                <w:numId w:val="10"/>
              </w:numPr>
              <w:spacing w:after="40"/>
            </w:pPr>
            <w:r>
              <w:rPr>
                <w:sz w:val="21"/>
              </w:rPr>
              <w:t>Add article selection reason when we review other articles</w:t>
            </w:r>
          </w:p>
        </w:tc>
      </w:tr>
      <w:tr w:rsidR="00E62E59" w14:paraId="36E15982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C02F2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9E9F6" w14:textId="77C148A9" w:rsidR="00E62E59" w:rsidRPr="0005224C" w:rsidRDefault="00000000" w:rsidP="0005224C">
            <w:pPr>
              <w:spacing w:after="40"/>
              <w:rPr>
                <w:sz w:val="21"/>
              </w:rPr>
            </w:pPr>
            <w:r>
              <w:rPr>
                <w:sz w:val="21"/>
              </w:rPr>
              <w:t>Researcher name:</w:t>
            </w:r>
            <w:r w:rsidR="0005224C">
              <w:rPr>
                <w:sz w:val="21"/>
              </w:rPr>
              <w:t xml:space="preserve"> Ido Carmel</w:t>
            </w:r>
            <w:r>
              <w:rPr>
                <w:sz w:val="21"/>
              </w:rPr>
              <w:t xml:space="preserve"> | review date: </w:t>
            </w:r>
            <w:r w:rsidR="0005224C">
              <w:rPr>
                <w:sz w:val="21"/>
              </w:rPr>
              <w:t>30/09/2026</w:t>
            </w:r>
          </w:p>
        </w:tc>
      </w:tr>
    </w:tbl>
    <w:p w14:paraId="7E33B394" w14:textId="77777777" w:rsidR="00E62E59" w:rsidRDefault="00000000">
      <w:r>
        <w:br w:type="page"/>
      </w:r>
    </w:p>
    <w:p w14:paraId="207D2F6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1E03682E" w14:textId="77777777" w:rsidR="006C7DAA" w:rsidRDefault="00000000">
      <w:pPr>
        <w:spacing w:after="120"/>
        <w:rPr>
          <w:color w:val="000000"/>
          <w:sz w:val="21"/>
        </w:rPr>
      </w:pPr>
      <w:r>
        <w:rPr>
          <w:color w:val="000000"/>
          <w:sz w:val="21"/>
        </w:rPr>
        <w:t>Reference: 2019 landings, excluding discards. All sources, all taxa and groups;</w:t>
      </w:r>
    </w:p>
    <w:p w14:paraId="7D912968" w14:textId="03C07E29" w:rsidR="00CB220E" w:rsidRDefault="00000000">
      <w:pPr>
        <w:spacing w:after="120"/>
      </w:pPr>
      <w:r>
        <w:rPr>
          <w:color w:val="000000"/>
          <w:sz w:val="21"/>
        </w:rPr>
        <w:t>There are 38 source groups plus one computational import and 374 catch taxa.</w:t>
      </w:r>
    </w:p>
    <w:p w14:paraId="3B8B22F4" w14:textId="77777777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>Simple-chain PPR totals 837,452,937.79 t C in 2019.</w:t>
      </w:r>
    </w:p>
    <w:p w14:paraId="2190B0D3" w14:textId="5A5B19B2" w:rsidR="007A2E06" w:rsidRDefault="007A2E06" w:rsidP="007A2E06">
      <w:pPr>
        <w:spacing w:after="120"/>
        <w:rPr>
          <w:color w:val="000000"/>
          <w:sz w:val="21"/>
        </w:rPr>
      </w:pPr>
      <w:r w:rsidRPr="007A2E06">
        <w:rPr>
          <w:color w:val="000000"/>
          <w:sz w:val="21"/>
        </w:rPr>
        <w:t xml:space="preserve">The 34 taxa </w:t>
      </w:r>
      <w:r>
        <w:rPr>
          <w:color w:val="000000"/>
          <w:sz w:val="21"/>
        </w:rPr>
        <w:t>that</w:t>
      </w:r>
      <w:r w:rsidRPr="007A2E06">
        <w:rPr>
          <w:color w:val="000000"/>
          <w:sz w:val="21"/>
        </w:rPr>
        <w:t xml:space="preserve"> lack an assigned trophic level have zero landings that year and therefore contribute zero PPR.</w:t>
      </w:r>
    </w:p>
    <w:p w14:paraId="44EE7F8E" w14:textId="0BE4DB85" w:rsidR="00CB220E" w:rsidRDefault="007A2E06">
      <w:pPr>
        <w:spacing w:after="120"/>
      </w:pPr>
      <w:r w:rsidRPr="007A2E06">
        <w:rPr>
          <w:color w:val="000000"/>
          <w:sz w:val="21"/>
        </w:rPr>
        <w:t xml:space="preserve">Simple-chain </w:t>
      </w:r>
      <w:r w:rsidR="006C7DAA">
        <w:rPr>
          <w:color w:val="000000"/>
          <w:sz w:val="21"/>
        </w:rPr>
        <w:t>PPR is calculated with the simple trophic chain method.</w:t>
      </w:r>
    </w:p>
    <w:p w14:paraId="0CA03F55" w14:textId="77777777" w:rsidR="00CB220E" w:rsidRDefault="00CB220E">
      <w:pPr>
        <w:spacing w:after="120"/>
      </w:pPr>
      <w:hyperlink r:id="rId29">
        <w:r>
          <w:rPr>
            <w:color w:val="0563C1"/>
            <w:u w:val="single"/>
          </w:rPr>
          <w:t>Excel taxon appendix and Sources</w:t>
        </w:r>
      </w:hyperlink>
      <w:r w:rsidR="00000000">
        <w:t xml:space="preserve"> contains all taxa, sorted by unrounded PPR, and allocation values and assumptions.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CB220E" w14:paraId="2230DE1D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AA640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D9EE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556C0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percentage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1DB18B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5BF1DE2F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C5D65A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D100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142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D253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39.0208%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290000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31.8829%</w:t>
            </w:r>
          </w:p>
        </w:tc>
      </w:tr>
      <w:tr w:rsidR="00CB220E" w14:paraId="78C18A65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C89B9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9C5A8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133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4971C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27.7680%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9E30C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46.9248%</w:t>
            </w:r>
          </w:p>
        </w:tc>
      </w:tr>
      <w:tr w:rsidR="00CB220E" w14:paraId="692EF3A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7319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5384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89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DDDC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21.0080%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111A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17.1813%</w:t>
            </w:r>
          </w:p>
        </w:tc>
      </w:tr>
      <w:tr w:rsidR="00CB220E" w14:paraId="6A62C3C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465284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86DA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F3F92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12.2032%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B658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4.0110%</w:t>
            </w:r>
          </w:p>
        </w:tc>
      </w:tr>
      <w:tr w:rsidR="00CB220E" w14:paraId="5A8BCDD9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DC464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4306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A0E356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0.0000%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3E3BD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0.0000%</w:t>
            </w:r>
          </w:p>
        </w:tc>
      </w:tr>
    </w:tbl>
    <w:p w14:paraId="2BF65A6B" w14:textId="77777777" w:rsidR="006C7DAA" w:rsidRDefault="006C7DAA">
      <w:pPr>
        <w:spacing w:after="120"/>
        <w:rPr>
          <w:color w:val="000000"/>
          <w:sz w:val="21"/>
        </w:rPr>
      </w:pPr>
    </w:p>
    <w:p w14:paraId="241EA2A8" w14:textId="26C9EF84" w:rsidR="00CB220E" w:rsidRDefault="00000000">
      <w:pPr>
        <w:spacing w:after="120"/>
      </w:pPr>
      <w:r>
        <w:rPr>
          <w:color w:val="000000"/>
          <w:sz w:val="21"/>
        </w:rPr>
        <w:t xml:space="preserve">The summary uses the weaker required membership or allocation confidence. The following tables show each component separately. </w:t>
      </w:r>
    </w:p>
    <w:p w14:paraId="4652D1A9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145295A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216EF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6C728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C33EF2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0A307CE6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448D19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Documented taxonomy and ecology unambiguously meet the group definition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E5D8F7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1503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47.9897%</w:t>
            </w:r>
          </w:p>
        </w:tc>
      </w:tr>
      <w:tr w:rsidR="00CB220E" w14:paraId="1602C6CB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4F6FE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Ecological fit is partial or the source definition is conflicting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43D1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8C53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17.1813%</w:t>
            </w:r>
          </w:p>
        </w:tc>
      </w:tr>
      <w:tr w:rsidR="00CB220E" w14:paraId="38FD23B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911E3C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 xml:space="preserve">The source explicitly assigns </w:t>
            </w:r>
            <w:proofErr w:type="gramStart"/>
            <w:r>
              <w:rPr>
                <w:color w:val="000000"/>
                <w:sz w:val="20"/>
              </w:rPr>
              <w:t>the taxon</w:t>
            </w:r>
            <w:proofErr w:type="gramEnd"/>
            <w:r>
              <w:rPr>
                <w:color w:val="000000"/>
                <w:sz w:val="20"/>
              </w:rPr>
              <w:t xml:space="preserve"> to the model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1980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71E8C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15.2077%</w:t>
            </w:r>
          </w:p>
        </w:tc>
      </w:tr>
      <w:tr w:rsidR="00CB220E" w14:paraId="379D7FD4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10211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Taxonomy, ecology and group definitions support the eligible group set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9426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056FC4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14.4949%</w:t>
            </w:r>
          </w:p>
        </w:tc>
      </w:tr>
      <w:tr w:rsidR="00CB220E" w14:paraId="41C2EF8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3DC8C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A broad catch label is approximated by compatible model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4B345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37EC3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4.0110%</w:t>
            </w:r>
          </w:p>
        </w:tc>
      </w:tr>
      <w:tr w:rsidR="00CB220E" w14:paraId="57FB8E09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6C1570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Documented size and habitat support an ecological assignment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F4C25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8F4FF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1.1153%</w:t>
            </w:r>
          </w:p>
        </w:tc>
      </w:tr>
      <w:tr w:rsidR="00CB220E" w14:paraId="2E60280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4E056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closest represented ecological analogue substitutes for an absent group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9F20C1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859F8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0.000025%</w:t>
            </w:r>
          </w:p>
        </w:tc>
      </w:tr>
    </w:tbl>
    <w:p w14:paraId="024E2B03" w14:textId="77777777" w:rsidR="00CB220E" w:rsidRDefault="00000000">
      <w:pPr>
        <w:spacing w:after="120"/>
      </w:pPr>
      <w:r>
        <w:t xml:space="preserve">Membership sources: </w:t>
      </w:r>
      <w:hyperlink r:id="rId30" w:anchor="page=337">
        <w:r w:rsidR="00CB220E">
          <w:rPr>
            <w:color w:val="0563C1"/>
            <w:u w:val="single"/>
          </w:rPr>
          <w:t>Cheung group definitions</w:t>
        </w:r>
      </w:hyperlink>
      <w:r>
        <w:t xml:space="preserve">; </w:t>
      </w:r>
      <w:hyperlink r:id="rId31">
        <w:r w:rsidR="00CB220E">
          <w:rPr>
            <w:color w:val="0563C1"/>
            <w:u w:val="single"/>
          </w:rPr>
          <w:t>adopted regional mapping and evidence</w:t>
        </w:r>
      </w:hyperlink>
      <w:r>
        <w:t>. Taxonomic authorities and ecological limitations are described on the Excel Sources sheet.</w:t>
      </w:r>
    </w:p>
    <w:p w14:paraId="0BD4CB7D" w14:textId="77777777" w:rsidR="00CB220E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Allocation and mapping uncertainty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CB220E" w14:paraId="3373626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8F33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A97D13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03BC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CB220E" w14:paraId="4A53EF3F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38433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Model catch proportions supply an assumed allocation across eligible groups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396DB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FF32FE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64.7287%</w:t>
            </w:r>
          </w:p>
        </w:tc>
      </w:tr>
      <w:tr w:rsidR="00CB220E" w14:paraId="55DFB6D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B8EF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The taxon is assigned to one group and needs no split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7B8ED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E1BDD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35.2713%</w:t>
            </w:r>
          </w:p>
        </w:tc>
      </w:tr>
    </w:tbl>
    <w:p w14:paraId="502549E2" w14:textId="69D975DC" w:rsidR="00CB220E" w:rsidRDefault="00000000">
      <w:pPr>
        <w:spacing w:after="120"/>
      </w:pPr>
      <w:r>
        <w:rPr>
          <w:color w:val="000000"/>
          <w:sz w:val="21"/>
        </w:rPr>
        <w:t>Each percentage is the simple-chain PPR associated with taxa using that rule.</w:t>
      </w:r>
    </w:p>
    <w:p w14:paraId="41904316" w14:textId="77777777" w:rsidR="00CB220E" w:rsidRDefault="00000000">
      <w:pPr>
        <w:spacing w:after="120"/>
      </w:pPr>
      <w:r>
        <w:rPr>
          <w:color w:val="000000"/>
          <w:sz w:val="21"/>
        </w:rPr>
        <w:t>All 374 catch taxa have an assigned group: 100% of 2019 landings and simple-chain PPR are mapped. Unresolved taxa: none. This includes 10 Very low assignments covering 12.2032% of landings and 4.0110% of simple-chain PPR; their taxa, weights and reasons are flagged in the Excel appendix.</w:t>
      </w:r>
    </w:p>
    <w:p w14:paraId="566A709E" w14:textId="77777777" w:rsidR="00CB220E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00"/>
      </w:tblGrid>
      <w:tr w:rsidR="00CB220E" w14:paraId="7DC002B5" w14:textId="77777777">
        <w:trPr>
          <w:cantSplit/>
          <w:tblHeader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F3E21" w14:textId="77777777" w:rsidR="00CB220E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Affected taxa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F64EF" w14:textId="77777777" w:rsidR="00CB220E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Why confidence is very low</w:t>
            </w:r>
          </w:p>
        </w:tc>
      </w:tr>
      <w:tr w:rsidR="00CB220E" w14:paraId="5A18EFDE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34CA7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Marine fishes not identified; Perciformes; Marine finfishes not identified; Chondrichthyes; Miscellaneous aquatic invertebrates; Marine groundfishes not identified; Marine pelagic fishes not identified; Gadiformes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75872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Catch composition is unknown; compatible named and residual pools provide a broad approximation. Exact candidates and assumptions are in the appendix.</w:t>
            </w:r>
          </w:p>
        </w:tc>
      </w:tr>
      <w:tr w:rsidR="00CB220E" w14:paraId="2ACD233B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7245D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Lampris guttatus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AC2BA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The historical opah label represents offshore deep-living fishes and a subsequently divided species complex. The adopted shelf large-pelagic pair remains a closest represented analogue without an established link to the source guild's sampled assemblage.</w:t>
            </w:r>
          </w:p>
        </w:tc>
      </w:tr>
      <w:tr w:rsidR="00CB220E" w14:paraId="3DF1954A" w14:textId="77777777">
        <w:trPr>
          <w:cantSplit/>
        </w:trPr>
        <w:tc>
          <w:tcPr>
            <w:tcW w:w="4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D47C2" w14:textId="77777777" w:rsidR="00CB220E" w:rsidRDefault="00000000">
            <w:pPr>
              <w:spacing w:before="40" w:after="40"/>
            </w:pPr>
            <w:r>
              <w:rPr>
                <w:color w:val="000000"/>
                <w:sz w:val="20"/>
              </w:rPr>
              <w:t>Lepidocybium flavobrunneum</w:t>
            </w:r>
          </w:p>
        </w:tc>
        <w:tc>
          <w:tcPr>
            <w:tcW w:w="54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468F3A" w14:textId="77777777" w:rsidR="00CB220E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</w:rPr>
              <w:t>Escolar is principally a continental-slope fish below 200 m with upward night movements. The adopted shelf large-pelagic pair remains a weak analogue; a competing benthopelagic interpretation and the missing deep-water compartment are unresolved.</w:t>
            </w:r>
          </w:p>
        </w:tc>
      </w:tr>
    </w:tbl>
    <w:p w14:paraId="444C3D18" w14:textId="77777777" w:rsidR="00CB220E" w:rsidRDefault="00000000">
      <w:pPr>
        <w:spacing w:after="120"/>
      </w:pPr>
      <w:r>
        <w:rPr>
          <w:color w:val="000000"/>
          <w:sz w:val="21"/>
        </w:rPr>
        <w:t>Whole model-pool catch proportions are assumed representative of regional taxon catches across 1950–2019 and all catch bases. These are not observed target-catch mixtures. Another 89 taxa retain Low confidence because of size, habitat or source-group ambiguity.</w:t>
      </w:r>
    </w:p>
    <w:p w14:paraId="3BD09A82" w14:textId="77777777" w:rsidR="00CB220E" w:rsidRDefault="00000000">
      <w:pPr>
        <w:spacing w:after="120"/>
      </w:pPr>
      <w:r>
        <w:t xml:space="preserve">Allocation sources: </w:t>
      </w:r>
      <w:hyperlink r:id="rId32">
        <w:r w:rsidR="00CB220E">
          <w:rPr>
            <w:color w:val="0563C1"/>
            <w:u w:val="single"/>
          </w:rPr>
          <w:t>selected model catch and biomass fields</w:t>
        </w:r>
      </w:hyperlink>
      <w:r>
        <w:t xml:space="preserve">; </w:t>
      </w:r>
      <w:hyperlink r:id="rId33">
        <w:r w:rsidR="00CB220E">
          <w:rPr>
            <w:color w:val="0563C1"/>
            <w:u w:val="single"/>
          </w:rPr>
          <w:t>adopted candidate decisions and calculations</w:t>
        </w:r>
      </w:hyperlink>
      <w:r>
        <w:t>. Prior stage assumptions and their source conflicts remain in the regional Allocation assumptions ledger.</w:t>
      </w:r>
    </w:p>
    <w:p w14:paraId="4CC4506E" w14:textId="77777777" w:rsidR="00CB220E" w:rsidRDefault="00000000">
      <w:pPr>
        <w:spacing w:after="120"/>
      </w:pPr>
      <w:r>
        <w:rPr>
          <w:color w:val="000000"/>
          <w:sz w:val="21"/>
        </w:rPr>
        <w:t>High mapping coverage does not establish model validity. The northern shelf model is extrapolated to the wider region; the diagnostic and source-matrix limitations above remain.</w:t>
      </w:r>
    </w:p>
    <w:p w14:paraId="224E78AF" w14:textId="77777777" w:rsidR="00E62E59" w:rsidRDefault="00000000">
      <w:pPr>
        <w:pStyle w:val="aa"/>
        <w:pageBreakBefore/>
      </w:pPr>
      <w:r>
        <w:lastRenderedPageBreak/>
        <w:t>Geographic evidence screenshots</w:t>
      </w:r>
    </w:p>
    <w:p w14:paraId="37789A8E" w14:textId="77777777" w:rsidR="00CB220E" w:rsidRDefault="00000000">
      <w:r>
        <w:rPr>
          <w:color w:val="000000"/>
          <w:sz w:val="21"/>
        </w:rPr>
        <w:t>R is LME036; S is the northern shelf coast-to-broken-line area in Cheung Figure 6.1. The grid and shared coastal landmarks support the approximate ranges above.</w:t>
      </w:r>
    </w:p>
    <w:p w14:paraId="28CE1048" w14:textId="77777777" w:rsidR="00E62E59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0BBEE70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353B5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Target region boundary</w:t>
            </w:r>
          </w:p>
        </w:tc>
      </w:tr>
      <w:tr w:rsidR="00E62E59" w14:paraId="201FB031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29C37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C09414F" wp14:editId="6A1B6CB5">
                  <wp:extent cx="5715000" cy="6078682"/>
                  <wp:effectExtent l="0" t="0" r="0" b="0"/>
                  <wp:docPr id="1" name="Picture 1" descr="LME_036 South China Sea retained bound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ME_036_boundary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6078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702D7" w14:textId="77777777" w:rsidR="00E62E59" w:rsidRDefault="00000000">
      <w:r>
        <w:t xml:space="preserve">LME_036 South China Sea (R). Retained researcher figure drawn from </w:t>
      </w:r>
      <w:hyperlink r:id="rId35">
        <w:r w:rsidR="00E62E59">
          <w:rPr>
            <w:color w:val="0563C1"/>
            <w:u w:val="single"/>
          </w:rPr>
          <w:t>Sea Around Us boundary</w:t>
        </w:r>
      </w:hyperlink>
      <w:r>
        <w:t xml:space="preserve">; dataset release/date not recorded. </w:t>
      </w:r>
      <w:hyperlink r:id="rId36">
        <w:r w:rsidR="00E62E59">
          <w:rPr>
            <w:color w:val="0563C1"/>
            <w:u w:val="single"/>
          </w:rPr>
          <w:t>Source and display method</w:t>
        </w:r>
      </w:hyperlink>
      <w:r>
        <w:t xml:space="preserve"> | </w:t>
      </w:r>
      <w:hyperlink r:id="rId37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59F4F767" w14:textId="77777777" w:rsidR="00E62E59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E62E59" w14:paraId="6CB32056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409A7" w14:textId="77777777" w:rsidR="00E62E59" w:rsidRDefault="00000000">
            <w:pPr>
              <w:spacing w:after="40"/>
            </w:pPr>
            <w:r>
              <w:rPr>
                <w:b/>
                <w:sz w:val="21"/>
              </w:rPr>
              <w:t>Study boundary for the selected model</w:t>
            </w:r>
          </w:p>
        </w:tc>
      </w:tr>
      <w:tr w:rsidR="00E62E59" w14:paraId="3E316F90" w14:textId="77777777">
        <w:trPr>
          <w:cantSplit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C66D3" w14:textId="77777777" w:rsidR="00E62E59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9264301" wp14:editId="0BE562BF">
                  <wp:extent cx="5989320" cy="4550921"/>
                  <wp:effectExtent l="0" t="0" r="0" b="0"/>
                  <wp:docPr id="2" name="Picture 2" descr="Cheung 2007 Figure 6.1 northern South China Sea study area, 2000s selected mo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icle_figure_6_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550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91C906" w14:textId="77777777" w:rsidR="00E62E59" w:rsidRDefault="00000000">
      <w:r>
        <w:t xml:space="preserve">Cheung (2007), Figure 6.1, printed p.170 / PDF p.185. Northern South China Sea shelf (S), 2000s selected model; coast to broken line. </w:t>
      </w:r>
      <w:hyperlink r:id="rId39" w:anchor="page%3D185">
        <w:r w:rsidR="00E62E59">
          <w:rPr>
            <w:color w:val="0563C1"/>
            <w:u w:val="single"/>
          </w:rPr>
          <w:t>Source PDF</w:t>
        </w:r>
      </w:hyperlink>
      <w:r>
        <w:t xml:space="preserve"> | </w:t>
      </w:r>
      <w:hyperlink r:id="rId40">
        <w:r w:rsidR="00E62E59">
          <w:rPr>
            <w:color w:val="0563C1"/>
            <w:u w:val="single"/>
          </w:rPr>
          <w:t>DOI</w:t>
        </w:r>
      </w:hyperlink>
      <w:r>
        <w:t xml:space="preserve"> | </w:t>
      </w:r>
      <w:hyperlink r:id="rId41">
        <w:r w:rsidR="00E62E59">
          <w:rPr>
            <w:color w:val="0563C1"/>
            <w:u w:val="single"/>
          </w:rPr>
          <w:t>Image</w:t>
        </w:r>
      </w:hyperlink>
      <w:r>
        <w:t>.</w:t>
      </w:r>
    </w:p>
    <w:p w14:paraId="38D99943" w14:textId="77777777" w:rsidR="00CB220E" w:rsidRDefault="00000000">
      <w:r>
        <w:rPr>
          <w:color w:val="000000"/>
          <w:sz w:val="21"/>
        </w:rPr>
        <w:t>Visual estimates transfer geographic landmarks between maps; raw screenshot pixel areas were not compared. Boundary interpretation near Taiwan and differing map scales limit precision.</w:t>
      </w:r>
    </w:p>
    <w:sectPr w:rsidR="00CB220E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9F310D"/>
    <w:multiLevelType w:val="hybridMultilevel"/>
    <w:tmpl w:val="F6FA6BA2"/>
    <w:lvl w:ilvl="0" w:tplc="314457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5495">
    <w:abstractNumId w:val="8"/>
  </w:num>
  <w:num w:numId="2" w16cid:durableId="1248615358">
    <w:abstractNumId w:val="6"/>
  </w:num>
  <w:num w:numId="3" w16cid:durableId="815413477">
    <w:abstractNumId w:val="5"/>
  </w:num>
  <w:num w:numId="4" w16cid:durableId="774130351">
    <w:abstractNumId w:val="4"/>
  </w:num>
  <w:num w:numId="5" w16cid:durableId="1970278786">
    <w:abstractNumId w:val="7"/>
  </w:num>
  <w:num w:numId="6" w16cid:durableId="602029589">
    <w:abstractNumId w:val="3"/>
  </w:num>
  <w:num w:numId="7" w16cid:durableId="477651371">
    <w:abstractNumId w:val="2"/>
  </w:num>
  <w:num w:numId="8" w16cid:durableId="1066685127">
    <w:abstractNumId w:val="1"/>
  </w:num>
  <w:num w:numId="9" w16cid:durableId="1843543542">
    <w:abstractNumId w:val="0"/>
  </w:num>
  <w:num w:numId="10" w16cid:durableId="40988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4C"/>
    <w:rsid w:val="0006063C"/>
    <w:rsid w:val="000C55BF"/>
    <w:rsid w:val="0015074B"/>
    <w:rsid w:val="002213B9"/>
    <w:rsid w:val="002957D1"/>
    <w:rsid w:val="0029639D"/>
    <w:rsid w:val="00302AE6"/>
    <w:rsid w:val="00326F90"/>
    <w:rsid w:val="00582F4E"/>
    <w:rsid w:val="0066214C"/>
    <w:rsid w:val="006C7DAA"/>
    <w:rsid w:val="007A2E06"/>
    <w:rsid w:val="00A13D3D"/>
    <w:rsid w:val="00A25CC9"/>
    <w:rsid w:val="00AA1D8D"/>
    <w:rsid w:val="00B47730"/>
    <w:rsid w:val="00B568C2"/>
    <w:rsid w:val="00C053B6"/>
    <w:rsid w:val="00C4458A"/>
    <w:rsid w:val="00C6398C"/>
    <w:rsid w:val="00CB0664"/>
    <w:rsid w:val="00CB220E"/>
    <w:rsid w:val="00D21344"/>
    <w:rsid w:val="00D824C2"/>
    <w:rsid w:val="00DE40EA"/>
    <w:rsid w:val="00E62E59"/>
    <w:rsid w:val="00F70DCC"/>
    <w:rsid w:val="00F8260D"/>
    <w:rsid w:val="00FC693F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DFB88"/>
  <w14:defaultImageDpi w14:val="300"/>
  <w15:docId w15:val="{FB2A2A50-50A4-4E7B-8738-E6137E1A6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5224C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F70DCC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70DCC"/>
    <w:rPr>
      <w:color w:val="605E5C"/>
      <w:shd w:val="clear" w:color="auto" w:fill="E1DFDD"/>
    </w:rPr>
  </w:style>
  <w:style w:type="character" w:styleId="FollowedHyperlink">
    <w:name w:val="FollowedHyperlink"/>
    <w:basedOn w:val="a2"/>
    <w:uiPriority w:val="99"/>
    <w:semiHidden/>
    <w:unhideWhenUsed/>
    <w:rsid w:val="00F70D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apers/SCS-1993/" TargetMode="External"/><Relationship Id="rId18" Type="http://schemas.openxmlformats.org/officeDocument/2006/relationships/hyperlink" Target="https://doi.org/10.3389/fmars.2022.1046106" TargetMode="External"/><Relationship Id="rId26" Type="http://schemas.openxmlformats.org/officeDocument/2006/relationships/hyperlink" Target="validation_reports/36_1_South_China_Sea_SCS-2007_Northern_South_China_Sea_%282000s%29/source/reconstruction_2000s/REPORT.md" TargetMode="External"/><Relationship Id="rId39" Type="http://schemas.openxmlformats.org/officeDocument/2006/relationships/hyperlink" Target="validation_reports/36_1_South_China_Sea_SCS-2007_Northern_South_China_Sea_%282000s%29/source/Cheung_2007.pdf" TargetMode="External"/><Relationship Id="rId21" Type="http://schemas.openxmlformats.org/officeDocument/2006/relationships/hyperlink" Target="papers/LME036-PearlRanch-2026/" TargetMode="External"/><Relationship Id="rId34" Type="http://schemas.openxmlformats.org/officeDocument/2006/relationships/image" Target="media/image1.png"/><Relationship Id="rId42" Type="http://schemas.openxmlformats.org/officeDocument/2006/relationships/fontTable" Target="fontTable.xml"/><Relationship Id="rId7" Type="http://schemas.openxmlformats.org/officeDocument/2006/relationships/hyperlink" Target="https://www.seaaroundus.org/dat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dsr.2020.103251" TargetMode="External"/><Relationship Id="rId20" Type="http://schemas.openxmlformats.org/officeDocument/2006/relationships/hyperlink" Target="https://doi.org/10.3389/fmars.2023.1277226" TargetMode="External"/><Relationship Id="rId29" Type="http://schemas.openxmlformats.org/officeDocument/2006/relationships/hyperlink" Target="LME036_taxon_mapping_appendix.xlsx" TargetMode="External"/><Relationship Id="rId41" Type="http://schemas.openxmlformats.org/officeDocument/2006/relationships/hyperlink" Target="validation_reports/36_1_South_China_Sea_SCS-2007_Northern_South_China_Sea_%282000s%29/article_figure_6_1.p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LME_036.xlsx" TargetMode="External"/><Relationship Id="rId11" Type="http://schemas.openxmlformats.org/officeDocument/2006/relationships/hyperlink" Target="validation_reports/36_1_South_China_Sea_SCS-2007_Northern_South_China_Sea_%282000s%29/source/Cheung_2007.pdf" TargetMode="External"/><Relationship Id="rId24" Type="http://schemas.openxmlformats.org/officeDocument/2006/relationships/hyperlink" Target="models/36_1_South_China_Sea_SCS-2007_Northern_South_China_Sea_(2000s)/model.json" TargetMode="External"/><Relationship Id="rId32" Type="http://schemas.openxmlformats.org/officeDocument/2006/relationships/hyperlink" Target="models/36_1_South_China_Sea_SCS-2007_Northern_South_China_Sea_(2000s)/model.json" TargetMode="External"/><Relationship Id="rId37" Type="http://schemas.openxmlformats.org/officeDocument/2006/relationships/hyperlink" Target="validation_reports/36_1_South_China_Sea_SCS-2007_Northern_South_China_Sea_%282000s%29/LME_036_boundary.png" TargetMode="External"/><Relationship Id="rId40" Type="http://schemas.openxmlformats.org/officeDocument/2006/relationships/hyperlink" Target="https://doi.org/10.14288/1.007489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papers/LME036-DeepSeep-2020/" TargetMode="External"/><Relationship Id="rId23" Type="http://schemas.openxmlformats.org/officeDocument/2006/relationships/hyperlink" Target="models/36_1_South_China_Sea_SCS-2007_Northern_South_China_Sea_%282000s%29/" TargetMode="External"/><Relationship Id="rId28" Type="http://schemas.openxmlformats.org/officeDocument/2006/relationships/hyperlink" Target="validation_reports/36_1_South_China_Sea_SCS-2007_Northern_South_China_Sea_%282000s%29/canonical_saved_state_comparison.json" TargetMode="External"/><Relationship Id="rId36" Type="http://schemas.openxmlformats.org/officeDocument/2006/relationships/hyperlink" Target="validation_reports/36_1_South_China_Sea_SCS-2007_Northern_South_China_Sea_%282000s%29/coverage_geography_test_note.md" TargetMode="External"/><Relationship Id="rId10" Type="http://schemas.openxmlformats.org/officeDocument/2006/relationships/hyperlink" Target="https://doi.org/10.14288/1.0074894" TargetMode="External"/><Relationship Id="rId19" Type="http://schemas.openxmlformats.org/officeDocument/2006/relationships/hyperlink" Target="papers/LME036-Dongzhaigang-2023/" TargetMode="External"/><Relationship Id="rId31" Type="http://schemas.openxmlformats.org/officeDocument/2006/relationships/hyperlink" Target="LME_036.xlsx" TargetMode="External"/><Relationship Id="rId4" Type="http://schemas.openxmlformats.org/officeDocument/2006/relationships/settings" Target="settings.xml"/><Relationship Id="rId9" Type="http://schemas.openxmlformats.org/officeDocument/2006/relationships/hyperlink" Target="raw/LME_036.csv.gz" TargetMode="External"/><Relationship Id="rId14" Type="http://schemas.openxmlformats.org/officeDocument/2006/relationships/hyperlink" Target="papers/LME036-Pitcher-2000/" TargetMode="External"/><Relationship Id="rId22" Type="http://schemas.openxmlformats.org/officeDocument/2006/relationships/hyperlink" Target="https://doi.org/10.3389/fmars.2026.1744551" TargetMode="External"/><Relationship Id="rId27" Type="http://schemas.openxmlformats.org/officeDocument/2006/relationships/hyperlink" Target="validation_reports/36_1_South_China_Sea_SCS-2007_Northern_South_China_Sea_%282000s%29/source/SOURCE_CONFLICTS.md" TargetMode="External"/><Relationship Id="rId30" Type="http://schemas.openxmlformats.org/officeDocument/2006/relationships/hyperlink" Target="papers/SCS-2007/ubc_2007-317501-87ea9ea0.pdf" TargetMode="External"/><Relationship Id="rId35" Type="http://schemas.openxmlformats.org/officeDocument/2006/relationships/hyperlink" Target="validation_reports/36_1_South_China_Sea_SCS-2007_Northern_South_China_Sea_%282000s%29/geography/LMEs.geojson" TargetMode="External"/><Relationship Id="rId43" Type="http://schemas.openxmlformats.org/officeDocument/2006/relationships/theme" Target="theme/theme1.xml"/><Relationship Id="rId8" Type="http://schemas.openxmlformats.org/officeDocument/2006/relationships/hyperlink" Target="raw/LME_036-catch.zip" TargetMode="External"/><Relationship Id="rId3" Type="http://schemas.openxmlformats.org/officeDocument/2006/relationships/styles" Target="styles.xml"/><Relationship Id="rId12" Type="http://schemas.openxmlformats.org/officeDocument/2006/relationships/hyperlink" Target="papers/SCS-2007/" TargetMode="External"/><Relationship Id="rId17" Type="http://schemas.openxmlformats.org/officeDocument/2006/relationships/hyperlink" Target="papers/LME036-Xisha-2022/" TargetMode="External"/><Relationship Id="rId25" Type="http://schemas.openxmlformats.org/officeDocument/2006/relationships/hyperlink" Target="validation_reports/36_1_South_China_Sea_SCS-2007_Northern_South_China_Sea_%282000s%29/saved_evidence_snapshot.json" TargetMode="External"/><Relationship Id="rId33" Type="http://schemas.openxmlformats.org/officeDocument/2006/relationships/hyperlink" Target="validation_reports/36_1_South_China_Sea_SCS-2007_Northern_South_China_Sea_(2000s)/confidence_reassessment_20260930/taxon_audit_adopted.json" TargetMode="External"/><Relationship Id="rId3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6</Pages>
  <Words>1883</Words>
  <Characters>9415</Characters>
  <Application>Microsoft Office Word</Application>
  <DocSecurity>0</DocSecurity>
  <Lines>78</Lines>
  <Paragraphs>22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Regional model validation template</vt:lpstr>
      <vt:lpstr/>
    </vt:vector>
  </TitlesOfParts>
  <Manager/>
  <Company/>
  <LinksUpToDate>false</LinksUpToDate>
  <CharactersWithSpaces>11276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7</cp:revision>
  <dcterms:created xsi:type="dcterms:W3CDTF">2013-12-23T23:15:00Z</dcterms:created>
  <dcterms:modified xsi:type="dcterms:W3CDTF">2026-09-30T09:45:00Z</dcterms:modified>
  <cp:category/>
</cp:coreProperties>
</file>