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4A7D" w14:textId="77777777" w:rsidR="008C5322" w:rsidRDefault="00000000">
      <w:pPr>
        <w:pStyle w:val="aa"/>
      </w:pPr>
      <w:r>
        <w:t>HS 077 model validation</w:t>
      </w:r>
    </w:p>
    <w:tbl>
      <w:tblPr>
        <w:tblW w:w="0" w:type="auto"/>
        <w:jc w:val="center"/>
        <w:tblLayout w:type="fixed"/>
        <w:tblLook w:val="04A0" w:firstRow="1" w:lastRow="0" w:firstColumn="1" w:lastColumn="0" w:noHBand="0" w:noVBand="1"/>
      </w:tblPr>
      <w:tblGrid>
        <w:gridCol w:w="2203"/>
        <w:gridCol w:w="7834"/>
      </w:tblGrid>
      <w:tr w:rsidR="008C5322" w14:paraId="223A3405"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39726006" w14:textId="77777777" w:rsidR="008C5322"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3DA8C03" w14:textId="77777777" w:rsidR="008C5322" w:rsidRDefault="00000000">
            <w:pPr>
              <w:spacing w:after="40" w:line="240" w:lineRule="auto"/>
            </w:pPr>
            <w:r>
              <w:rPr>
                <w:b/>
                <w:color w:val="000000"/>
                <w:sz w:val="21"/>
              </w:rPr>
              <w:t>Entry</w:t>
            </w:r>
          </w:p>
        </w:tc>
      </w:tr>
      <w:tr w:rsidR="008C5322" w14:paraId="2BD8C02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EA7112" w14:textId="77777777" w:rsidR="008C5322"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6007D6F" w14:textId="77777777" w:rsidR="008C5322" w:rsidRDefault="00000000">
            <w:pPr>
              <w:spacing w:after="40" w:line="240" w:lineRule="auto"/>
            </w:pPr>
            <w:r>
              <w:t xml:space="preserve">Pacific, Eastern Central high seas, HS_077. </w:t>
            </w:r>
            <w:hyperlink r:id="rId6">
              <w:r>
                <w:rPr>
                  <w:color w:val="0563C1"/>
                  <w:u w:val="single"/>
                </w:rPr>
                <w:t>Regional workbook</w:t>
              </w:r>
            </w:hyperlink>
          </w:p>
        </w:tc>
      </w:tr>
      <w:tr w:rsidR="008C5322" w14:paraId="20CDC14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504DD1" w14:textId="77777777" w:rsidR="008C5322"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C626DC" w14:textId="77777777" w:rsidR="008C5322" w:rsidRDefault="00000000">
            <w:pPr>
              <w:spacing w:after="40" w:line="240" w:lineRule="auto"/>
            </w:pPr>
            <w:r>
              <w:t xml:space="preserve">Sea Around Us regional catch, 1950–2019; reference: 2019 landings. Eastern Central Pacific high-seas reporting unit; historical local download retained. </w:t>
            </w:r>
            <w:hyperlink r:id="rId7">
              <w:r>
                <w:rPr>
                  <w:color w:val="0563C1"/>
                  <w:u w:val="single"/>
                </w:rPr>
                <w:t>Catch inputs</w:t>
              </w:r>
            </w:hyperlink>
            <w:r>
              <w:t xml:space="preserve"> | </w:t>
            </w:r>
            <w:hyperlink r:id="rId8">
              <w:r>
                <w:rPr>
                  <w:color w:val="0563C1"/>
                  <w:u w:val="single"/>
                </w:rPr>
                <w:t>Regional catch</w:t>
              </w:r>
            </w:hyperlink>
          </w:p>
        </w:tc>
      </w:tr>
      <w:tr w:rsidR="008C5322" w14:paraId="32FABD0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7BB3B5" w14:textId="77777777" w:rsidR="008C5322"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A9D91A" w14:textId="77777777" w:rsidR="008C5322" w:rsidRDefault="00000000">
            <w:pPr>
              <w:spacing w:after="40" w:line="240" w:lineRule="auto"/>
            </w:pPr>
            <w:r>
              <w:t xml:space="preserve">Olson, R.J.; Watters, G.M. (2003). A model of the pelagic ecosystem in the eastern tropical Pacific Ocean. IATTC Bulletin 22(3), pp. 135–218. DOI: not recorded. </w:t>
            </w:r>
            <w:hyperlink r:id="rId9">
              <w:r>
                <w:rPr>
                  <w:color w:val="0563C1"/>
                  <w:u w:val="single"/>
                </w:rPr>
                <w:t>Source PDF</w:t>
              </w:r>
            </w:hyperlink>
            <w:r>
              <w:t xml:space="preserve"> | </w:t>
            </w:r>
            <w:hyperlink r:id="rId10">
              <w:r>
                <w:rPr>
                  <w:color w:val="0563C1"/>
                  <w:u w:val="single"/>
                </w:rPr>
                <w:t>Official IATTC bulletin</w:t>
              </w:r>
            </w:hyperlink>
            <w:r>
              <w:t xml:space="preserve"> | </w:t>
            </w:r>
            <w:hyperlink r:id="rId11">
              <w:r>
                <w:rPr>
                  <w:color w:val="0563C1"/>
                  <w:u w:val="single"/>
                </w:rPr>
                <w:t>Paper folder</w:t>
              </w:r>
            </w:hyperlink>
          </w:p>
        </w:tc>
      </w:tr>
      <w:tr w:rsidR="008C5322" w14:paraId="2D87013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333FE9" w14:textId="77777777" w:rsidR="008C5322"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27C395" w14:textId="77777777" w:rsidR="008C5322" w:rsidRDefault="00000000">
            <w:pPr>
              <w:spacing w:after="40" w:line="240" w:lineRule="auto"/>
            </w:pPr>
            <w:r>
              <w:t>No additional article is recorded for HS_077 in the reviewed local inventory; this is not an exhaustive literature search.</w:t>
            </w:r>
          </w:p>
        </w:tc>
      </w:tr>
      <w:tr w:rsidR="008C5322" w14:paraId="49326A4E"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F46B63C" w14:textId="77777777" w:rsidR="008C5322"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6C9DD0F" w14:textId="77777777" w:rsidR="008C5322" w:rsidRDefault="00000000">
            <w:pPr>
              <w:spacing w:after="40" w:line="240" w:lineRule="auto"/>
            </w:pPr>
            <w:r>
              <w:t xml:space="preserve">077HS_1_Eastern_tropical_Pacific_(1993-1997); final ETP7, 1993–1997. 39 source ecological groups plus one computational import. Pelagic domain: 20°N–20°S, 150°W to the approximate American shelf break. </w:t>
            </w:r>
            <w:hyperlink r:id="rId12">
              <w:r>
                <w:rPr>
                  <w:color w:val="0563C1"/>
                  <w:u w:val="single"/>
                </w:rPr>
                <w:t>Selected JSON</w:t>
              </w:r>
            </w:hyperlink>
            <w:r>
              <w:t xml:space="preserve"> | </w:t>
            </w:r>
            <w:hyperlink r:id="rId13">
              <w:r>
                <w:rPr>
                  <w:color w:val="0563C1"/>
                  <w:u w:val="single"/>
                </w:rPr>
                <w:t>Model folder</w:t>
              </w:r>
            </w:hyperlink>
            <w:r>
              <w:t xml:space="preserve"> | </w:t>
            </w:r>
            <w:hyperlink r:id="rId14">
              <w:r>
                <w:rPr>
                  <w:color w:val="0563C1"/>
                  <w:u w:val="single"/>
                </w:rPr>
                <w:t>Accepted loaded state</w:t>
              </w:r>
            </w:hyperlink>
          </w:p>
        </w:tc>
      </w:tr>
      <w:tr w:rsidR="008C5322" w14:paraId="7CD67CB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2514B8" w14:textId="77777777" w:rsidR="008C5322"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F989D46" w14:textId="77777777" w:rsidR="008C5322" w:rsidRDefault="00000000">
            <w:pPr>
              <w:spacing w:after="40" w:line="240" w:lineRule="auto"/>
            </w:pPr>
            <w:r>
              <w:t xml:space="preserve">ETP1: initial 34-group, explicitly unbalanced model for the same broad period/domain. ETP2–ETP6: intermediate revisions; separate complete static tables unavailable. ETP5 sensitivities and Ecosim runs are scenarios. ETP7 is the final published parameterization. </w:t>
            </w:r>
            <w:hyperlink r:id="rId15" w:anchor="removed-extraction-evidence">
              <w:r>
                <w:rPr>
                  <w:color w:val="0563C1"/>
                  <w:u w:val="single"/>
                </w:rPr>
                <w:t>Source model inventory</w:t>
              </w:r>
            </w:hyperlink>
          </w:p>
        </w:tc>
      </w:tr>
      <w:tr w:rsidR="008C5322" w14:paraId="3BBED1BE"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7C5798" w14:textId="77777777" w:rsidR="008C5322"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3942A6" w14:textId="77777777" w:rsidR="008C5322" w:rsidRDefault="00000000">
            <w:pPr>
              <w:spacing w:after="40" w:line="240" w:lineRule="auto"/>
            </w:pPr>
            <w:r>
              <w:t>Article: recorded as the selected pilot article; comparative criterion beyond that designation: ?. Model: ? — the recorded diet-consistency concern does not explain choosing among model versions.</w:t>
            </w:r>
          </w:p>
        </w:tc>
      </w:tr>
      <w:tr w:rsidR="008C5322" w14:paraId="7165331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812E2E" w14:textId="77777777" w:rsidR="008C5322"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D5717A" w14:textId="77777777" w:rsidR="008C5322" w:rsidRDefault="00000000">
            <w:pPr>
              <w:spacing w:after="40" w:line="240" w:lineRule="auto"/>
            </w:pPr>
            <w:r>
              <w:t xml:space="preserve">Nine material published diet-sum errors are retained in canonical inputs. The accepted historical runtime normalizes ten diets at 0.001 tolerance, including Albacore 1.001; infers missing BA; supplies missing-catch zeros and detritus/import defaults. Source BA and detritus routing remain undocumented. Censored whale EE and fleet catches are distinct from exact zero. No source values were restored or rebalanced. </w:t>
            </w:r>
            <w:hyperlink r:id="rId16" w:anchor="removed-extraction-evidence">
              <w:r>
                <w:rPr>
                  <w:color w:val="0563C1"/>
                  <w:u w:val="single"/>
                </w:rPr>
                <w:t>Reconstruction report</w:t>
              </w:r>
            </w:hyperlink>
            <w:r>
              <w:t xml:space="preserve"> | </w:t>
            </w:r>
            <w:hyperlink r:id="rId17" w:anchor="source-layers-and-scientific-limitations">
              <w:r>
                <w:rPr>
                  <w:color w:val="0563C1"/>
                  <w:u w:val="single"/>
                </w:rPr>
                <w:t>Source and runtime review</w:t>
              </w:r>
            </w:hyperlink>
          </w:p>
          <w:p w14:paraId="276F3C33" w14:textId="77777777" w:rsidR="008C5322" w:rsidRDefault="00000000">
            <w:r>
              <w:t>Retained departures and evidence limits:</w:t>
            </w:r>
            <w:hyperlink r:id="rId18">
              <w:r>
                <w:rPr>
                  <w:color w:val="0563C1"/>
                  <w:u w:val="single"/>
                </w:rPr>
                <w:t>model notes</w:t>
              </w:r>
            </w:hyperlink>
          </w:p>
        </w:tc>
      </w:tr>
      <w:tr w:rsidR="008C5322" w14:paraId="26A2C23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264D20A" w14:textId="77777777" w:rsidR="008C5322"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0DAB2C3" w14:textId="77777777" w:rsidR="008C5322" w:rsidRDefault="00000000">
            <w:pPr>
              <w:spacing w:after="40" w:line="240" w:lineRule="auto"/>
            </w:pPr>
            <w:r>
              <w:t>OK</w:t>
            </w:r>
          </w:p>
          <w:p w14:paraId="6108903F" w14:textId="77777777" w:rsidR="008C5322" w:rsidRDefault="00000000">
            <w:pPr>
              <w:spacing w:after="40" w:line="240" w:lineRule="auto"/>
            </w:pPr>
            <w:r>
              <w:t>No negative SPPR entries across the basal-source columns.</w:t>
            </w:r>
          </w:p>
          <w:p w14:paraId="20929D94" w14:textId="77777777" w:rsidR="008C5322" w:rsidRDefault="00000000">
            <w:pPr>
              <w:spacing w:after="40" w:line="240" w:lineRule="auto"/>
            </w:pPr>
            <w:r>
              <w:t>rho_living = 0.538806</w:t>
            </w:r>
          </w:p>
          <w:p w14:paraId="33B3E9CB" w14:textId="77777777" w:rsidR="008C5322" w:rsidRDefault="00000000">
            <w:pPr>
              <w:spacing w:after="40" w:line="240" w:lineRule="auto"/>
            </w:pPr>
            <w:r>
              <w:t>b = 0</w:t>
            </w:r>
          </w:p>
          <w:p w14:paraId="181CDEF9" w14:textId="77777777" w:rsidR="008C5322" w:rsidRDefault="00000000">
            <w:pPr>
              <w:spacing w:after="40" w:line="240" w:lineRule="auto"/>
            </w:pPr>
            <w:r>
              <w:t>Detritus (39): SPPR = 1.689166</w:t>
            </w:r>
          </w:p>
        </w:tc>
      </w:tr>
      <w:tr w:rsidR="008C5322" w14:paraId="760FBA1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015D98" w14:textId="77777777" w:rsidR="008C5322"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CAFC6F8" w14:textId="4A785280" w:rsidR="008C5322" w:rsidRDefault="009C7735">
            <w:pPr>
              <w:spacing w:after="40" w:line="240" w:lineRule="auto"/>
            </w:pPr>
            <w:r>
              <w:t xml:space="preserve">WARN: </w:t>
            </w:r>
            <w:r>
              <w:t>near-zero efficiencies in five mammal/bird groups.</w:t>
            </w:r>
          </w:p>
          <w:p w14:paraId="1E70C760" w14:textId="77777777" w:rsidR="008C5322" w:rsidRDefault="00000000">
            <w:pPr>
              <w:spacing w:after="40" w:line="240" w:lineRule="auto"/>
            </w:pPr>
            <w:r>
              <w:t>rho_living = 0.627205</w:t>
            </w:r>
          </w:p>
          <w:p w14:paraId="1F3602A2" w14:textId="7C3F6E16" w:rsidR="008C5322" w:rsidRDefault="00000000" w:rsidP="009C7735">
            <w:pPr>
              <w:spacing w:after="40" w:line="240" w:lineRule="auto"/>
            </w:pPr>
            <w:r>
              <w:t>Detritus (39): SPPR = 0.</w:t>
            </w:r>
            <w:r w:rsidR="009C7735" w:rsidRPr="009C7735">
              <w:t>75</w:t>
            </w:r>
            <w:r w:rsidR="009C7735">
              <w:t>5</w:t>
            </w:r>
            <w:r>
              <w:t xml:space="preserve"> </w:t>
            </w:r>
          </w:p>
        </w:tc>
      </w:tr>
      <w:tr w:rsidR="008C5322" w14:paraId="55DB84B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63223A" w14:textId="77777777" w:rsidR="008C5322"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737EAC" w14:textId="77777777" w:rsidR="008C5322" w:rsidRDefault="009C7735">
            <w:pPr>
              <w:spacing w:after="40" w:line="240" w:lineRule="auto"/>
              <w:rPr>
                <w:color w:val="000000"/>
                <w:sz w:val="21"/>
              </w:rPr>
            </w:pPr>
            <w:r>
              <w:rPr>
                <w:color w:val="000000"/>
                <w:sz w:val="21"/>
              </w:rPr>
              <w:t>Removed groups from calculations:</w:t>
            </w:r>
          </w:p>
          <w:p w14:paraId="01562076" w14:textId="77777777" w:rsidR="009C7735" w:rsidRDefault="009C7735" w:rsidP="009C7735">
            <w:pPr>
              <w:pStyle w:val="ae"/>
              <w:numPr>
                <w:ilvl w:val="0"/>
                <w:numId w:val="10"/>
              </w:numPr>
              <w:spacing w:after="40" w:line="240" w:lineRule="auto"/>
            </w:pPr>
            <w:r w:rsidRPr="009C7735">
              <w:t>Grazing birds</w:t>
            </w:r>
            <w:r>
              <w:t xml:space="preserve"> (GE&lt;1.0%, TE=0.10%)</w:t>
            </w:r>
          </w:p>
          <w:p w14:paraId="043CEB61" w14:textId="77777777" w:rsidR="009C7735" w:rsidRDefault="009C7735" w:rsidP="009C7735">
            <w:pPr>
              <w:pStyle w:val="ae"/>
              <w:numPr>
                <w:ilvl w:val="0"/>
                <w:numId w:val="10"/>
              </w:numPr>
              <w:spacing w:after="40" w:line="240" w:lineRule="auto"/>
            </w:pPr>
            <w:r w:rsidRPr="009C7735">
              <w:t>Pursuit birds</w:t>
            </w:r>
            <w:r>
              <w:t xml:space="preserve"> (GE&lt;1.0%, TE=0.10%)</w:t>
            </w:r>
          </w:p>
          <w:p w14:paraId="1149095C" w14:textId="1F75CEE5" w:rsidR="009C7735" w:rsidRDefault="009C7735" w:rsidP="009C7735">
            <w:pPr>
              <w:pStyle w:val="ae"/>
              <w:numPr>
                <w:ilvl w:val="0"/>
                <w:numId w:val="10"/>
              </w:numPr>
              <w:spacing w:after="40" w:line="240" w:lineRule="auto"/>
            </w:pPr>
            <w:r w:rsidRPr="009C7735">
              <w:t>Toothed whales</w:t>
            </w:r>
            <w:r>
              <w:t xml:space="preserve"> (GE&lt;1.0%, EE=0)</w:t>
            </w:r>
          </w:p>
          <w:p w14:paraId="5952AB26" w14:textId="77777777" w:rsidR="009C7735" w:rsidRDefault="009C7735" w:rsidP="009C7735">
            <w:pPr>
              <w:pStyle w:val="ae"/>
              <w:numPr>
                <w:ilvl w:val="0"/>
                <w:numId w:val="10"/>
              </w:numPr>
              <w:spacing w:after="40" w:line="240" w:lineRule="auto"/>
            </w:pPr>
            <w:r w:rsidRPr="009C7735">
              <w:t>Spotted dolphin</w:t>
            </w:r>
            <w:r>
              <w:t xml:space="preserve"> </w:t>
            </w:r>
            <w:r>
              <w:t>(GE&lt;1.0%, TE=0.10%)</w:t>
            </w:r>
          </w:p>
          <w:p w14:paraId="60365E55" w14:textId="77777777" w:rsidR="009C7735" w:rsidRDefault="001839A6" w:rsidP="001839A6">
            <w:pPr>
              <w:pStyle w:val="ae"/>
              <w:numPr>
                <w:ilvl w:val="0"/>
                <w:numId w:val="10"/>
              </w:numPr>
              <w:spacing w:after="40" w:line="240" w:lineRule="auto"/>
            </w:pPr>
            <w:r w:rsidRPr="001839A6">
              <w:t>Mesopelagic dolphins</w:t>
            </w:r>
            <w:r>
              <w:t xml:space="preserve"> </w:t>
            </w:r>
            <w:r>
              <w:t>(GE&lt;1.0%, TE=0.10%)</w:t>
            </w:r>
          </w:p>
          <w:p w14:paraId="419E6060" w14:textId="77777777" w:rsidR="001839A6" w:rsidRDefault="001839A6" w:rsidP="001839A6">
            <w:pPr>
              <w:pStyle w:val="ae"/>
              <w:numPr>
                <w:ilvl w:val="0"/>
                <w:numId w:val="10"/>
              </w:numPr>
              <w:spacing w:after="40" w:line="240" w:lineRule="auto"/>
            </w:pPr>
            <w:r w:rsidRPr="001839A6">
              <w:t>Large sharks</w:t>
            </w:r>
            <w:r>
              <w:t xml:space="preserve"> (Eat small-GE mammals)</w:t>
            </w:r>
          </w:p>
          <w:p w14:paraId="789060B9" w14:textId="6FC06F2F" w:rsidR="001839A6" w:rsidRDefault="001839A6" w:rsidP="001839A6">
            <w:pPr>
              <w:pStyle w:val="ae"/>
              <w:numPr>
                <w:ilvl w:val="0"/>
                <w:numId w:val="10"/>
              </w:numPr>
              <w:spacing w:after="40" w:line="240" w:lineRule="auto"/>
            </w:pPr>
            <w:r>
              <w:t>Small</w:t>
            </w:r>
            <w:r w:rsidRPr="001839A6">
              <w:t xml:space="preserve"> sharks</w:t>
            </w:r>
            <w:r>
              <w:t xml:space="preserve"> (Eat small-GE mammals)</w:t>
            </w:r>
          </w:p>
        </w:tc>
      </w:tr>
      <w:tr w:rsidR="008C5322" w14:paraId="50DC349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7FC695" w14:textId="77777777" w:rsidR="008C5322"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F23B5C" w14:textId="77777777" w:rsidR="008C5322" w:rsidRDefault="00000000">
            <w:pPr>
              <w:spacing w:after="40" w:line="240" w:lineRule="auto"/>
            </w:pPr>
            <w:r>
              <w:t xml:space="preserve">Approximate A: 47% of HS_077 is covered by the study. B: 46–48% of the study is covered by HS_077. </w:t>
            </w:r>
            <w:hyperlink r:id="rId19">
              <w:r>
                <w:rPr>
                  <w:color w:val="0563C1"/>
                  <w:u w:val="single"/>
                </w:rPr>
                <w:t>Boundary estimate</w:t>
              </w:r>
            </w:hyperlink>
          </w:p>
        </w:tc>
      </w:tr>
      <w:tr w:rsidR="008C5322" w14:paraId="5EC4D5A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D9EADB" w14:textId="77777777" w:rsidR="008C5322"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13AC47" w14:textId="77777777" w:rsidR="008C5322" w:rsidRDefault="00000000">
            <w:pPr>
              <w:spacing w:after="40" w:line="240" w:lineRule="auto"/>
            </w:pPr>
            <w:r>
              <w:t>1993–1997 model averages; catch series 1950–2019. The 2019 reference is 22–26 years later. Fixed ecosystem coefficients and assumed composition weights do not reconstruct annual ecosystem changes.</w:t>
            </w:r>
          </w:p>
        </w:tc>
      </w:tr>
      <w:tr w:rsidR="008C5322" w14:paraId="3C7C4A7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45CB9A" w14:textId="77777777" w:rsidR="008C5322"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09B8D" w14:textId="3DB90EFC" w:rsidR="008C5322" w:rsidRDefault="008C5322">
            <w:pPr>
              <w:spacing w:after="40" w:line="240" w:lineRule="auto"/>
            </w:pPr>
          </w:p>
        </w:tc>
      </w:tr>
      <w:tr w:rsidR="008C5322" w14:paraId="7A24BEE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4078D7" w14:textId="77777777" w:rsidR="008C5322"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6894E4" w14:textId="7F80B448" w:rsidR="008C5322" w:rsidRDefault="008C5322">
            <w:pPr>
              <w:spacing w:after="40"/>
            </w:pPr>
          </w:p>
        </w:tc>
      </w:tr>
      <w:tr w:rsidR="008C5322" w14:paraId="31DB04A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EBD6A9A" w14:textId="77777777" w:rsidR="008C5322"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BC879D" w14:textId="77777777" w:rsidR="001839A6" w:rsidRDefault="001839A6" w:rsidP="001839A6">
            <w:pPr>
              <w:spacing w:after="40"/>
              <w:rPr>
                <w:sz w:val="21"/>
              </w:rPr>
            </w:pPr>
            <w:r>
              <w:rPr>
                <w:sz w:val="21"/>
              </w:rPr>
              <w:t>Researcher name: Ido Carmel| review date: 08/10/2026</w:t>
            </w:r>
          </w:p>
          <w:p w14:paraId="78AB5F0F" w14:textId="77777777" w:rsidR="001839A6" w:rsidRDefault="001839A6" w:rsidP="001839A6">
            <w:pPr>
              <w:spacing w:after="40"/>
              <w:rPr>
                <w:sz w:val="21"/>
              </w:rPr>
            </w:pPr>
          </w:p>
          <w:p w14:paraId="73AF9459" w14:textId="2B139DD8" w:rsidR="008C5322" w:rsidRPr="001839A6" w:rsidRDefault="001839A6" w:rsidP="001839A6">
            <w:pPr>
              <w:spacing w:after="40"/>
              <w:rPr>
                <w:b/>
                <w:bCs/>
                <w:sz w:val="21"/>
              </w:rPr>
            </w:pPr>
            <w:r w:rsidRPr="00A5338A">
              <w:rPr>
                <w:b/>
                <w:bCs/>
                <w:sz w:val="21"/>
              </w:rPr>
              <w:t>MODEL VALIDATED</w:t>
            </w:r>
          </w:p>
        </w:tc>
      </w:tr>
    </w:tbl>
    <w:p w14:paraId="3A4E7148" w14:textId="77777777" w:rsidR="008C5322" w:rsidRDefault="00000000">
      <w:pPr>
        <w:pStyle w:val="1"/>
        <w:pageBreakBefore/>
        <w:spacing w:after="120"/>
      </w:pPr>
      <w:r>
        <w:rPr>
          <w:rFonts w:ascii="Calibri" w:hAnsi="Calibri"/>
          <w:sz w:val="30"/>
        </w:rPr>
        <w:lastRenderedPageBreak/>
        <w:t>Taxon mapping and coverage</w:t>
      </w:r>
    </w:p>
    <w:p w14:paraId="6E5C9F3C" w14:textId="77777777" w:rsidR="008C5322" w:rsidRDefault="00000000">
      <w:pPr>
        <w:spacing w:after="120"/>
      </w:pPr>
      <w:r>
        <w:t>Reference: 2019 landings; all catch labels, including zero catch and unidentified categories; no group filter.</w:t>
      </w:r>
    </w:p>
    <w:p w14:paraId="7255B6F5" w14:textId="77777777" w:rsidR="008C5322" w:rsidRDefault="00000000">
      <w:pPr>
        <w:spacing w:after="120"/>
      </w:pPr>
      <w:r>
        <w:t>39 source ecological groups (+1 computational import); 26 catch labels.</w:t>
      </w:r>
    </w:p>
    <w:p w14:paraId="5D58C013" w14:textId="77777777" w:rsidR="008C5322" w:rsidRDefault="00000000">
      <w:pPr>
        <w:spacing w:after="120"/>
      </w:pPr>
      <w:r>
        <w:t>Simple-chain PPR totals 226,007,970.44 t C in 2019.</w:t>
      </w:r>
    </w:p>
    <w:p w14:paraId="30CD8879" w14:textId="77777777" w:rsidR="008C5322" w:rsidRDefault="00000000">
      <w:pPr>
        <w:spacing w:after="120"/>
      </w:pPr>
      <w:r>
        <w:t>Method: independent simple trophic chain using saved classic taxon coefficients.</w:t>
      </w:r>
    </w:p>
    <w:p w14:paraId="57F94F31" w14:textId="77777777" w:rsidR="008C5322" w:rsidRDefault="00000000">
      <w:pPr>
        <w:spacing w:after="120"/>
      </w:pPr>
      <w:hyperlink r:id="rId20">
        <w:r>
          <w:rPr>
            <w:color w:val="0563C1"/>
            <w:u w:val="single"/>
          </w:rPr>
          <w:t>Taxon mapping appendix</w:t>
        </w:r>
      </w:hyperlink>
      <w:r>
        <w:t xml:space="preserve"> and </w:t>
      </w:r>
      <w:hyperlink r:id="rId21"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8C5322" w14:paraId="4F556098"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25FDE59" w14:textId="77777777" w:rsidR="008C5322"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2E1C41E" w14:textId="77777777" w:rsidR="008C5322"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2A2D66D3" w14:textId="77777777" w:rsidR="008C5322"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2ACE81C6" w14:textId="77777777" w:rsidR="008C5322" w:rsidRDefault="00000000">
            <w:pPr>
              <w:spacing w:before="40" w:after="40"/>
              <w:jc w:val="center"/>
            </w:pPr>
            <w:r>
              <w:rPr>
                <w:b/>
                <w:color w:val="000000"/>
                <w:sz w:val="20"/>
              </w:rPr>
              <w:t>Simple-chain PPR (%)</w:t>
            </w:r>
          </w:p>
        </w:tc>
      </w:tr>
      <w:tr w:rsidR="008C5322" w14:paraId="77417D18"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96794FE" w14:textId="77777777" w:rsidR="008C5322" w:rsidRDefault="00000000">
            <w:pPr>
              <w:spacing w:before="40" w:after="40"/>
            </w:pPr>
            <w: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CB8BB9" w14:textId="77777777" w:rsidR="008C5322" w:rsidRDefault="00000000">
            <w:pPr>
              <w:spacing w:before="40" w:after="40"/>
              <w:jc w:val="center"/>
            </w:pPr>
            <w:r>
              <w:t>4</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BBFB91" w14:textId="77777777" w:rsidR="008C5322" w:rsidRDefault="00000000">
            <w:pPr>
              <w:spacing w:before="40" w:after="40"/>
              <w:jc w:val="center"/>
            </w:pPr>
            <w:r>
              <w:t>54%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AECED5" w14:textId="77777777" w:rsidR="008C5322" w:rsidRDefault="00000000">
            <w:pPr>
              <w:spacing w:before="40" w:after="40"/>
              <w:jc w:val="center"/>
            </w:pPr>
            <w:r>
              <w:t>53%</w:t>
            </w:r>
          </w:p>
        </w:tc>
      </w:tr>
      <w:tr w:rsidR="008C5322" w14:paraId="7A90B77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68F902" w14:textId="77777777" w:rsidR="008C5322" w:rsidRDefault="00000000">
            <w:pPr>
              <w:spacing w:before="40" w:after="40"/>
            </w:pPr>
            <w: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4257BCC" w14:textId="77777777" w:rsidR="008C5322" w:rsidRDefault="00000000">
            <w:pPr>
              <w:spacing w:before="40" w:after="40"/>
              <w:jc w:val="center"/>
            </w:pPr>
            <w:r>
              <w:t>18</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D0B122E" w14:textId="77777777" w:rsidR="008C5322" w:rsidRDefault="00000000">
            <w:pPr>
              <w:spacing w:before="40" w:after="40"/>
              <w:jc w:val="center"/>
            </w:pPr>
            <w:r>
              <w:t>44%</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C55D15" w14:textId="77777777" w:rsidR="008C5322" w:rsidRDefault="00000000">
            <w:pPr>
              <w:spacing w:before="40" w:after="40"/>
              <w:jc w:val="center"/>
            </w:pPr>
            <w:r>
              <w:t>46%</w:t>
            </w:r>
          </w:p>
        </w:tc>
      </w:tr>
      <w:tr w:rsidR="008C5322" w14:paraId="32CCA88A"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DAF2A0" w14:textId="77777777" w:rsidR="008C5322" w:rsidRDefault="00000000">
            <w:pPr>
              <w:spacing w:before="40" w:after="40"/>
            </w:pPr>
            <w: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9AA5FD" w14:textId="77777777" w:rsidR="008C5322" w:rsidRDefault="00000000">
            <w:pPr>
              <w:spacing w:before="40" w:after="40"/>
              <w:jc w:val="center"/>
            </w:pPr>
            <w: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DEA7C9" w14:textId="77777777" w:rsidR="008C5322" w:rsidRDefault="00000000">
            <w:pPr>
              <w:spacing w:before="40" w:after="40"/>
              <w:jc w:val="center"/>
            </w:pPr>
            <w: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D7B1CD" w14:textId="77777777" w:rsidR="008C5322" w:rsidRDefault="00000000">
            <w:pPr>
              <w:spacing w:before="40" w:after="40"/>
              <w:jc w:val="center"/>
            </w:pPr>
            <w:r>
              <w:t>0%</w:t>
            </w:r>
          </w:p>
        </w:tc>
      </w:tr>
      <w:tr w:rsidR="008C5322" w14:paraId="11F1393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6A9045" w14:textId="77777777" w:rsidR="008C5322" w:rsidRDefault="00000000">
            <w:pPr>
              <w:spacing w:before="40" w:after="40"/>
            </w:pPr>
            <w: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2D949D" w14:textId="77777777" w:rsidR="008C5322" w:rsidRDefault="00000000">
            <w:pPr>
              <w:spacing w:before="40" w:after="40"/>
              <w:jc w:val="center"/>
            </w:pPr>
            <w:r>
              <w:t>4</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6AB1417" w14:textId="77777777" w:rsidR="008C5322" w:rsidRDefault="00000000">
            <w:pPr>
              <w:spacing w:before="40" w:after="40"/>
              <w:jc w:val="center"/>
            </w:pPr>
            <w:r>
              <w:t>2.1%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C2E9404" w14:textId="77777777" w:rsidR="008C5322" w:rsidRDefault="00000000">
            <w:pPr>
              <w:spacing w:before="40" w:after="40"/>
              <w:jc w:val="center"/>
            </w:pPr>
            <w:r>
              <w:t>0.52%</w:t>
            </w:r>
          </w:p>
        </w:tc>
      </w:tr>
      <w:tr w:rsidR="008C5322" w14:paraId="06ED4EC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E2DC68E" w14:textId="77777777" w:rsidR="008C5322" w:rsidRDefault="00000000">
            <w:pPr>
              <w:spacing w:before="40" w:after="40"/>
            </w:pPr>
            <w: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D2716EA" w14:textId="77777777" w:rsidR="008C5322" w:rsidRDefault="00000000">
            <w:pPr>
              <w:spacing w:before="40" w:after="40"/>
              <w:jc w:val="center"/>
            </w:pPr>
            <w: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A70D6A" w14:textId="77777777" w:rsidR="008C5322" w:rsidRDefault="00000000">
            <w:pPr>
              <w:spacing w:before="40" w:after="40"/>
              <w:jc w:val="center"/>
            </w:pPr>
            <w: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BA5F78" w14:textId="77777777" w:rsidR="008C5322" w:rsidRDefault="00000000">
            <w:pPr>
              <w:spacing w:before="40" w:after="40"/>
              <w:jc w:val="center"/>
            </w:pPr>
            <w:r>
              <w:t>0%</w:t>
            </w:r>
          </w:p>
        </w:tc>
      </w:tr>
    </w:tbl>
    <w:p w14:paraId="58F39CAE" w14:textId="77777777" w:rsidR="008C5322" w:rsidRDefault="00000000">
      <w:pPr>
        <w:spacing w:after="120"/>
      </w:pPr>
      <w:r>
        <w:rPr>
          <w:color w:val="000000"/>
          <w:sz w:val="21"/>
        </w:rPr>
        <w:t>Overall confidence uses the weaker required membership or allocation component.</w:t>
      </w:r>
    </w:p>
    <w:p w14:paraId="14CE9322" w14:textId="77777777" w:rsidR="008C5322"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8C5322" w14:paraId="1111072A"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3EF439C" w14:textId="77777777" w:rsidR="008C5322"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D01A3B9" w14:textId="77777777" w:rsidR="008C5322"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2F2A0D5" w14:textId="77777777" w:rsidR="008C5322" w:rsidRDefault="00000000">
            <w:pPr>
              <w:spacing w:before="40" w:after="40"/>
              <w:jc w:val="center"/>
            </w:pPr>
            <w:r>
              <w:rPr>
                <w:b/>
                <w:color w:val="000000"/>
                <w:sz w:val="20"/>
              </w:rPr>
              <w:t>PPR percentage</w:t>
            </w:r>
          </w:p>
        </w:tc>
      </w:tr>
      <w:tr w:rsidR="008C5322" w14:paraId="18F613A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4C8C6E" w14:textId="77777777" w:rsidR="008C5322" w:rsidRDefault="00000000">
            <w:pPr>
              <w:spacing w:before="40" w:after="40"/>
            </w:pPr>
            <w:r>
              <w:t>Explicit final source membership in the group or stage union.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4B43E4F"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1C7618C" w14:textId="77777777" w:rsidR="008C5322" w:rsidRDefault="00000000">
            <w:pPr>
              <w:spacing w:before="40" w:after="40"/>
              <w:jc w:val="center"/>
            </w:pPr>
            <w:r>
              <w:t>99%</w:t>
            </w:r>
          </w:p>
        </w:tc>
      </w:tr>
      <w:tr w:rsidR="008C5322" w14:paraId="068DA66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5C8E56" w14:textId="77777777" w:rsidR="008C5322" w:rsidRDefault="00000000">
            <w:pPr>
              <w:spacing w:before="40" w:after="40"/>
            </w:pPr>
            <w:r>
              <w:t>Unknown finfish or shark/ray composition uses represented-pool proxies.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CD5A94" w14:textId="77777777" w:rsidR="008C5322"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18915E" w14:textId="77777777" w:rsidR="008C5322" w:rsidRDefault="00000000">
            <w:pPr>
              <w:spacing w:before="40" w:after="40"/>
              <w:jc w:val="center"/>
            </w:pPr>
            <w:r>
              <w:t>0.52%</w:t>
            </w:r>
          </w:p>
        </w:tc>
      </w:tr>
      <w:tr w:rsidR="008C5322" w14:paraId="06014AC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36A2C1" w14:textId="77777777" w:rsidR="008C5322" w:rsidRDefault="00000000">
            <w:pPr>
              <w:spacing w:before="40" w:after="40"/>
            </w:pPr>
            <w:r>
              <w:t>Verified current and historical names identify the source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0E82F4"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C2B75D" w14:textId="77777777" w:rsidR="008C5322" w:rsidRDefault="00000000">
            <w:pPr>
              <w:spacing w:before="40" w:after="40"/>
              <w:jc w:val="center"/>
            </w:pPr>
            <w:r>
              <w:t>0.49%</w:t>
            </w:r>
          </w:p>
        </w:tc>
      </w:tr>
      <w:tr w:rsidR="008C5322" w14:paraId="0D81917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A9E3530" w14:textId="77777777" w:rsidR="008C5322" w:rsidRDefault="00000000">
            <w:pPr>
              <w:spacing w:before="40" w:after="40"/>
            </w:pPr>
            <w:r>
              <w:t>Related pelagic billfish or mako extends listed source species.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6B7989"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22436E" w14:textId="77777777" w:rsidR="008C5322" w:rsidRDefault="00000000">
            <w:pPr>
              <w:spacing w:before="40" w:after="40"/>
              <w:jc w:val="center"/>
            </w:pPr>
            <w:r>
              <w:t>0.21%</w:t>
            </w:r>
          </w:p>
        </w:tc>
      </w:tr>
      <w:tr w:rsidR="008C5322" w14:paraId="1885CB6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5D559" w14:textId="77777777" w:rsidR="008C5322" w:rsidRDefault="00000000">
            <w:pPr>
              <w:spacing w:before="40" w:after="40"/>
            </w:pPr>
            <w:r>
              <w:t>Family spans a supported complete set of named and mixed fish groups.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C698BD"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DE6998" w14:textId="77777777" w:rsidR="008C5322" w:rsidRDefault="00000000">
            <w:pPr>
              <w:spacing w:before="40" w:after="40"/>
              <w:jc w:val="center"/>
            </w:pPr>
            <w:r>
              <w:t>0.058%</w:t>
            </w:r>
          </w:p>
        </w:tc>
      </w:tr>
      <w:tr w:rsidR="008C5322" w14:paraId="0036C539"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D815F0" w14:textId="77777777" w:rsidR="008C5322" w:rsidRDefault="00000000">
            <w:pPr>
              <w:spacing w:before="40" w:after="40"/>
            </w:pPr>
            <w:r>
              <w:t>Southern bluefin uses Pacific bluefin despite habitat/residency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E7FE2" w14:textId="77777777" w:rsidR="008C5322"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0D104A" w14:textId="77777777" w:rsidR="008C5322" w:rsidRDefault="00000000">
            <w:pPr>
              <w:spacing w:before="40" w:after="40"/>
              <w:jc w:val="center"/>
            </w:pPr>
            <w:r>
              <w:t>0%</w:t>
            </w:r>
          </w:p>
        </w:tc>
      </w:tr>
    </w:tbl>
    <w:p w14:paraId="5038C31E" w14:textId="77777777" w:rsidR="008C5322" w:rsidRDefault="00000000">
      <w:pPr>
        <w:spacing w:after="120"/>
      </w:pPr>
      <w:r>
        <w:t xml:space="preserve">Membership evidence: </w:t>
      </w:r>
      <w:hyperlink r:id="rId22" w:anchor="membership-and-reporting-scope">
        <w:r>
          <w:rPr>
            <w:color w:val="0563C1"/>
            <w:u w:val="single"/>
          </w:rPr>
          <w:t>final definitions, synonyms and complete candidates</w:t>
        </w:r>
      </w:hyperlink>
    </w:p>
    <w:p w14:paraId="2CA24492" w14:textId="77777777" w:rsidR="008C5322"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8C5322" w14:paraId="0BF85A84"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82D61C3" w14:textId="77777777" w:rsidR="008C5322"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00C760B" w14:textId="77777777" w:rsidR="008C5322"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91955AA" w14:textId="77777777" w:rsidR="008C5322" w:rsidRDefault="00000000">
            <w:pPr>
              <w:spacing w:before="40" w:after="40"/>
              <w:jc w:val="center"/>
            </w:pPr>
            <w:r>
              <w:rPr>
                <w:b/>
                <w:color w:val="000000"/>
                <w:sz w:val="20"/>
              </w:rPr>
              <w:t>PPR percentage</w:t>
            </w:r>
          </w:p>
        </w:tc>
      </w:tr>
      <w:tr w:rsidR="008C5322" w14:paraId="14AA7F53"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B521D0" w14:textId="77777777" w:rsidR="008C5322" w:rsidRDefault="00000000">
            <w:pPr>
              <w:spacing w:before="40" w:after="40"/>
            </w:pPr>
            <w:r>
              <w:t>One group receives the entire catch taxon; no split uncertainty.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DF1AAE" w14:textId="77777777" w:rsidR="008C5322"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60F5131" w14:textId="77777777" w:rsidR="008C5322" w:rsidRDefault="00000000">
            <w:pPr>
              <w:spacing w:before="40" w:after="40"/>
              <w:jc w:val="center"/>
            </w:pPr>
            <w:r>
              <w:t>53%</w:t>
            </w:r>
          </w:p>
        </w:tc>
      </w:tr>
      <w:tr w:rsidR="008C5322" w14:paraId="5957063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E3414E" w14:textId="77777777" w:rsidR="008C5322" w:rsidRDefault="00000000">
            <w:pPr>
              <w:spacing w:before="40" w:after="40"/>
            </w:pPr>
            <w:r>
              <w:t>Historical source total removals provide assumed composition, transferred across areas, years and catch bases.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4D4959"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038020" w14:textId="77777777" w:rsidR="008C5322" w:rsidRDefault="00000000">
            <w:pPr>
              <w:spacing w:before="40" w:after="40"/>
              <w:jc w:val="center"/>
            </w:pPr>
            <w:r>
              <w:t>47%</w:t>
            </w:r>
          </w:p>
        </w:tc>
      </w:tr>
      <w:tr w:rsidR="008C5322" w14:paraId="66EDF50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A966DD4" w14:textId="77777777" w:rsidR="008C5322" w:rsidRDefault="00000000">
            <w:pPr>
              <w:spacing w:before="40" w:after="40"/>
            </w:pPr>
            <w:r>
              <w:t>Unreported candidate catches reject the catch proxy; complete model biomass assumes regional composition/catchability.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0055E6" w14:textId="77777777" w:rsidR="008C5322"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FEC4A5F" w14:textId="77777777" w:rsidR="008C5322" w:rsidRDefault="00000000">
            <w:pPr>
              <w:spacing w:before="40" w:after="40"/>
              <w:jc w:val="center"/>
            </w:pPr>
            <w:r>
              <w:t>0.089%</w:t>
            </w:r>
          </w:p>
        </w:tc>
      </w:tr>
    </w:tbl>
    <w:p w14:paraId="51DEEC0F" w14:textId="77777777" w:rsidR="008C5322" w:rsidRDefault="00000000">
      <w:pPr>
        <w:spacing w:after="120"/>
      </w:pPr>
      <w:r>
        <w:t xml:space="preserve">Each percentage is the simple-chain PPR associated with taxa using that rule. Weights and assumptions: </w:t>
      </w:r>
      <w:hyperlink r:id="rId23" w:anchor="stage-allocation">
        <w:r>
          <w:rPr>
            <w:color w:val="0563C1"/>
            <w:u w:val="single"/>
          </w:rPr>
          <w:t>source catch, biomass and stage evidence</w:t>
        </w:r>
      </w:hyperlink>
    </w:p>
    <w:p w14:paraId="7012CA59" w14:textId="77777777" w:rsidR="008C5322" w:rsidRDefault="00000000">
      <w:pPr>
        <w:spacing w:after="120"/>
      </w:pPr>
      <w:r>
        <w:t>Unresolved taxa: none. Four Very low decisions represent 2.0780% of landings and 0.5194% of simple-chain PPR.</w:t>
      </w:r>
    </w:p>
    <w:p w14:paraId="1BE99C70" w14:textId="77777777" w:rsidR="008C5322"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8C5322" w14:paraId="2A0A6264"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C2341F0" w14:textId="77777777" w:rsidR="008C5322"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FA57872" w14:textId="77777777" w:rsidR="008C5322" w:rsidRDefault="00000000">
            <w:pPr>
              <w:spacing w:after="40"/>
            </w:pPr>
            <w:r>
              <w:rPr>
                <w:b/>
                <w:sz w:val="21"/>
              </w:rPr>
              <w:t>Why confidence is very low</w:t>
            </w:r>
          </w:p>
        </w:tc>
      </w:tr>
      <w:tr w:rsidR="008C5322" w14:paraId="11F5843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6D59E9" w14:textId="77777777" w:rsidR="008C5322" w:rsidRDefault="00000000">
            <w:pPr>
              <w:spacing w:after="40"/>
            </w:pPr>
            <w:r>
              <w:rPr>
                <w:sz w:val="21"/>
              </w:rPr>
              <w:t>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D1F39B4" w14:textId="77777777" w:rsidR="008C5322" w:rsidRDefault="00000000">
            <w:pPr>
              <w:spacing w:after="40"/>
            </w:pPr>
            <w:r>
              <w:rPr>
                <w:sz w:val="21"/>
              </w:rPr>
              <w:t>Unknown sharks, rays and skates composition is approximated by both shark stages and the Manta ray pool. Other rays/skates and benthic elasmobranchs are unrepresented. Source-removal proportions are transferred across areas, years and catch bases.</w:t>
            </w:r>
          </w:p>
        </w:tc>
      </w:tr>
      <w:tr w:rsidR="008C5322" w14:paraId="5CEF11C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2DCD818" w14:textId="77777777" w:rsidR="008C5322"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5ABC1A" w14:textId="77777777" w:rsidR="008C5322" w:rsidRDefault="00000000">
            <w:pPr>
              <w:spacing w:after="40"/>
            </w:pPr>
            <w:r>
              <w:rPr>
                <w:sz w:val="21"/>
              </w:rPr>
              <w:t>Unknown finfish composition is approximated by 22 named and residual fish pools, including flyingfishes and mesopelagic fishes. Omitted pelagic lineages remain uncertain. Model biomass assumes regional composition and catchability, fixed across years.</w:t>
            </w:r>
          </w:p>
        </w:tc>
      </w:tr>
      <w:tr w:rsidR="008C5322" w14:paraId="3FC3BDAB"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8AD5F0" w14:textId="77777777" w:rsidR="008C5322" w:rsidRDefault="00000000">
            <w:pPr>
              <w:spacing w:after="40"/>
            </w:pPr>
            <w:r>
              <w:rPr>
                <w:sz w:val="21"/>
              </w:rPr>
              <w:t>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3E4AAE" w14:textId="77777777" w:rsidR="008C5322" w:rsidRDefault="00000000">
            <w:pPr>
              <w:spacing w:after="40"/>
            </w:pPr>
            <w:r>
              <w:rPr>
                <w:sz w:val="21"/>
              </w:rPr>
              <w:t>The provider medium-demersal label uses the 22 represented fish pools as a weak pelagic proxy. Benthic/coastal habitats are absent. Model biomass assumes composition and catchability across the regional catch series.</w:t>
            </w:r>
          </w:p>
        </w:tc>
      </w:tr>
      <w:tr w:rsidR="008C5322" w14:paraId="5550BFD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501566" w14:textId="77777777" w:rsidR="008C5322" w:rsidRDefault="00000000">
            <w:pPr>
              <w:spacing w:after="40"/>
            </w:pPr>
            <w:r>
              <w:rPr>
                <w:sz w:val="21"/>
              </w:rPr>
              <w:t>Thunnus maccoyii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1C072" w14:textId="77777777" w:rsidR="008C5322" w:rsidRDefault="00000000">
            <w:pPr>
              <w:spacing w:after="40"/>
            </w:pPr>
            <w:r>
              <w:rPr>
                <w:sz w:val="21"/>
              </w:rPr>
              <w:t>Southern bluefin is absent from ETP7. Pacific bluefin is the closest represented taxonomic analogue, with cold-temperate geography, temperature and residency mismatches. Recorded 2019 landings are zero.</w:t>
            </w:r>
          </w:p>
        </w:tc>
      </w:tr>
    </w:tbl>
    <w:p w14:paraId="15DB65B5" w14:textId="77777777" w:rsidR="008C5322" w:rsidRDefault="00000000">
      <w:pPr>
        <w:pStyle w:val="1"/>
        <w:pageBreakBefore/>
      </w:pPr>
      <w:r>
        <w:lastRenderedPageBreak/>
        <w:t>Geographic evidence screenshots</w:t>
      </w:r>
    </w:p>
    <w:p w14:paraId="1CD98DBF" w14:textId="77777777" w:rsidR="008C5322" w:rsidRDefault="00000000">
      <w:pPr>
        <w:spacing w:after="40" w:line="240" w:lineRule="auto"/>
      </w:pPr>
      <w:r>
        <w:t>Target region R and reconstructed study area S share geographic coordinates and scale. Approximate shelf-break sensitivity and the published study-area denominator support the estimates.</w:t>
      </w:r>
    </w:p>
    <w:p w14:paraId="611FACAE" w14:textId="77777777" w:rsidR="008C5322"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8C5322" w14:paraId="3937B281"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7307651" w14:textId="77777777" w:rsidR="008C5322" w:rsidRDefault="00000000">
            <w:pPr>
              <w:spacing w:after="40"/>
            </w:pPr>
            <w:r>
              <w:t>Eastern Central Pacific high seas HS_077</w:t>
            </w:r>
          </w:p>
        </w:tc>
      </w:tr>
      <w:tr w:rsidR="008C5322" w14:paraId="15ABE4B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C7D7BB" w14:textId="77777777" w:rsidR="008C5322" w:rsidRDefault="00000000">
            <w:pPr>
              <w:keepNext/>
              <w:spacing w:after="40" w:line="240" w:lineRule="auto"/>
            </w:pPr>
            <w:r>
              <w:rPr>
                <w:noProof/>
              </w:rPr>
              <w:drawing>
                <wp:inline distT="0" distB="0" distL="0" distR="0" wp14:anchorId="1DA743BE" wp14:editId="34DE8D2A">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24"/>
                          <a:stretch>
                            <a:fillRect/>
                          </a:stretch>
                        </pic:blipFill>
                        <pic:spPr>
                          <a:xfrm>
                            <a:off x="0" y="0"/>
                            <a:ext cx="5943600" cy="3302000"/>
                          </a:xfrm>
                          <a:prstGeom prst="rect">
                            <a:avLst/>
                          </a:prstGeom>
                        </pic:spPr>
                      </pic:pic>
                    </a:graphicData>
                  </a:graphic>
                </wp:inline>
              </w:drawing>
            </w:r>
          </w:p>
        </w:tc>
      </w:tr>
    </w:tbl>
    <w:p w14:paraId="7E73359F" w14:textId="77777777" w:rsidR="008C5322" w:rsidRDefault="00000000">
      <w:pPr>
        <w:spacing w:after="40" w:line="240" w:lineRule="auto"/>
      </w:pPr>
      <w:r>
        <w:t xml:space="preserve">HS_077: repaired Sea Around Us high-seas region 77 boundary; Natural Earth 1:50m land exclusion.  </w:t>
      </w:r>
      <w:hyperlink r:id="rId25">
        <w:r>
          <w:rPr>
            <w:color w:val="0563C1"/>
            <w:u w:val="single"/>
          </w:rPr>
          <w:t>Target boundary</w:t>
        </w:r>
      </w:hyperlink>
      <w:r>
        <w:t xml:space="preserve"> | </w:t>
      </w:r>
      <w:hyperlink r:id="rId26">
        <w:r>
          <w:rPr>
            <w:color w:val="0563C1"/>
            <w:u w:val="single"/>
          </w:rPr>
          <w:t>Image</w:t>
        </w:r>
      </w:hyperlink>
    </w:p>
    <w:p w14:paraId="24DD047B" w14:textId="77777777" w:rsidR="008C5322"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8C5322" w14:paraId="32AD3DBC"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E01B5EE" w14:textId="77777777" w:rsidR="008C5322" w:rsidRDefault="00000000">
            <w:pPr>
              <w:spacing w:after="40"/>
            </w:pPr>
            <w:r>
              <w:t>Reviewer reconstruction of source PDF7 bounds</w:t>
            </w:r>
          </w:p>
        </w:tc>
      </w:tr>
      <w:tr w:rsidR="008C5322" w14:paraId="3FB50860"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B2619B5" w14:textId="77777777" w:rsidR="008C5322" w:rsidRDefault="00000000">
            <w:pPr>
              <w:keepNext/>
              <w:spacing w:after="40" w:line="240" w:lineRule="auto"/>
            </w:pPr>
            <w:r>
              <w:rPr>
                <w:noProof/>
              </w:rPr>
              <w:drawing>
                <wp:inline distT="0" distB="0" distL="0" distR="0" wp14:anchorId="58DA667D" wp14:editId="4D9AA845">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24"/>
                          <a:stretch>
                            <a:fillRect/>
                          </a:stretch>
                        </pic:blipFill>
                        <pic:spPr>
                          <a:xfrm>
                            <a:off x="0" y="0"/>
                            <a:ext cx="5943600" cy="3302000"/>
                          </a:xfrm>
                          <a:prstGeom prst="rect">
                            <a:avLst/>
                          </a:prstGeom>
                        </pic:spPr>
                      </pic:pic>
                    </a:graphicData>
                  </a:graphic>
                </wp:inline>
              </w:drawing>
            </w:r>
          </w:p>
        </w:tc>
      </w:tr>
    </w:tbl>
    <w:p w14:paraId="1F0F19A1" w14:textId="77777777" w:rsidR="008C5322" w:rsidRDefault="00000000">
      <w:pPr>
        <w:spacing w:after="40" w:line="240" w:lineRule="auto"/>
      </w:pPr>
      <w:r>
        <w:t xml:space="preserve">Olson and Watters (2003), printed p. 137 / PDF7: 20°N–20°S, 150°W to American shelf break; 32.8 million km². Coast-following reconstruction; the original article supplies no study map.  </w:t>
      </w:r>
      <w:hyperlink r:id="rId27" w:anchor="page=7">
        <w:r>
          <w:rPr>
            <w:color w:val="0563C1"/>
            <w:u w:val="single"/>
          </w:rPr>
          <w:t>Source passage</w:t>
        </w:r>
      </w:hyperlink>
      <w:r>
        <w:t xml:space="preserve"> | </w:t>
      </w:r>
      <w:hyperlink r:id="rId28">
        <w:r>
          <w:rPr>
            <w:color w:val="0563C1"/>
            <w:u w:val="single"/>
          </w:rPr>
          <w:t>Bounds page</w:t>
        </w:r>
      </w:hyperlink>
      <w:r>
        <w:t xml:space="preserve"> | </w:t>
      </w:r>
      <w:hyperlink r:id="rId29">
        <w:r>
          <w:rPr>
            <w:color w:val="0563C1"/>
            <w:u w:val="single"/>
          </w:rPr>
          <w:t>Reconstructed image</w:t>
        </w:r>
      </w:hyperlink>
    </w:p>
    <w:p w14:paraId="2156E54B" w14:textId="77777777" w:rsidR="008C5322" w:rsidRDefault="00000000">
      <w:pPr>
        <w:spacing w:after="40" w:line="240" w:lineRule="auto"/>
      </w:pPr>
      <w:r>
        <w:t>Original geographic study figure: unavailable. Article Figures 1–4 show sensitivity and dynamic trajectories rather than the study boundary.</w:t>
      </w:r>
    </w:p>
    <w:sectPr w:rsidR="008C5322"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6F436E3"/>
    <w:multiLevelType w:val="hybridMultilevel"/>
    <w:tmpl w:val="60981C40"/>
    <w:lvl w:ilvl="0" w:tplc="FC8C430A">
      <w:numFmt w:val="bullet"/>
      <w:lvlText w:val="-"/>
      <w:lvlJc w:val="left"/>
      <w:pPr>
        <w:ind w:left="720" w:hanging="360"/>
      </w:pPr>
      <w:rPr>
        <w:rFonts w:ascii="Calibri" w:eastAsiaTheme="minorEastAsia" w:hAnsi="Calibri" w:cs="Calibr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634487">
    <w:abstractNumId w:val="8"/>
  </w:num>
  <w:num w:numId="2" w16cid:durableId="1488134337">
    <w:abstractNumId w:val="6"/>
  </w:num>
  <w:num w:numId="3" w16cid:durableId="1812405045">
    <w:abstractNumId w:val="5"/>
  </w:num>
  <w:num w:numId="4" w16cid:durableId="678772486">
    <w:abstractNumId w:val="4"/>
  </w:num>
  <w:num w:numId="5" w16cid:durableId="990450652">
    <w:abstractNumId w:val="7"/>
  </w:num>
  <w:num w:numId="6" w16cid:durableId="755519262">
    <w:abstractNumId w:val="3"/>
  </w:num>
  <w:num w:numId="7" w16cid:durableId="1061321555">
    <w:abstractNumId w:val="2"/>
  </w:num>
  <w:num w:numId="8" w16cid:durableId="435371153">
    <w:abstractNumId w:val="1"/>
  </w:num>
  <w:num w:numId="9" w16cid:durableId="325399690">
    <w:abstractNumId w:val="0"/>
  </w:num>
  <w:num w:numId="10" w16cid:durableId="1839538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9A6"/>
    <w:rsid w:val="0029639D"/>
    <w:rsid w:val="00326F90"/>
    <w:rsid w:val="008C5322"/>
    <w:rsid w:val="009C7735"/>
    <w:rsid w:val="00AA1D8D"/>
    <w:rsid w:val="00B47730"/>
    <w:rsid w:val="00CB0664"/>
    <w:rsid w:val="00DC00A1"/>
    <w:rsid w:val="00EF2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F43EB"/>
  <w14:defaultImageDpi w14:val="300"/>
  <w15:docId w15:val="{E38347A9-0A0C-4956-A9AB-0AB09669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S_077.xlsx" TargetMode="External"/><Relationship Id="rId13" Type="http://schemas.openxmlformats.org/officeDocument/2006/relationships/hyperlink" Target=".." TargetMode="External"/><Relationship Id="rId18" Type="http://schemas.openxmlformats.org/officeDocument/2006/relationships/hyperlink" Target="../model_notes.md" TargetMode="External"/><Relationship Id="rId26" Type="http://schemas.openxmlformats.org/officeDocument/2006/relationships/hyperlink" Target="evidence/source_review/region_boundary.png" TargetMode="External"/><Relationship Id="rId3" Type="http://schemas.openxmlformats.org/officeDocument/2006/relationships/styles" Target="styles.xml"/><Relationship Id="rId21" Type="http://schemas.openxmlformats.org/officeDocument/2006/relationships/hyperlink" Target="taxon_mapping.xlsx" TargetMode="External"/><Relationship Id="rId7" Type="http://schemas.openxmlformats.org/officeDocument/2006/relationships/hyperlink" Target="../../../../../raw" TargetMode="External"/><Relationship Id="rId12" Type="http://schemas.openxmlformats.org/officeDocument/2006/relationships/hyperlink" Target="../model.json" TargetMode="External"/><Relationship Id="rId17" Type="http://schemas.openxmlformats.org/officeDocument/2006/relationships/hyperlink" Target="evidence/source_review/source_review.md" TargetMode="External"/><Relationship Id="rId25" Type="http://schemas.openxmlformats.org/officeDocument/2006/relationships/hyperlink" Target="../../../../../../../../common_reference_data/geography/boundaries/HighSeas.geojson" TargetMode="External"/><Relationship Id="rId2" Type="http://schemas.openxmlformats.org/officeDocument/2006/relationships/numbering" Target="numbering.xml"/><Relationship Id="rId16" Type="http://schemas.openxmlformats.org/officeDocument/2006/relationships/hyperlink" Target="../model_notes.md" TargetMode="External"/><Relationship Id="rId20" Type="http://schemas.openxmlformats.org/officeDocument/2006/relationships/hyperlink" Target="taxon_mapping.xlsx" TargetMode="External"/><Relationship Id="rId29" Type="http://schemas.openxmlformats.org/officeDocument/2006/relationships/hyperlink" Target="evidence/source_review/study_domain.png" TargetMode="External"/><Relationship Id="rId1" Type="http://schemas.openxmlformats.org/officeDocument/2006/relationships/customXml" Target="../customXml/item1.xml"/><Relationship Id="rId6" Type="http://schemas.openxmlformats.org/officeDocument/2006/relationships/hyperlink" Target="../../../../../HS_077.xlsx" TargetMode="External"/><Relationship Id="rId11" Type="http://schemas.openxmlformats.org/officeDocument/2006/relationships/hyperlink" Target="../../.."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model_notes.md" TargetMode="External"/><Relationship Id="rId23" Type="http://schemas.openxmlformats.org/officeDocument/2006/relationships/hyperlink" Target="evidence/source_review/source_review.md" TargetMode="External"/><Relationship Id="rId28" Type="http://schemas.openxmlformats.org/officeDocument/2006/relationships/hyperlink" Target="evidence/source_review/source_bounds_pdf7.png" TargetMode="External"/><Relationship Id="rId10" Type="http://schemas.openxmlformats.org/officeDocument/2006/relationships/hyperlink" Target="https://www.iattc.org/en-US/Publication/Commission/Bulletin" TargetMode="External"/><Relationship Id="rId19" Type="http://schemas.openxmlformats.org/officeDocument/2006/relationships/hyperlink" Target="evidence/source_review/geographic_estimate.js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sources/Olson_Watters_2003_ETP-c037fcbc.pdf" TargetMode="External"/><Relationship Id="rId14" Type="http://schemas.openxmlformats.org/officeDocument/2006/relationships/hyperlink" Target="evidence/source_review/evidence/2026-09-28_integration_audit/loaded_state.json" TargetMode="External"/><Relationship Id="rId22" Type="http://schemas.openxmlformats.org/officeDocument/2006/relationships/hyperlink" Target="evidence/source_review/source_review.md" TargetMode="External"/><Relationship Id="rId27" Type="http://schemas.openxmlformats.org/officeDocument/2006/relationships/hyperlink" Target="../../../sources/Olson_Watters_2003_ETP-c037fcbc.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1390</Words>
  <Characters>6953</Characters>
  <Application>Microsoft Office Word</Application>
  <DocSecurity>0</DocSecurity>
  <Lines>57</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3</cp:revision>
  <dcterms:created xsi:type="dcterms:W3CDTF">2013-12-23T23:15:00Z</dcterms:created>
  <dcterms:modified xsi:type="dcterms:W3CDTF">2026-10-08T12:09:00Z</dcterms:modified>
  <cp:category/>
</cp:coreProperties>
</file>