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54AB" w14:textId="77777777" w:rsidR="00654E8F" w:rsidRPr="004C7408" w:rsidRDefault="00654E8F" w:rsidP="0001436A">
      <w:pPr>
        <w:pStyle w:val="SupplementaryMaterial"/>
        <w:rPr>
          <w:b w:val="0"/>
          <w:sz w:val="28"/>
          <w:szCs w:val="28"/>
        </w:rPr>
      </w:pPr>
      <w:r w:rsidRPr="004C7408">
        <w:rPr>
          <w:sz w:val="28"/>
          <w:szCs w:val="28"/>
        </w:rPr>
        <w:t>Supplementary Material</w:t>
      </w:r>
    </w:p>
    <w:p w14:paraId="29026311" w14:textId="0C7D2E62" w:rsidR="00EA3D3C" w:rsidRPr="004C7408" w:rsidRDefault="0033796F" w:rsidP="00DC2DD7">
      <w:pPr>
        <w:pStyle w:val="Heading1"/>
        <w:numPr>
          <w:ilvl w:val="0"/>
          <w:numId w:val="0"/>
        </w:numPr>
        <w:ind w:left="567" w:hanging="567"/>
      </w:pPr>
      <w:r w:rsidRPr="004C7408">
        <w:t>Supplementary Material S1</w:t>
      </w:r>
      <w:r w:rsidR="00DC2DD7" w:rsidRPr="004C7408">
        <w:t>: The formulas of ecological indicators</w:t>
      </w:r>
    </w:p>
    <w:p w14:paraId="67CF366F" w14:textId="755DE46D" w:rsidR="00DC2DD7" w:rsidRPr="004C7408" w:rsidRDefault="00DC2DD7" w:rsidP="00DC2DD7">
      <w:pPr>
        <w:pStyle w:val="Heading1"/>
        <w:numPr>
          <w:ilvl w:val="0"/>
          <w:numId w:val="0"/>
        </w:numPr>
        <w:ind w:left="567" w:hanging="567"/>
      </w:pPr>
      <w:r w:rsidRPr="004C7408">
        <w:t>Ecosystem Theory Indices</w:t>
      </w:r>
    </w:p>
    <w:p w14:paraId="5B9F45C9" w14:textId="3A350B68" w:rsidR="00994A3D" w:rsidRPr="004C7408" w:rsidRDefault="00DC2DD7" w:rsidP="00994A3D">
      <w:pPr>
        <w:jc w:val="both"/>
        <w:rPr>
          <w:rFonts w:cs="Times New Roman"/>
          <w:szCs w:val="24"/>
        </w:rPr>
      </w:pPr>
      <w:r w:rsidRPr="004C7408">
        <w:rPr>
          <w:rFonts w:cs="Times New Roman"/>
          <w:szCs w:val="24"/>
        </w:rPr>
        <w:t>Ecopath calculates trophic level (TL) of each functional group as (Christensen et al., 2005):</w:t>
      </w:r>
    </w:p>
    <w:p w14:paraId="3B1FC4D2" w14:textId="26535BD2" w:rsidR="00DC2DD7" w:rsidRDefault="00000000" w:rsidP="00994A3D">
      <w:pPr>
        <w:jc w:val="both"/>
        <w:rPr>
          <w:rFonts w:cs="Times New Roman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TL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=1+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14:paraId="3D9F9E4F" w14:textId="12B50E45" w:rsidR="00DC2DD7" w:rsidRPr="004C7408" w:rsidRDefault="00DC2DD7" w:rsidP="00DC2DD7">
      <w:pPr>
        <w:jc w:val="both"/>
        <w:rPr>
          <w:rFonts w:cs="Times New Roman"/>
          <w:szCs w:val="24"/>
        </w:rPr>
      </w:pPr>
      <w:r w:rsidRPr="004C7408">
        <w:rPr>
          <w:rFonts w:cs="Times New Roman"/>
          <w:szCs w:val="24"/>
        </w:rPr>
        <w:t xml:space="preserve">where </w:t>
      </w:r>
      <w:proofErr w:type="spellStart"/>
      <w:r w:rsidR="004C7408" w:rsidRPr="004C7408">
        <w:rPr>
          <w:rFonts w:eastAsia="Cambria Math" w:cs="Times New Roman"/>
          <w:i/>
          <w:iCs/>
          <w:szCs w:val="24"/>
        </w:rPr>
        <w:t>TL</w:t>
      </w:r>
      <w:r w:rsidRPr="004C7408">
        <w:rPr>
          <w:rFonts w:cs="Times New Roman"/>
          <w:szCs w:val="24"/>
        </w:rPr>
        <w:t>i</w:t>
      </w:r>
      <w:proofErr w:type="spellEnd"/>
      <w:r w:rsidRPr="004C7408">
        <w:rPr>
          <w:rFonts w:cs="Times New Roman"/>
          <w:szCs w:val="24"/>
        </w:rPr>
        <w:t xml:space="preserve"> is the trophic level of prey </w:t>
      </w:r>
      <w:proofErr w:type="spellStart"/>
      <w:r w:rsidRPr="004C7408">
        <w:rPr>
          <w:rFonts w:cs="Times New Roman"/>
          <w:i/>
          <w:iCs/>
          <w:szCs w:val="24"/>
        </w:rPr>
        <w:t>i</w:t>
      </w:r>
      <w:proofErr w:type="spellEnd"/>
      <w:r w:rsidRPr="004C7408">
        <w:rPr>
          <w:rFonts w:cs="Times New Roman"/>
          <w:szCs w:val="24"/>
        </w:rPr>
        <w:t xml:space="preserve"> and </w:t>
      </w:r>
      <w:proofErr w:type="spellStart"/>
      <w:r w:rsidR="004C7408" w:rsidRPr="004C7408">
        <w:rPr>
          <w:rFonts w:cs="Times New Roman"/>
          <w:i/>
          <w:iCs/>
          <w:szCs w:val="24"/>
        </w:rPr>
        <w:t>DC</w:t>
      </w:r>
      <w:r w:rsidRPr="004C7408">
        <w:rPr>
          <w:rFonts w:cs="Times New Roman"/>
          <w:i/>
          <w:iCs/>
          <w:szCs w:val="24"/>
        </w:rPr>
        <w:t>ij</w:t>
      </w:r>
      <w:proofErr w:type="spellEnd"/>
      <w:r w:rsidRPr="004C7408">
        <w:rPr>
          <w:rFonts w:cs="Times New Roman"/>
          <w:szCs w:val="24"/>
        </w:rPr>
        <w:t xml:space="preserve"> is the proportion of prey </w:t>
      </w:r>
      <w:proofErr w:type="spellStart"/>
      <w:r w:rsidRPr="004C7408">
        <w:rPr>
          <w:rFonts w:cs="Times New Roman"/>
          <w:szCs w:val="24"/>
        </w:rPr>
        <w:t>i</w:t>
      </w:r>
      <w:proofErr w:type="spellEnd"/>
      <w:r w:rsidRPr="004C7408">
        <w:rPr>
          <w:rFonts w:cs="Times New Roman"/>
          <w:szCs w:val="24"/>
        </w:rPr>
        <w:t xml:space="preserve"> in the diet of predator j. </w:t>
      </w:r>
      <w:r w:rsidRPr="004C7408">
        <w:rPr>
          <w:rFonts w:cs="Times New Roman"/>
          <w:i/>
          <w:iCs/>
          <w:szCs w:val="24"/>
        </w:rPr>
        <w:t xml:space="preserve">TL </w:t>
      </w:r>
      <w:r w:rsidRPr="004C7408">
        <w:rPr>
          <w:rFonts w:cs="Times New Roman"/>
          <w:szCs w:val="24"/>
        </w:rPr>
        <w:t>indicates an organism's position in the food web, based on energy transfer steps from primary producers to higher-level consumers.</w:t>
      </w:r>
    </w:p>
    <w:p w14:paraId="52CE433F" w14:textId="7B5774FF" w:rsidR="00DC2DD7" w:rsidRPr="004C7408" w:rsidRDefault="00DC2DD7" w:rsidP="00DC2DD7">
      <w:pPr>
        <w:jc w:val="both"/>
        <w:rPr>
          <w:rFonts w:cs="Times New Roman"/>
          <w:szCs w:val="24"/>
        </w:rPr>
      </w:pPr>
      <w:r w:rsidRPr="004C7408">
        <w:rPr>
          <w:rFonts w:cs="Times New Roman"/>
          <w:szCs w:val="24"/>
        </w:rPr>
        <w:t>Total system throughput (</w:t>
      </w:r>
      <w:r w:rsidRPr="004C7408">
        <w:rPr>
          <w:rFonts w:cs="Times New Roman"/>
          <w:i/>
          <w:iCs/>
          <w:szCs w:val="24"/>
        </w:rPr>
        <w:t>TST</w:t>
      </w:r>
      <w:r w:rsidRPr="004C7408">
        <w:rPr>
          <w:rFonts w:cs="Times New Roman"/>
          <w:szCs w:val="24"/>
        </w:rPr>
        <w:t xml:space="preserve">) is calculated as the sum of flows including total consumption, total export, total respiration and total flows into detritus, where the flow between any two of these parameters is called </w:t>
      </w:r>
      <w:proofErr w:type="spellStart"/>
      <w:r w:rsidRPr="004C7408">
        <w:rPr>
          <w:rFonts w:cs="Times New Roman"/>
          <w:i/>
          <w:iCs/>
          <w:szCs w:val="24"/>
        </w:rPr>
        <w:t>Tij</w:t>
      </w:r>
      <w:proofErr w:type="spellEnd"/>
      <w:r w:rsidRPr="004C7408">
        <w:rPr>
          <w:rFonts w:cs="Times New Roman"/>
          <w:szCs w:val="24"/>
        </w:rPr>
        <w:t xml:space="preserve"> (Finn, 1976):</w:t>
      </w:r>
    </w:p>
    <w:p w14:paraId="41B12B47" w14:textId="664BB68E" w:rsidR="00DC2DD7" w:rsidRPr="00994A3D" w:rsidRDefault="00DC2DD7" w:rsidP="00DC2DD7">
      <w:pPr>
        <w:jc w:val="both"/>
        <w:rPr>
          <w:rFonts w:cs="Times New Roman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TST=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i=1, j=1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</m:oMath>
      </m:oMathPara>
    </w:p>
    <w:p w14:paraId="76591D2D" w14:textId="77777777" w:rsidR="0033796F" w:rsidRDefault="00DC2DD7" w:rsidP="00497399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 xml:space="preserve">where </w:t>
      </w:r>
      <w:proofErr w:type="spellStart"/>
      <w:r w:rsidRPr="004C7408">
        <w:rPr>
          <w:rFonts w:cs="Times New Roman"/>
          <w:i/>
          <w:iCs/>
          <w:szCs w:val="24"/>
        </w:rPr>
        <w:t>i</w:t>
      </w:r>
      <w:proofErr w:type="spellEnd"/>
      <w:r w:rsidRPr="00DC2DD7">
        <w:rPr>
          <w:rFonts w:cs="Times New Roman"/>
          <w:szCs w:val="24"/>
        </w:rPr>
        <w:t xml:space="preserve"> is prey and </w:t>
      </w:r>
      <w:r w:rsidRPr="004C7408">
        <w:rPr>
          <w:rFonts w:cs="Times New Roman"/>
          <w:i/>
          <w:iCs/>
          <w:szCs w:val="24"/>
        </w:rPr>
        <w:t>j</w:t>
      </w:r>
      <w:r w:rsidRPr="00DC2DD7">
        <w:rPr>
          <w:rFonts w:cs="Times New Roman"/>
          <w:szCs w:val="24"/>
        </w:rPr>
        <w:t xml:space="preserve"> is predator.</w:t>
      </w:r>
      <w:r w:rsidR="00497399">
        <w:rPr>
          <w:rFonts w:cs="Times New Roman"/>
          <w:szCs w:val="24"/>
        </w:rPr>
        <w:t xml:space="preserve"> </w:t>
      </w:r>
    </w:p>
    <w:p w14:paraId="61C86E26" w14:textId="273D50FF" w:rsidR="00DC2DD7" w:rsidRPr="00497399" w:rsidRDefault="00DC2DD7" w:rsidP="00497399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>The system omnivory index (</w:t>
      </w:r>
      <w:r w:rsidRPr="004C7408">
        <w:rPr>
          <w:rFonts w:cs="Times New Roman"/>
          <w:i/>
          <w:iCs/>
          <w:szCs w:val="24"/>
        </w:rPr>
        <w:t>SOI</w:t>
      </w:r>
      <w:r w:rsidRPr="00DC2DD7">
        <w:rPr>
          <w:rFonts w:cs="Times New Roman"/>
          <w:szCs w:val="24"/>
        </w:rPr>
        <w:t>) of the food web is calculated as (Christensen et al., 2005):</w:t>
      </w:r>
    </w:p>
    <w:p w14:paraId="61369D5E" w14:textId="77777777" w:rsidR="00DC2DD7" w:rsidRPr="00854CEE" w:rsidRDefault="00000000" w:rsidP="00DC2DD7">
      <w:pPr>
        <w:pStyle w:val="iParagraph-Regular"/>
        <w:spacing w:line="360" w:lineRule="auto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OI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(TL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-1))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(DC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</m:oMath>
      </m:oMathPara>
    </w:p>
    <w:p w14:paraId="073FF8C4" w14:textId="77777777" w:rsidR="00DC2DD7" w:rsidRDefault="00DC2DD7" w:rsidP="00DC2DD7">
      <w:pPr>
        <w:pStyle w:val="iParagraph-Regular"/>
        <w:spacing w:line="360" w:lineRule="auto"/>
        <w:rPr>
          <w:rFonts w:cs="Times New Roman"/>
        </w:rPr>
      </w:pPr>
    </w:p>
    <w:p w14:paraId="3C3733F8" w14:textId="77777777" w:rsidR="00DC2DD7" w:rsidRPr="00854CEE" w:rsidRDefault="00DC2DD7" w:rsidP="00DC2DD7">
      <w:pPr>
        <w:pStyle w:val="iParagraph-Regular"/>
        <w:spacing w:line="360" w:lineRule="auto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SOI=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OI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∙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 w:cs="Times New Roman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(Q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(Q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</m:nary>
            </m:den>
          </m:f>
        </m:oMath>
      </m:oMathPara>
    </w:p>
    <w:p w14:paraId="37B4EB79" w14:textId="5394EA9A" w:rsidR="0033796F" w:rsidRPr="004C7408" w:rsidRDefault="004C7408" w:rsidP="00DC2DD7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w</w:t>
      </w:r>
      <w:r w:rsidR="00DC2DD7" w:rsidRPr="004C7408">
        <w:rPr>
          <w:rFonts w:cs="Times New Roman"/>
          <w:szCs w:val="24"/>
        </w:rPr>
        <w:t>here</w:t>
      </w:r>
      <w:r>
        <w:rPr>
          <w:rFonts w:cs="Times New Roman"/>
          <w:szCs w:val="24"/>
        </w:rPr>
        <w:t xml:space="preserve"> </w:t>
      </w:r>
      <w:r w:rsidRPr="004C7408">
        <w:rPr>
          <w:rFonts w:cs="Times New Roman"/>
          <w:i/>
          <w:iCs/>
          <w:szCs w:val="24"/>
        </w:rPr>
        <w:t>Qi</w:t>
      </w:r>
      <w:r w:rsidR="00DC2DD7" w:rsidRPr="004C7408">
        <w:rPr>
          <w:rFonts w:cs="Times New Roman"/>
          <w:szCs w:val="24"/>
        </w:rPr>
        <w:t xml:space="preserve"> is consumption of each predator (Christensen and Walters, 2004).</w:t>
      </w:r>
      <w:r w:rsidR="00497399" w:rsidRPr="004C7408">
        <w:rPr>
          <w:rFonts w:cs="Times New Roman"/>
          <w:szCs w:val="24"/>
        </w:rPr>
        <w:t xml:space="preserve"> </w:t>
      </w:r>
    </w:p>
    <w:p w14:paraId="0AF9DA25" w14:textId="367CB453" w:rsidR="00DC2DD7" w:rsidRPr="004C7408" w:rsidRDefault="00DC2DD7" w:rsidP="004C7408">
      <w:pPr>
        <w:jc w:val="both"/>
        <w:rPr>
          <w:rFonts w:cs="Times New Roman"/>
          <w:szCs w:val="24"/>
        </w:rPr>
      </w:pPr>
      <w:r w:rsidRPr="004C7408">
        <w:rPr>
          <w:rFonts w:cs="Times New Roman"/>
          <w:szCs w:val="24"/>
        </w:rPr>
        <w:t>Mean TL of the community (</w:t>
      </w:r>
      <w:proofErr w:type="spellStart"/>
      <w:r w:rsidRPr="004C7408">
        <w:rPr>
          <w:rFonts w:cs="Times New Roman"/>
          <w:i/>
          <w:iCs/>
          <w:szCs w:val="24"/>
        </w:rPr>
        <w:t>mTLco</w:t>
      </w:r>
      <w:proofErr w:type="spellEnd"/>
      <w:r w:rsidRPr="004C7408">
        <w:rPr>
          <w:rFonts w:cs="Times New Roman"/>
          <w:szCs w:val="24"/>
        </w:rPr>
        <w:t>) is calculated for functional groups with TL&gt;2 as:</w:t>
      </w:r>
    </w:p>
    <w:p w14:paraId="2E327A82" w14:textId="77777777" w:rsidR="00DC2DD7" w:rsidRPr="0000521B" w:rsidRDefault="00000000" w:rsidP="00DC2DD7">
      <w:pPr>
        <w:pStyle w:val="iParagraph-Regular"/>
        <w:spacing w:line="360" w:lineRule="auto"/>
        <w:ind w:firstLine="709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mTL</m:t>
              </m:r>
            </m:e>
            <m:sub>
              <m:r>
                <w:rPr>
                  <w:rFonts w:ascii="Cambria Math" w:hAnsi="Cambria Math" w:cs="Times New Roman"/>
                </w:rPr>
                <m:t>co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38BADDF2" w14:textId="74F6ADF6" w:rsidR="00DC2DD7" w:rsidRDefault="004C7408" w:rsidP="00DC2DD7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w</w:t>
      </w:r>
      <w:r w:rsidR="00DC2DD7" w:rsidRPr="00DC2DD7">
        <w:rPr>
          <w:rFonts w:cs="Times New Roman"/>
          <w:szCs w:val="24"/>
        </w:rPr>
        <w:t>here</w:t>
      </w:r>
      <w:r>
        <w:rPr>
          <w:rFonts w:cs="Times New Roman"/>
          <w:szCs w:val="24"/>
        </w:rPr>
        <w:t xml:space="preserve"> </w:t>
      </w:r>
      <w:r w:rsidRPr="004C7408">
        <w:rPr>
          <w:rFonts w:cs="Times New Roman"/>
          <w:i/>
          <w:iCs/>
          <w:szCs w:val="24"/>
        </w:rPr>
        <w:t>Bi</w:t>
      </w:r>
      <w:r w:rsidR="00DC2DD7" w:rsidRPr="00DC2DD7">
        <w:rPr>
          <w:rFonts w:cs="Times New Roman"/>
          <w:szCs w:val="24"/>
        </w:rPr>
        <w:t xml:space="preserve"> is the biomass of functional group </w:t>
      </w:r>
      <m:oMath>
        <m:r>
          <w:rPr>
            <w:rFonts w:ascii="Cambria Math" w:hAnsi="Cambria Math" w:cs="Times New Roman"/>
            <w:szCs w:val="24"/>
          </w:rPr>
          <m:t>i</m:t>
        </m:r>
      </m:oMath>
      <w:r w:rsidR="00DC2DD7" w:rsidRPr="00DC2DD7">
        <w:rPr>
          <w:rFonts w:cs="Times New Roman"/>
          <w:szCs w:val="24"/>
        </w:rPr>
        <w:t xml:space="preserve"> and weighting factor in the equation (Christensen et al., 2005).</w:t>
      </w:r>
    </w:p>
    <w:p w14:paraId="7A0F2BC8" w14:textId="69BA273A" w:rsidR="005B14A1" w:rsidRPr="00DC2DD7" w:rsidRDefault="005B14A1" w:rsidP="005B14A1">
      <w:pPr>
        <w:jc w:val="both"/>
        <w:rPr>
          <w:rFonts w:cs="Times New Roman"/>
          <w:szCs w:val="24"/>
        </w:rPr>
      </w:pPr>
      <w:r w:rsidRPr="005B14A1">
        <w:rPr>
          <w:rFonts w:cs="Times New Roman"/>
          <w:szCs w:val="24"/>
        </w:rPr>
        <w:t>Shannon diversity index is calculated as follows:</w:t>
      </w:r>
    </w:p>
    <w:p w14:paraId="330F8E92" w14:textId="77777777" w:rsidR="005B14A1" w:rsidRDefault="005B14A1" w:rsidP="005B14A1">
      <w:pPr>
        <w:pStyle w:val="iParagraph-Regular"/>
        <w:spacing w:line="360" w:lineRule="auto"/>
        <w:ind w:firstLine="709"/>
        <w:rPr>
          <w:rFonts w:cs="Times New Roman"/>
        </w:rPr>
      </w:pPr>
    </w:p>
    <w:p w14:paraId="76DD34B4" w14:textId="6C9549F5" w:rsidR="005B14A1" w:rsidRPr="0000521B" w:rsidRDefault="005B14A1" w:rsidP="005B14A1">
      <w:pPr>
        <w:pStyle w:val="iParagraph-Regular"/>
        <w:spacing w:line="360" w:lineRule="auto"/>
        <w:ind w:firstLine="709"/>
        <w:rPr>
          <w:rFonts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S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r>
                <w:rPr>
                  <w:rFonts w:ascii="Cambria Math" w:hAnsi="Cambria Math" w:cs="Times New Roma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e>
          </m:func>
        </m:oMath>
      </m:oMathPara>
    </w:p>
    <w:p w14:paraId="5A333899" w14:textId="750FC66D" w:rsidR="005B14A1" w:rsidRPr="00DC2DD7" w:rsidRDefault="005B14A1" w:rsidP="00DC2DD7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w</w:t>
      </w:r>
      <w:r w:rsidRPr="00DC2DD7">
        <w:rPr>
          <w:rFonts w:cs="Times New Roman"/>
          <w:szCs w:val="24"/>
        </w:rPr>
        <w:t>here</w:t>
      </w:r>
      <w:r w:rsidR="004C7408">
        <w:rPr>
          <w:rFonts w:cs="Times New Roman"/>
          <w:szCs w:val="24"/>
        </w:rPr>
        <w:t xml:space="preserve"> </w:t>
      </w:r>
      <w:r w:rsidR="004C7408" w:rsidRPr="004C7408">
        <w:rPr>
          <w:rFonts w:cs="Times New Roman"/>
          <w:i/>
          <w:iCs/>
          <w:szCs w:val="24"/>
        </w:rPr>
        <w:t>Pi</w:t>
      </w:r>
      <w:r>
        <w:rPr>
          <w:rFonts w:cs="Times New Roman"/>
          <w:szCs w:val="24"/>
        </w:rPr>
        <w:t xml:space="preserve"> </w:t>
      </w:r>
      <w:r w:rsidRPr="00DC2DD7">
        <w:rPr>
          <w:rFonts w:cs="Times New Roman"/>
          <w:szCs w:val="24"/>
        </w:rPr>
        <w:t xml:space="preserve">is the </w:t>
      </w:r>
      <w:r>
        <w:rPr>
          <w:rFonts w:cs="Times New Roman"/>
          <w:szCs w:val="24"/>
        </w:rPr>
        <w:t xml:space="preserve">proportion of </w:t>
      </w:r>
      <w:r w:rsidRPr="00DC2DD7">
        <w:rPr>
          <w:rFonts w:cs="Times New Roman"/>
          <w:szCs w:val="24"/>
        </w:rPr>
        <w:t xml:space="preserve">biomass of </w:t>
      </w:r>
      <w:r>
        <w:rPr>
          <w:rFonts w:cs="Times New Roman"/>
          <w:szCs w:val="24"/>
        </w:rPr>
        <w:t xml:space="preserve">the </w:t>
      </w:r>
      <w:proofErr w:type="spellStart"/>
      <w:r w:rsidR="004C7408" w:rsidRPr="004C7408">
        <w:rPr>
          <w:rFonts w:cs="Times New Roman"/>
          <w:i/>
          <w:iCs/>
          <w:szCs w:val="24"/>
        </w:rPr>
        <w:t>i</w:t>
      </w:r>
      <w:r w:rsidR="004C7408">
        <w:rPr>
          <w:rFonts w:cs="Times New Roman"/>
          <w:szCs w:val="24"/>
        </w:rPr>
        <w:t>-th</w:t>
      </w:r>
      <w:proofErr w:type="spellEnd"/>
      <w:r>
        <w:rPr>
          <w:rFonts w:cs="Times New Roman"/>
          <w:szCs w:val="24"/>
        </w:rPr>
        <w:t xml:space="preserve"> functional group relative to </w:t>
      </w:r>
      <w:r w:rsidRPr="00DC2DD7">
        <w:rPr>
          <w:rFonts w:cs="Times New Roman"/>
          <w:szCs w:val="24"/>
        </w:rPr>
        <w:t xml:space="preserve">the </w:t>
      </w:r>
      <w:r>
        <w:rPr>
          <w:rFonts w:cs="Times New Roman"/>
          <w:szCs w:val="24"/>
        </w:rPr>
        <w:t xml:space="preserve">total biomass, and </w:t>
      </w:r>
      <w:r w:rsidRPr="004C7408">
        <w:rPr>
          <w:rFonts w:cs="Times New Roman"/>
          <w:i/>
          <w:iCs/>
          <w:szCs w:val="24"/>
        </w:rPr>
        <w:t>S</w:t>
      </w:r>
      <w:r>
        <w:rPr>
          <w:rFonts w:cs="Times New Roman"/>
          <w:szCs w:val="24"/>
        </w:rPr>
        <w:t xml:space="preserve"> is the number of groups</w:t>
      </w:r>
      <w:r w:rsidRPr="00DC2DD7">
        <w:rPr>
          <w:rFonts w:cs="Times New Roman"/>
          <w:szCs w:val="24"/>
        </w:rPr>
        <w:t>.</w:t>
      </w:r>
    </w:p>
    <w:p w14:paraId="5256A664" w14:textId="73E16600" w:rsidR="00DC2DD7" w:rsidRPr="00970A89" w:rsidRDefault="00DC2DD7" w:rsidP="00DC2DD7">
      <w:pPr>
        <w:pStyle w:val="Heading1"/>
        <w:numPr>
          <w:ilvl w:val="0"/>
          <w:numId w:val="0"/>
        </w:numPr>
        <w:ind w:left="567" w:hanging="567"/>
      </w:pPr>
      <w:bookmarkStart w:id="0" w:name="_Toc504118189"/>
      <w:r w:rsidRPr="00970A89">
        <w:t>Cycling Indices</w:t>
      </w:r>
      <w:bookmarkEnd w:id="0"/>
    </w:p>
    <w:p w14:paraId="613A2224" w14:textId="77777777" w:rsidR="00DC2DD7" w:rsidRPr="00DC2DD7" w:rsidRDefault="00DC2DD7" w:rsidP="00DC2DD7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>The Finn Cycling Index (</w:t>
      </w:r>
      <w:r w:rsidRPr="004C7408">
        <w:rPr>
          <w:rFonts w:cs="Times New Roman"/>
          <w:i/>
          <w:iCs/>
          <w:szCs w:val="24"/>
        </w:rPr>
        <w:t>FCI</w:t>
      </w:r>
      <w:r w:rsidRPr="00DC2DD7">
        <w:rPr>
          <w:rFonts w:cs="Times New Roman"/>
          <w:szCs w:val="24"/>
        </w:rPr>
        <w:t>) is calculated as (Finn, 1976):</w:t>
      </w:r>
    </w:p>
    <w:p w14:paraId="0E3CBACA" w14:textId="77777777" w:rsidR="00DC2DD7" w:rsidRDefault="00DC2DD7" w:rsidP="00DC2DD7">
      <w:pPr>
        <w:pStyle w:val="iParagraph-Regular"/>
        <w:spacing w:line="360" w:lineRule="auto"/>
        <w:rPr>
          <w:rFonts w:cs="Times New Roman"/>
        </w:rPr>
      </w:pPr>
    </w:p>
    <w:p w14:paraId="4AD68696" w14:textId="77777777" w:rsidR="00DC2DD7" w:rsidRDefault="00DC2DD7" w:rsidP="00DC2DD7">
      <w:pPr>
        <w:pStyle w:val="iParagraph-Regular"/>
        <w:spacing w:line="360" w:lineRule="auto"/>
        <w:rPr>
          <w:rFonts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FCI=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TST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</w:rPr>
                <m:t>TST</m:t>
              </m:r>
            </m:den>
          </m:f>
        </m:oMath>
      </m:oMathPara>
    </w:p>
    <w:p w14:paraId="6FD62185" w14:textId="1C1E11AA" w:rsidR="0033796F" w:rsidRPr="009F78A6" w:rsidRDefault="004C7408" w:rsidP="00DC2DD7">
      <w:pPr>
        <w:jc w:val="both"/>
        <w:rPr>
          <w:lang w:val="en-GB"/>
        </w:rPr>
      </w:pPr>
      <w:r w:rsidRPr="00DC2DD7">
        <w:rPr>
          <w:rFonts w:cs="Times New Roman"/>
          <w:szCs w:val="24"/>
        </w:rPr>
        <w:t>W</w:t>
      </w:r>
      <w:r w:rsidR="00DC2DD7" w:rsidRPr="00DC2DD7">
        <w:rPr>
          <w:rFonts w:cs="Times New Roman"/>
          <w:szCs w:val="24"/>
        </w:rPr>
        <w:t>here</w:t>
      </w:r>
      <w:r>
        <w:rPr>
          <w:rFonts w:cs="Times New Roman"/>
          <w:szCs w:val="24"/>
        </w:rPr>
        <w:t xml:space="preserve"> </w:t>
      </w:r>
      <w:proofErr w:type="spellStart"/>
      <w:r w:rsidRPr="004C7408">
        <w:rPr>
          <w:rFonts w:cs="Times New Roman"/>
          <w:i/>
          <w:iCs/>
          <w:szCs w:val="24"/>
        </w:rPr>
        <w:t>FCIc</w:t>
      </w:r>
      <w:proofErr w:type="spellEnd"/>
      <w:r w:rsidR="00DC2DD7" w:rsidRPr="00DC2DD7">
        <w:rPr>
          <w:rFonts w:cs="Times New Roman"/>
          <w:szCs w:val="24"/>
        </w:rPr>
        <w:t xml:space="preserve"> is the total flow that is recycled and </w:t>
      </w:r>
      <w:r w:rsidR="00DC2DD7" w:rsidRPr="004C7408">
        <w:rPr>
          <w:rFonts w:cs="Times New Roman"/>
          <w:i/>
          <w:iCs/>
          <w:szCs w:val="24"/>
        </w:rPr>
        <w:t>TSTc</w:t>
      </w:r>
      <w:r w:rsidR="00DC2DD7" w:rsidRPr="00DC2DD7">
        <w:rPr>
          <w:rFonts w:cs="Times New Roman"/>
          <w:szCs w:val="24"/>
        </w:rPr>
        <w:t xml:space="preserve"> is the total flow that is recycled.</w:t>
      </w:r>
      <w:r w:rsidR="00497399">
        <w:rPr>
          <w:rFonts w:cs="Times New Roman"/>
          <w:szCs w:val="24"/>
        </w:rPr>
        <w:t xml:space="preserve"> </w:t>
      </w:r>
      <w:r w:rsidR="009F78A6" w:rsidRPr="009F78A6">
        <w:rPr>
          <w:lang w:val="en-GB"/>
        </w:rPr>
        <w:t>The Predatory Cycling Index (</w:t>
      </w:r>
      <w:r w:rsidR="009F78A6" w:rsidRPr="004C7408">
        <w:rPr>
          <w:i/>
          <w:iCs/>
          <w:lang w:val="en-GB"/>
        </w:rPr>
        <w:t>PCI</w:t>
      </w:r>
      <w:r w:rsidR="009F78A6" w:rsidRPr="009F78A6">
        <w:rPr>
          <w:lang w:val="en-GB"/>
        </w:rPr>
        <w:t xml:space="preserve">) is a modified version of the Finn Cycling Index that accounts only for energy flows recycled through predatory interactions. Unlike </w:t>
      </w:r>
      <w:r w:rsidR="009F78A6" w:rsidRPr="004C7408">
        <w:rPr>
          <w:i/>
          <w:iCs/>
          <w:lang w:val="en-GB"/>
        </w:rPr>
        <w:t>FCI</w:t>
      </w:r>
      <w:r w:rsidR="009F78A6" w:rsidRPr="009F78A6">
        <w:rPr>
          <w:lang w:val="en-GB"/>
        </w:rPr>
        <w:t>, it excludes cycles involving detritus, highlighting trophic loops among consumers.</w:t>
      </w:r>
    </w:p>
    <w:p w14:paraId="55426BD7" w14:textId="12E17F1C" w:rsidR="00DC2DD7" w:rsidRPr="00DC2DD7" w:rsidRDefault="00DC2DD7" w:rsidP="00DC2DD7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>Finn’s Mean Path Length (</w:t>
      </w:r>
      <w:r w:rsidRPr="004C7408">
        <w:rPr>
          <w:rFonts w:cs="Times New Roman"/>
          <w:i/>
          <w:iCs/>
          <w:szCs w:val="24"/>
        </w:rPr>
        <w:t>FMPL</w:t>
      </w:r>
      <w:r w:rsidRPr="00DC2DD7">
        <w:rPr>
          <w:rFonts w:cs="Times New Roman"/>
          <w:szCs w:val="24"/>
        </w:rPr>
        <w:t>) is calculated as:</w:t>
      </w:r>
    </w:p>
    <w:p w14:paraId="702FF656" w14:textId="77777777" w:rsidR="00DC2DD7" w:rsidRDefault="00DC2DD7" w:rsidP="00DC2DD7">
      <w:pPr>
        <w:pStyle w:val="iParagraph-Regular"/>
        <w:spacing w:line="360" w:lineRule="auto"/>
        <w:ind w:firstLine="0"/>
        <w:rPr>
          <w:rFonts w:cs="Times New Roman"/>
        </w:rPr>
      </w:pPr>
    </w:p>
    <w:p w14:paraId="7B0A3C45" w14:textId="77777777" w:rsidR="00DC2DD7" w:rsidRPr="00854CEE" w:rsidRDefault="00DC2DD7" w:rsidP="00DC2DD7">
      <w:pPr>
        <w:pStyle w:val="iParagraph-Regular"/>
        <w:spacing w:line="360" w:lineRule="auto"/>
        <w:ind w:firstLine="0"/>
        <w:rPr>
          <w:rFonts w:eastAsiaTheme="minorEastAsia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FMPL=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TST</m:t>
              </m: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</w:rPr>
                    <m:t>E</m:t>
                  </m:r>
                </m:e>
              </m:nary>
              <m:r>
                <w:rPr>
                  <w:rFonts w:ascii="Cambria Math" w:eastAsia="Times New Roman" w:hAnsi="Cambria Math" w:cs="Times New Roman"/>
                </w:rPr>
                <m:t xml:space="preserve">+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</w:rPr>
                    <m:t>R</m:t>
                  </m:r>
                </m:e>
              </m:nary>
            </m:den>
          </m:f>
        </m:oMath>
      </m:oMathPara>
    </w:p>
    <w:p w14:paraId="58468F00" w14:textId="137FB9D9" w:rsidR="00DC2DD7" w:rsidRPr="00497399" w:rsidRDefault="00DC2DD7" w:rsidP="00497399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 xml:space="preserve">where </w:t>
      </w:r>
      <w:r w:rsidRPr="004C7408">
        <w:rPr>
          <w:rFonts w:cs="Times New Roman"/>
          <w:i/>
          <w:iCs/>
          <w:szCs w:val="24"/>
        </w:rPr>
        <w:t>E</w:t>
      </w:r>
      <w:r w:rsidRPr="00DC2DD7">
        <w:rPr>
          <w:rFonts w:cs="Times New Roman"/>
          <w:szCs w:val="24"/>
        </w:rPr>
        <w:t xml:space="preserve"> is export and </w:t>
      </w:r>
      <w:r w:rsidRPr="004C7408">
        <w:rPr>
          <w:rFonts w:cs="Times New Roman"/>
          <w:i/>
          <w:iCs/>
          <w:szCs w:val="24"/>
        </w:rPr>
        <w:t>R</w:t>
      </w:r>
      <w:r w:rsidRPr="00DC2DD7">
        <w:rPr>
          <w:rFonts w:cs="Times New Roman"/>
          <w:szCs w:val="24"/>
        </w:rPr>
        <w:t xml:space="preserve"> is respiration.</w:t>
      </w:r>
    </w:p>
    <w:p w14:paraId="25E8D4B5" w14:textId="77777777" w:rsidR="00DC2DD7" w:rsidRPr="00081A5A" w:rsidRDefault="00DC2DD7" w:rsidP="00DC2DD7">
      <w:pPr>
        <w:pStyle w:val="Heading1"/>
        <w:numPr>
          <w:ilvl w:val="0"/>
          <w:numId w:val="0"/>
        </w:numPr>
        <w:ind w:left="567" w:hanging="567"/>
      </w:pPr>
      <w:bookmarkStart w:id="1" w:name="_Toc504118190"/>
      <w:r w:rsidRPr="00081A5A">
        <w:t>Information Indices</w:t>
      </w:r>
      <w:bookmarkEnd w:id="1"/>
    </w:p>
    <w:p w14:paraId="3B228B34" w14:textId="35860C07" w:rsidR="00DC2DD7" w:rsidRPr="004C7408" w:rsidRDefault="00DC2DD7" w:rsidP="004C7408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>The formulas of the ascendency, the development capacity (</w:t>
      </w:r>
      <w:r w:rsidRPr="004C7408">
        <w:rPr>
          <w:rFonts w:cs="Times New Roman"/>
          <w:i/>
          <w:iCs/>
          <w:szCs w:val="24"/>
        </w:rPr>
        <w:t>C</w:t>
      </w:r>
      <w:r w:rsidRPr="00DC2DD7">
        <w:rPr>
          <w:rFonts w:cs="Times New Roman"/>
          <w:szCs w:val="24"/>
        </w:rPr>
        <w:t>), the system overhead (</w:t>
      </w:r>
      <w:r w:rsidRPr="004C7408">
        <w:rPr>
          <w:rFonts w:cs="Times New Roman"/>
          <w:i/>
          <w:iCs/>
          <w:szCs w:val="24"/>
        </w:rPr>
        <w:t>O</w:t>
      </w:r>
      <w:r w:rsidRPr="00DC2DD7">
        <w:rPr>
          <w:rFonts w:cs="Times New Roman"/>
          <w:szCs w:val="24"/>
        </w:rPr>
        <w:t>) and redundancy (</w:t>
      </w:r>
      <w:r w:rsidRPr="004C7408">
        <w:rPr>
          <w:rFonts w:cs="Times New Roman"/>
          <w:i/>
          <w:iCs/>
          <w:szCs w:val="24"/>
        </w:rPr>
        <w:t>R</w:t>
      </w:r>
      <w:r w:rsidRPr="00DC2DD7">
        <w:rPr>
          <w:rFonts w:cs="Times New Roman"/>
          <w:szCs w:val="24"/>
        </w:rPr>
        <w:t>), internal flows, are given below (Ulanowicz, 1986):</w:t>
      </w:r>
    </w:p>
    <w:p w14:paraId="37431917" w14:textId="77777777" w:rsidR="00DC2DD7" w:rsidRPr="00854CEE" w:rsidRDefault="00DC2DD7" w:rsidP="00DC2DD7">
      <w:pPr>
        <w:pStyle w:val="iParagraph-Regular"/>
        <w:spacing w:line="360" w:lineRule="auto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A=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(T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</w:rPr>
                <m:t>)∙</m:t>
              </m:r>
            </m:e>
          </m:nary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∙TST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den>
              </m:f>
            </m:e>
          </m:func>
        </m:oMath>
      </m:oMathPara>
    </w:p>
    <w:p w14:paraId="242660F9" w14:textId="77777777" w:rsidR="00DC2DD7" w:rsidRDefault="00DC2DD7" w:rsidP="00DC2DD7">
      <w:pPr>
        <w:pStyle w:val="iParagraph-Regular"/>
        <w:spacing w:line="360" w:lineRule="auto"/>
        <w:rPr>
          <w:rFonts w:cs="Times New Roman"/>
        </w:rPr>
      </w:pPr>
    </w:p>
    <w:p w14:paraId="6F62ED39" w14:textId="77777777" w:rsidR="00DC2DD7" w:rsidRPr="00854CEE" w:rsidRDefault="00DC2DD7" w:rsidP="00DC2DD7">
      <w:pPr>
        <w:pStyle w:val="iParagraph-Regular"/>
        <w:spacing w:line="360" w:lineRule="auto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C=-TST∙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ij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TST</m:t>
                  </m:r>
                </m:den>
              </m:f>
            </m:e>
          </m:nary>
          <m:r>
            <w:rPr>
              <w:rFonts w:ascii="Cambria Math" w:hAnsi="Cambria Math" w:cs="Times New Roman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TST</m:t>
                      </m:r>
                    </m:den>
                  </m:f>
                </m:e>
              </m:d>
            </m:e>
          </m:func>
        </m:oMath>
      </m:oMathPara>
    </w:p>
    <w:p w14:paraId="41338976" w14:textId="77777777" w:rsidR="00DC2DD7" w:rsidRDefault="00DC2DD7" w:rsidP="00DC2DD7">
      <w:pPr>
        <w:pStyle w:val="iParagraph-Regular"/>
        <w:spacing w:line="360" w:lineRule="auto"/>
        <w:rPr>
          <w:rFonts w:cs="Times New Roman"/>
        </w:rPr>
      </w:pPr>
    </w:p>
    <w:p w14:paraId="712D40F7" w14:textId="77777777" w:rsidR="00DC2DD7" w:rsidRPr="00854CEE" w:rsidRDefault="00DC2DD7" w:rsidP="00DC2DD7">
      <w:pPr>
        <w:pStyle w:val="iParagraph-Regular"/>
        <w:spacing w:line="360" w:lineRule="auto"/>
        <w:rPr>
          <w:rFonts w:eastAsiaTheme="minorEastAsia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O=C-A</m:t>
          </m:r>
        </m:oMath>
      </m:oMathPara>
    </w:p>
    <w:p w14:paraId="70224069" w14:textId="77777777" w:rsidR="00DC2DD7" w:rsidRDefault="00DC2DD7" w:rsidP="00DC2DD7">
      <w:pPr>
        <w:pStyle w:val="iParagraph-Regular"/>
        <w:spacing w:line="360" w:lineRule="auto"/>
        <w:rPr>
          <w:rFonts w:eastAsiaTheme="minorEastAsia" w:cs="Times New Roman"/>
        </w:rPr>
      </w:pPr>
    </w:p>
    <w:p w14:paraId="6D0DDF92" w14:textId="77777777" w:rsidR="00DC2DD7" w:rsidRDefault="00DC2DD7" w:rsidP="00DC2DD7">
      <w:pPr>
        <w:pStyle w:val="iParagraph-Regular"/>
        <w:spacing w:line="360" w:lineRule="auto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R=-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i-1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j-1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Times New Roman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Tij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Tij</m:t>
                          </m:r>
                        </m:e>
                      </m:nary>
                      <m:r>
                        <w:rPr>
                          <w:rFonts w:ascii="Cambria Math" w:hAnsi="Cambria Math" w:cs="Times New Roman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Tij</m:t>
                          </m:r>
                        </m:e>
                      </m:nary>
                    </m:den>
                  </m:f>
                </m:e>
              </m:d>
            </m:e>
          </m:func>
        </m:oMath>
      </m:oMathPara>
    </w:p>
    <w:p w14:paraId="62E86DAF" w14:textId="008A8E78" w:rsidR="00DC2DD7" w:rsidRPr="00DC2DD7" w:rsidRDefault="004C7408" w:rsidP="00DC2DD7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w</w:t>
      </w:r>
      <w:r w:rsidR="00DC2DD7" w:rsidRPr="00DC2DD7">
        <w:rPr>
          <w:rFonts w:cs="Times New Roman"/>
          <w:szCs w:val="24"/>
        </w:rPr>
        <w:t>here</w:t>
      </w:r>
      <w:r>
        <w:rPr>
          <w:rFonts w:cs="Times New Roman"/>
          <w:szCs w:val="24"/>
        </w:rPr>
        <w:t xml:space="preserve"> </w:t>
      </w:r>
      <w:r w:rsidRPr="004C7408">
        <w:rPr>
          <w:rFonts w:cs="Times New Roman"/>
          <w:i/>
          <w:iCs/>
          <w:szCs w:val="24"/>
        </w:rPr>
        <w:t>Ti</w:t>
      </w:r>
      <w:r w:rsidR="00DC2DD7" w:rsidRPr="00DC2DD7">
        <w:rPr>
          <w:rFonts w:cs="Times New Roman"/>
          <w:szCs w:val="24"/>
        </w:rPr>
        <w:t xml:space="preserve"> </w:t>
      </w:r>
      <w:r w:rsidR="00DC2DD7" w:rsidRPr="00DC2DD7">
        <w:rPr>
          <w:rFonts w:ascii="Courier New" w:hAnsi="Courier New" w:cs="Courier New"/>
          <w:szCs w:val="24"/>
        </w:rPr>
        <w:t>﻿</w:t>
      </w:r>
      <w:r w:rsidR="00DC2DD7" w:rsidRPr="00DC2DD7">
        <w:rPr>
          <w:rFonts w:cs="Times New Roman"/>
          <w:szCs w:val="24"/>
        </w:rPr>
        <w:t xml:space="preserve"> is the sum of all material leaving the </w:t>
      </w:r>
      <w:proofErr w:type="spellStart"/>
      <w:r w:rsidR="00DC2DD7" w:rsidRPr="004C7408">
        <w:rPr>
          <w:rFonts w:cs="Times New Roman"/>
          <w:i/>
          <w:iCs/>
          <w:szCs w:val="24"/>
        </w:rPr>
        <w:t>i</w:t>
      </w:r>
      <w:r>
        <w:rPr>
          <w:rFonts w:cs="Times New Roman"/>
          <w:szCs w:val="24"/>
        </w:rPr>
        <w:t>-</w:t>
      </w:r>
      <w:r w:rsidR="00DC2DD7" w:rsidRPr="00DC2DD7">
        <w:rPr>
          <w:rFonts w:cs="Times New Roman"/>
          <w:szCs w:val="24"/>
        </w:rPr>
        <w:t>th</w:t>
      </w:r>
      <w:proofErr w:type="spellEnd"/>
      <w:r w:rsidR="00DC2DD7" w:rsidRPr="00DC2DD7">
        <w:rPr>
          <w:rFonts w:cs="Times New Roman"/>
          <w:szCs w:val="24"/>
        </w:rPr>
        <w:t xml:space="preserve"> component, </w:t>
      </w:r>
      <w:proofErr w:type="spellStart"/>
      <w:r w:rsidR="00DC2DD7" w:rsidRPr="004C7408">
        <w:rPr>
          <w:rFonts w:cs="Times New Roman"/>
          <w:i/>
          <w:iCs/>
          <w:szCs w:val="24"/>
        </w:rPr>
        <w:t>Tj</w:t>
      </w:r>
      <w:proofErr w:type="spellEnd"/>
      <w:r w:rsidR="00DC2DD7" w:rsidRPr="00DC2DD7">
        <w:rPr>
          <w:rFonts w:cs="Times New Roman"/>
          <w:szCs w:val="24"/>
        </w:rPr>
        <w:t xml:space="preserve"> is the sum of all flows entering the </w:t>
      </w:r>
      <w:proofErr w:type="spellStart"/>
      <w:r w:rsidR="00DC2DD7" w:rsidRPr="00DC2DD7">
        <w:rPr>
          <w:rFonts w:cs="Times New Roman"/>
          <w:szCs w:val="24"/>
        </w:rPr>
        <w:t>jth</w:t>
      </w:r>
      <w:proofErr w:type="spellEnd"/>
      <w:r w:rsidR="00DC2DD7" w:rsidRPr="00DC2DD7">
        <w:rPr>
          <w:rFonts w:cs="Times New Roman"/>
          <w:szCs w:val="24"/>
        </w:rPr>
        <w:t xml:space="preserve"> component and </w:t>
      </w:r>
      <w:proofErr w:type="spellStart"/>
      <w:r w:rsidR="00DC2DD7" w:rsidRPr="004C7408">
        <w:rPr>
          <w:rFonts w:cs="Times New Roman"/>
          <w:i/>
          <w:iCs/>
          <w:szCs w:val="24"/>
        </w:rPr>
        <w:t>Tij</w:t>
      </w:r>
      <w:proofErr w:type="spellEnd"/>
      <w:r w:rsidR="00DC2DD7" w:rsidRPr="00DC2DD7">
        <w:rPr>
          <w:rFonts w:cs="Times New Roman"/>
          <w:szCs w:val="24"/>
        </w:rPr>
        <w:t xml:space="preserve"> is the flow between any two compartments and includes respiration and export flows.</w:t>
      </w:r>
    </w:p>
    <w:p w14:paraId="09C4AD3E" w14:textId="77777777" w:rsidR="00DC2DD7" w:rsidRPr="00081A5A" w:rsidRDefault="00DC2DD7" w:rsidP="00DC2DD7">
      <w:pPr>
        <w:pStyle w:val="Heading1"/>
        <w:numPr>
          <w:ilvl w:val="0"/>
          <w:numId w:val="0"/>
        </w:numPr>
        <w:ind w:left="567" w:hanging="567"/>
      </w:pPr>
      <w:r w:rsidRPr="00081A5A">
        <w:t>Mixed Trophic Impact and Keystoneness</w:t>
      </w:r>
    </w:p>
    <w:p w14:paraId="26A6BAE6" w14:textId="06E03753" w:rsidR="00DC2DD7" w:rsidRPr="004C7408" w:rsidRDefault="00DC2DD7" w:rsidP="004C7408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>Mixed trophic impact (</w:t>
      </w:r>
      <w:r w:rsidRPr="004C7408">
        <w:rPr>
          <w:rFonts w:cs="Times New Roman"/>
          <w:i/>
          <w:iCs/>
          <w:szCs w:val="24"/>
        </w:rPr>
        <w:t>MTI</w:t>
      </w:r>
      <w:r w:rsidRPr="00DC2DD7">
        <w:rPr>
          <w:rFonts w:cs="Times New Roman"/>
          <w:szCs w:val="24"/>
        </w:rPr>
        <w:t>) was calculated as (Ulanowicz and Puccia, 1990):</w:t>
      </w:r>
    </w:p>
    <w:p w14:paraId="655CDBE6" w14:textId="77777777" w:rsidR="00DC2DD7" w:rsidRPr="0000521B" w:rsidRDefault="00000000" w:rsidP="00DC2DD7">
      <w:pPr>
        <w:pStyle w:val="iParagraph-Regular"/>
        <w:spacing w:line="360" w:lineRule="auto"/>
        <w:rPr>
          <w:rFonts w:cs="Times New Roman"/>
        </w:rPr>
      </w:pPr>
      <m:oMathPara>
        <m:oMath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-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I</m:t>
              </m:r>
            </m:e>
          </m:d>
        </m:oMath>
      </m:oMathPara>
    </w:p>
    <w:p w14:paraId="366CF84C" w14:textId="499DCF99" w:rsidR="00DC2DD7" w:rsidRPr="00DC2DD7" w:rsidRDefault="00DC2DD7" w:rsidP="00DC2DD7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 xml:space="preserve">where </w:t>
      </w:r>
      <w:r w:rsidR="004C7408" w:rsidRPr="004C7408">
        <w:rPr>
          <w:rFonts w:cs="Times New Roman"/>
          <w:i/>
          <w:iCs/>
          <w:szCs w:val="24"/>
        </w:rPr>
        <w:t>M (MTI)</w:t>
      </w:r>
      <w:r w:rsidR="004C7408">
        <w:rPr>
          <w:rFonts w:cs="Times New Roman"/>
          <w:szCs w:val="24"/>
        </w:rPr>
        <w:t xml:space="preserve"> </w:t>
      </w:r>
      <w:r w:rsidRPr="00DC2DD7">
        <w:rPr>
          <w:rFonts w:cs="Times New Roman"/>
          <w:szCs w:val="24"/>
        </w:rPr>
        <w:t xml:space="preserve">is all the mixed trophic impacts that occur in the food web, </w:t>
      </w:r>
      <w:r w:rsidR="004C7408" w:rsidRPr="004C7408">
        <w:rPr>
          <w:rFonts w:cs="Times New Roman"/>
          <w:i/>
          <w:iCs/>
          <w:szCs w:val="24"/>
        </w:rPr>
        <w:t>Q</w:t>
      </w:r>
      <w:r w:rsidR="004C7408">
        <w:rPr>
          <w:rFonts w:cs="Times New Roman"/>
          <w:szCs w:val="24"/>
        </w:rPr>
        <w:t xml:space="preserve"> </w:t>
      </w:r>
      <w:r w:rsidRPr="00DC2DD7">
        <w:rPr>
          <w:rFonts w:cs="Times New Roman"/>
          <w:szCs w:val="24"/>
        </w:rPr>
        <w:t xml:space="preserve">is the net impact matrix involving all impacts, and </w:t>
      </w:r>
      <w:r w:rsidR="004C7408" w:rsidRPr="004C7408">
        <w:rPr>
          <w:rFonts w:cs="Times New Roman"/>
          <w:i/>
          <w:iCs/>
          <w:szCs w:val="24"/>
        </w:rPr>
        <w:t>I</w:t>
      </w:r>
      <w:r w:rsidR="004C7408">
        <w:rPr>
          <w:rFonts w:cs="Times New Roman"/>
          <w:szCs w:val="24"/>
        </w:rPr>
        <w:t xml:space="preserve"> </w:t>
      </w:r>
      <w:r w:rsidRPr="00DC2DD7">
        <w:rPr>
          <w:rFonts w:cs="Times New Roman"/>
          <w:szCs w:val="24"/>
        </w:rPr>
        <w:t xml:space="preserve">is the identity matrix. </w:t>
      </w:r>
      <w:r w:rsidR="004C7408" w:rsidRPr="004C7408">
        <w:rPr>
          <w:rFonts w:cs="Times New Roman"/>
          <w:i/>
          <w:iCs/>
          <w:szCs w:val="24"/>
        </w:rPr>
        <w:t>Q</w:t>
      </w:r>
      <w:r w:rsidR="004C7408">
        <w:rPr>
          <w:rFonts w:cs="Times New Roman"/>
          <w:szCs w:val="24"/>
        </w:rPr>
        <w:t xml:space="preserve"> </w:t>
      </w:r>
      <w:r w:rsidRPr="00DC2DD7">
        <w:rPr>
          <w:rFonts w:cs="Times New Roman"/>
          <w:szCs w:val="24"/>
        </w:rPr>
        <w:t>matrix has elements</w:t>
      </w:r>
      <w:r w:rsidR="004C7408">
        <w:rPr>
          <w:rFonts w:cs="Times New Roman"/>
          <w:szCs w:val="24"/>
        </w:rPr>
        <w:t xml:space="preserve"> </w:t>
      </w:r>
      <w:r w:rsidR="004C7408" w:rsidRPr="004C7408">
        <w:rPr>
          <w:rFonts w:cs="Times New Roman"/>
          <w:i/>
          <w:iCs/>
          <w:szCs w:val="24"/>
        </w:rPr>
        <w:t>q</w:t>
      </w:r>
      <w:r w:rsidR="004C7408" w:rsidRPr="004C7408">
        <w:rPr>
          <w:rFonts w:cs="Times New Roman"/>
          <w:i/>
          <w:iCs/>
          <w:szCs w:val="24"/>
          <w:vertAlign w:val="subscript"/>
        </w:rPr>
        <w:t>i</w:t>
      </w:r>
      <w:r w:rsidRPr="00DC2DD7">
        <w:rPr>
          <w:rFonts w:cs="Times New Roman"/>
          <w:szCs w:val="24"/>
        </w:rPr>
        <w:t xml:space="preserve"> which is the differences between the positive effects</w:t>
      </w:r>
      <w:r w:rsidR="004C7408">
        <w:rPr>
          <w:rFonts w:cs="Times New Roman"/>
          <w:szCs w:val="24"/>
        </w:rPr>
        <w:t xml:space="preserve"> </w:t>
      </w:r>
      <w:proofErr w:type="spellStart"/>
      <w:r w:rsidR="004C7408">
        <w:rPr>
          <w:rFonts w:cs="Times New Roman"/>
          <w:szCs w:val="24"/>
        </w:rPr>
        <w:t>d</w:t>
      </w:r>
      <w:r w:rsidR="004C7408" w:rsidRPr="004C7408">
        <w:rPr>
          <w:rFonts w:cs="Times New Roman"/>
          <w:szCs w:val="24"/>
          <w:vertAlign w:val="subscript"/>
        </w:rPr>
        <w:t>ij</w:t>
      </w:r>
      <w:proofErr w:type="spellEnd"/>
      <w:r w:rsidR="004C7408">
        <w:rPr>
          <w:rFonts w:cs="Times New Roman"/>
          <w:szCs w:val="24"/>
        </w:rPr>
        <w:t xml:space="preserve">, </w:t>
      </w:r>
      <w:r w:rsidRPr="00DC2DD7">
        <w:rPr>
          <w:rFonts w:cs="Times New Roman"/>
          <w:szCs w:val="24"/>
        </w:rPr>
        <w:t>the fraction of the prey</w:t>
      </w:r>
      <w:r w:rsidR="004C7408">
        <w:rPr>
          <w:rFonts w:cs="Times New Roman"/>
          <w:szCs w:val="24"/>
        </w:rPr>
        <w:t xml:space="preserve"> </w:t>
      </w:r>
      <w:proofErr w:type="spellStart"/>
      <w:r w:rsidR="004C7408" w:rsidRPr="004C7408">
        <w:rPr>
          <w:rFonts w:cs="Times New Roman"/>
          <w:i/>
          <w:iCs/>
          <w:szCs w:val="24"/>
        </w:rPr>
        <w:t>i</w:t>
      </w:r>
      <w:proofErr w:type="spellEnd"/>
      <w:r w:rsidRPr="00DC2DD7">
        <w:rPr>
          <w:rFonts w:cs="Times New Roman"/>
          <w:szCs w:val="24"/>
        </w:rPr>
        <w:t xml:space="preserve"> in the diet of the predator</w:t>
      </w:r>
      <w:r w:rsidR="004C7408">
        <w:rPr>
          <w:rFonts w:cs="Times New Roman"/>
          <w:szCs w:val="24"/>
        </w:rPr>
        <w:t xml:space="preserve"> </w:t>
      </w:r>
      <w:r w:rsidR="004C7408" w:rsidRPr="004C7408">
        <w:rPr>
          <w:rFonts w:cs="Times New Roman"/>
          <w:i/>
          <w:iCs/>
          <w:szCs w:val="24"/>
        </w:rPr>
        <w:t>j</w:t>
      </w:r>
      <w:r w:rsidRPr="00DC2DD7">
        <w:rPr>
          <w:rFonts w:cs="Times New Roman"/>
          <w:szCs w:val="24"/>
        </w:rPr>
        <w:t xml:space="preserve"> and negative effects </w:t>
      </w:r>
      <w:proofErr w:type="spellStart"/>
      <w:r w:rsidR="004C7408" w:rsidRPr="004C7408">
        <w:rPr>
          <w:rFonts w:cs="Times New Roman"/>
          <w:i/>
          <w:iCs/>
          <w:szCs w:val="24"/>
        </w:rPr>
        <w:t>fij</w:t>
      </w:r>
      <w:proofErr w:type="spellEnd"/>
      <w:r w:rsidR="004C7408">
        <w:rPr>
          <w:rFonts w:cs="Times New Roman"/>
          <w:szCs w:val="24"/>
        </w:rPr>
        <w:t xml:space="preserve"> </w:t>
      </w:r>
      <w:r w:rsidRPr="00DC2DD7">
        <w:rPr>
          <w:rFonts w:cs="Times New Roman"/>
          <w:szCs w:val="24"/>
        </w:rPr>
        <w:t>the fraction of total consumption of</w:t>
      </w:r>
      <w:r w:rsidR="004C7408">
        <w:rPr>
          <w:rFonts w:cs="Times New Roman"/>
          <w:szCs w:val="24"/>
        </w:rPr>
        <w:t xml:space="preserve"> </w:t>
      </w:r>
      <w:proofErr w:type="spellStart"/>
      <w:r w:rsidR="004C7408" w:rsidRPr="004C7408">
        <w:rPr>
          <w:rFonts w:cs="Times New Roman"/>
          <w:i/>
          <w:iCs/>
          <w:szCs w:val="24"/>
        </w:rPr>
        <w:t>i</w:t>
      </w:r>
      <w:proofErr w:type="spellEnd"/>
      <w:r w:rsidRPr="00DC2DD7">
        <w:rPr>
          <w:rFonts w:cs="Times New Roman"/>
          <w:szCs w:val="24"/>
        </w:rPr>
        <w:t xml:space="preserve"> used by predator</w:t>
      </w:r>
      <w:r w:rsidR="004C7408" w:rsidRPr="004C7408">
        <w:rPr>
          <w:rFonts w:cs="Times New Roman"/>
          <w:i/>
          <w:iCs/>
          <w:szCs w:val="24"/>
        </w:rPr>
        <w:t xml:space="preserve"> j</w:t>
      </w:r>
      <w:r w:rsidRPr="00DC2DD7">
        <w:rPr>
          <w:rFonts w:cs="Times New Roman"/>
          <w:szCs w:val="24"/>
        </w:rPr>
        <w:t xml:space="preserve"> (</w:t>
      </w:r>
      <w:proofErr w:type="spellStart"/>
      <w:r w:rsidRPr="00DC2DD7">
        <w:rPr>
          <w:rFonts w:cs="Times New Roman"/>
          <w:szCs w:val="24"/>
        </w:rPr>
        <w:t>Libralato</w:t>
      </w:r>
      <w:proofErr w:type="spellEnd"/>
      <w:r w:rsidRPr="00DC2DD7">
        <w:rPr>
          <w:rFonts w:cs="Times New Roman"/>
          <w:szCs w:val="24"/>
        </w:rPr>
        <w:t xml:space="preserve"> et al., 2006; Ulanowicz and Puccia, 1990).</w:t>
      </w:r>
    </w:p>
    <w:p w14:paraId="4114404C" w14:textId="483DD34E" w:rsidR="00DC2DD7" w:rsidRPr="004C7408" w:rsidRDefault="00DC2DD7" w:rsidP="004C7408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>The overall impact (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ε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4"/>
          </w:rPr>
          <m:t>)</m:t>
        </m:r>
      </m:oMath>
      <w:r w:rsidRPr="00DC2DD7">
        <w:rPr>
          <w:rFonts w:cs="Times New Roman"/>
          <w:szCs w:val="24"/>
        </w:rPr>
        <w:t xml:space="preserve"> derived from the net MTI (</w:t>
      </w:r>
      <w:proofErr w:type="spellStart"/>
      <w:r w:rsidR="004C7408" w:rsidRPr="004C7408">
        <w:rPr>
          <w:rFonts w:cs="Times New Roman"/>
          <w:i/>
          <w:iCs/>
          <w:szCs w:val="24"/>
        </w:rPr>
        <w:t>m</w:t>
      </w:r>
      <w:r w:rsidR="004C7408" w:rsidRPr="004C7408">
        <w:rPr>
          <w:rFonts w:cs="Times New Roman"/>
          <w:i/>
          <w:iCs/>
          <w:szCs w:val="24"/>
          <w:vertAlign w:val="subscript"/>
        </w:rPr>
        <w:t>ij</w:t>
      </w:r>
      <w:proofErr w:type="spellEnd"/>
      <w:r w:rsidRPr="00DC2DD7">
        <w:rPr>
          <w:rFonts w:cs="Times New Roman"/>
          <w:szCs w:val="24"/>
        </w:rPr>
        <w:t>) was calculated as:</w:t>
      </w:r>
    </w:p>
    <w:p w14:paraId="40F37641" w14:textId="77777777" w:rsidR="00DC2DD7" w:rsidRDefault="00000000" w:rsidP="00DC2DD7">
      <w:pPr>
        <w:pStyle w:val="iParagraph-Regular"/>
        <w:spacing w:line="360" w:lineRule="auto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j≠i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16053DAB" w14:textId="62B7126A" w:rsidR="00DC2DD7" w:rsidRDefault="00DC2DD7" w:rsidP="00DC2DD7">
      <w:pPr>
        <w:pStyle w:val="iParagraph-Regular"/>
        <w:spacing w:line="360" w:lineRule="auto"/>
        <w:ind w:firstLine="0"/>
        <w:rPr>
          <w:rFonts w:cs="Times New Roman"/>
        </w:rPr>
      </w:pPr>
      <w:r w:rsidRPr="006939EF">
        <w:rPr>
          <w:rFonts w:ascii="Calibri" w:hAnsi="Calibri" w:cs="Calibri"/>
        </w:rPr>
        <w:t>﻿</w:t>
      </w:r>
      <w:r w:rsidRPr="00DC2DD7">
        <w:rPr>
          <w:rFonts w:cs="Times New Roman"/>
          <w:color w:val="auto"/>
          <w:sz w:val="24"/>
          <w:szCs w:val="24"/>
          <w:lang w:val="en-US"/>
        </w:rPr>
        <w:t>in which the effect of the change in biomass on the group itself (i.e.,</w:t>
      </w:r>
      <w:r w:rsidR="004C7408">
        <w:rPr>
          <w:rFonts w:cs="Times New Roman"/>
          <w:color w:val="auto"/>
          <w:sz w:val="24"/>
          <w:szCs w:val="24"/>
          <w:lang w:val="en-US"/>
        </w:rPr>
        <w:t xml:space="preserve"> </w:t>
      </w:r>
      <w:proofErr w:type="spellStart"/>
      <w:r w:rsidR="004C7408" w:rsidRPr="004C7408">
        <w:rPr>
          <w:rFonts w:cs="Times New Roman"/>
          <w:i/>
          <w:iCs/>
          <w:color w:val="auto"/>
          <w:sz w:val="24"/>
          <w:szCs w:val="24"/>
          <w:lang w:val="en-US"/>
        </w:rPr>
        <w:t>m</w:t>
      </w:r>
      <w:r w:rsidR="004C7408" w:rsidRPr="004C7408">
        <w:rPr>
          <w:rFonts w:cs="Times New Roman"/>
          <w:i/>
          <w:iCs/>
          <w:color w:val="auto"/>
          <w:sz w:val="24"/>
          <w:szCs w:val="24"/>
          <w:vertAlign w:val="subscript"/>
          <w:lang w:val="en-US"/>
        </w:rPr>
        <w:t>ij</w:t>
      </w:r>
      <w:proofErr w:type="spellEnd"/>
      <w:r w:rsidRPr="00DC2DD7">
        <w:rPr>
          <w:rFonts w:cs="Times New Roman"/>
          <w:color w:val="auto"/>
          <w:sz w:val="24"/>
          <w:szCs w:val="24"/>
          <w:lang w:val="en-US"/>
        </w:rPr>
        <w:t>) is not included (</w:t>
      </w:r>
      <w:proofErr w:type="spellStart"/>
      <w:r w:rsidRPr="00DC2DD7">
        <w:rPr>
          <w:rFonts w:cs="Times New Roman"/>
          <w:color w:val="auto"/>
          <w:sz w:val="24"/>
          <w:szCs w:val="24"/>
          <w:lang w:val="en-US"/>
        </w:rPr>
        <w:t>Libralato</w:t>
      </w:r>
      <w:proofErr w:type="spellEnd"/>
      <w:r w:rsidRPr="00DC2DD7">
        <w:rPr>
          <w:rFonts w:cs="Times New Roman"/>
          <w:color w:val="auto"/>
          <w:sz w:val="24"/>
          <w:szCs w:val="24"/>
          <w:lang w:val="en-US"/>
        </w:rPr>
        <w:t xml:space="preserve"> et al., 2006). Applying the definition given by </w:t>
      </w:r>
      <w:r w:rsidRPr="00DC2DD7">
        <w:rPr>
          <w:rFonts w:cs="Times New Roman"/>
          <w:color w:val="auto"/>
          <w:sz w:val="24"/>
          <w:szCs w:val="24"/>
          <w:lang w:val="en-US"/>
        </w:rPr>
        <w:fldChar w:fldCharType="begin" w:fldLock="1"/>
      </w:r>
      <w:r w:rsidRPr="00DC2DD7">
        <w:rPr>
          <w:rFonts w:cs="Times New Roman"/>
          <w:color w:val="auto"/>
          <w:sz w:val="24"/>
          <w:szCs w:val="24"/>
          <w:lang w:val="en-US"/>
        </w:rPr>
        <w:instrText>ADDIN CSL_CITATION {"citationItems":[{"id":"ITEM-1","itemData":{"DOI":"10.1016/j.ecolmodel.2005.11.029","ISSN":"03043800","author":[{"dropping-particle":"","family":"Libralato","given":"Simone","non-dropping-particle":"","parse-names":false,"suffix":""},{"dropping-particle":"","family":"Christensen","given":"Villy","non-dropping-particle":"","parse-names":false,"suffix":""},{"dropping-particle":"","family":"Pauly","given":"Daniel","non-dropping-particle":"","parse-names":false,"suffix":""}],"container-title":"Ecological Modelling","id":"ITEM-1","issue":"3-4","issued":{"date-parts":[["2006","6"]]},"page":"153-171","title":"A method for identifying keystone species in food web models","type":"article-journal","volume":"195"},"uris":["http://www.mendeley.com/documents/?uuid=76e85792-30dc-43e8-8499-4ce84323f30e"]}],"mendeley":{"formattedCitation":"(Libralato et al., 2006)","manualFormatting":"Libralato et al. (2006)","plainTextFormattedCitation":"(Libralato et al., 2006)","previouslyFormattedCitation":"(Libralato et al., 2006)"},"properties":{"noteIndex":0},"schema":"https://github.com/citation-style-language/schema/raw/master/csl-citation.json"}</w:instrText>
      </w:r>
      <w:r w:rsidRPr="00DC2DD7">
        <w:rPr>
          <w:rFonts w:cs="Times New Roman"/>
          <w:color w:val="auto"/>
          <w:sz w:val="24"/>
          <w:szCs w:val="24"/>
          <w:lang w:val="en-US"/>
        </w:rPr>
        <w:fldChar w:fldCharType="separate"/>
      </w:r>
      <w:r w:rsidRPr="00DC2DD7">
        <w:rPr>
          <w:rFonts w:cs="Times New Roman"/>
          <w:color w:val="auto"/>
          <w:sz w:val="24"/>
          <w:szCs w:val="24"/>
          <w:lang w:val="en-US"/>
        </w:rPr>
        <w:t>Libralato et al. (2006)</w:t>
      </w:r>
      <w:r w:rsidRPr="00DC2DD7">
        <w:rPr>
          <w:rFonts w:cs="Times New Roman"/>
          <w:color w:val="auto"/>
          <w:sz w:val="24"/>
          <w:szCs w:val="24"/>
          <w:lang w:val="en-US"/>
        </w:rPr>
        <w:fldChar w:fldCharType="end"/>
      </w:r>
      <w:r w:rsidRPr="00DC2DD7">
        <w:rPr>
          <w:rFonts w:cs="Times New Roman"/>
          <w:color w:val="auto"/>
          <w:sz w:val="24"/>
          <w:szCs w:val="24"/>
          <w:lang w:val="en-US"/>
        </w:rPr>
        <w:t>, the index of keystoneness</w:t>
      </w:r>
      <w:r w:rsidR="004C7408">
        <w:rPr>
          <w:rFonts w:cs="Times New Roman"/>
          <w:color w:val="auto"/>
          <w:sz w:val="24"/>
          <w:szCs w:val="24"/>
          <w:lang w:val="en-US"/>
        </w:rPr>
        <w:t xml:space="preserve"> (</w:t>
      </w:r>
      <w:proofErr w:type="spellStart"/>
      <w:r w:rsidR="004C7408">
        <w:rPr>
          <w:rFonts w:cs="Times New Roman"/>
          <w:color w:val="auto"/>
          <w:sz w:val="24"/>
          <w:szCs w:val="24"/>
          <w:lang w:val="en-US"/>
        </w:rPr>
        <w:t>KSi</w:t>
      </w:r>
      <w:proofErr w:type="spellEnd"/>
      <w:r w:rsidR="004C7408">
        <w:rPr>
          <w:rFonts w:cs="Times New Roman"/>
          <w:color w:val="auto"/>
          <w:sz w:val="24"/>
          <w:szCs w:val="24"/>
          <w:lang w:val="en-US"/>
        </w:rPr>
        <w:t>)</w:t>
      </w:r>
      <w:r w:rsidRPr="00DC2DD7">
        <w:rPr>
          <w:rFonts w:cs="Times New Roman"/>
          <w:color w:val="auto"/>
          <w:sz w:val="24"/>
          <w:szCs w:val="24"/>
          <w:lang w:val="en-US"/>
        </w:rPr>
        <w:t xml:space="preserve">  was calculated as follows:</w:t>
      </w:r>
    </w:p>
    <w:p w14:paraId="621B7361" w14:textId="77777777" w:rsidR="00DC2DD7" w:rsidRDefault="00000000" w:rsidP="00DC2DD7">
      <w:pPr>
        <w:pStyle w:val="iParagraph-Regular"/>
        <w:spacing w:line="360" w:lineRule="auto"/>
        <w:ind w:firstLine="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func>
        </m:oMath>
      </m:oMathPara>
    </w:p>
    <w:p w14:paraId="1FB87574" w14:textId="244A4D3E" w:rsidR="00DC2DD7" w:rsidRPr="004C7408" w:rsidRDefault="004C7408" w:rsidP="00DC2DD7">
      <w:pPr>
        <w:pStyle w:val="iParagraph-Regular"/>
        <w:spacing w:line="360" w:lineRule="auto"/>
        <w:ind w:firstLine="0"/>
        <w:rPr>
          <w:rFonts w:cs="Times New Roman"/>
          <w:color w:val="auto"/>
          <w:sz w:val="24"/>
          <w:szCs w:val="24"/>
          <w:lang w:val="en-US"/>
        </w:rPr>
      </w:pPr>
      <w:r w:rsidRPr="00DC2DD7">
        <w:rPr>
          <w:rFonts w:cs="Times New Roman"/>
          <w:color w:val="auto"/>
          <w:sz w:val="24"/>
          <w:szCs w:val="24"/>
          <w:lang w:val="en-US"/>
        </w:rPr>
        <w:t>W</w:t>
      </w:r>
      <w:r w:rsidR="00DC2DD7" w:rsidRPr="00DC2DD7">
        <w:rPr>
          <w:rFonts w:cs="Times New Roman"/>
          <w:color w:val="auto"/>
          <w:sz w:val="24"/>
          <w:szCs w:val="24"/>
          <w:lang w:val="en-US"/>
        </w:rPr>
        <w:t>here</w:t>
      </w:r>
      <w:r>
        <w:rPr>
          <w:rFonts w:cs="Times New Roman"/>
          <w:color w:val="auto"/>
          <w:sz w:val="24"/>
          <w:szCs w:val="24"/>
          <w:lang w:val="en-US"/>
        </w:rPr>
        <w:t xml:space="preserve"> </w:t>
      </w:r>
      <w:r w:rsidRPr="004C7408">
        <w:rPr>
          <w:rFonts w:cs="Times New Roman"/>
          <w:i/>
          <w:iCs/>
          <w:color w:val="auto"/>
          <w:sz w:val="24"/>
          <w:szCs w:val="24"/>
          <w:lang w:val="en-US"/>
        </w:rPr>
        <w:t>p</w:t>
      </w:r>
      <w:r w:rsidRPr="004C7408">
        <w:rPr>
          <w:rFonts w:cs="Times New Roman"/>
          <w:i/>
          <w:iCs/>
          <w:color w:val="auto"/>
          <w:sz w:val="24"/>
          <w:szCs w:val="24"/>
          <w:vertAlign w:val="subscript"/>
          <w:lang w:val="en-US"/>
        </w:rPr>
        <w:t>i</w:t>
      </w:r>
      <w:r w:rsidR="00DC2DD7" w:rsidRPr="00DC2DD7">
        <w:rPr>
          <w:rFonts w:cs="Times New Roman"/>
          <w:color w:val="auto"/>
          <w:sz w:val="24"/>
          <w:szCs w:val="24"/>
          <w:lang w:val="en-US"/>
        </w:rPr>
        <w:t xml:space="preserve"> is the contribution of the group to the total biomass of the system (Power et al., 1996).</w:t>
      </w:r>
    </w:p>
    <w:p w14:paraId="027EA9A7" w14:textId="77777777" w:rsidR="00DC2DD7" w:rsidRPr="00081A5A" w:rsidRDefault="00DC2DD7" w:rsidP="00DC2DD7">
      <w:pPr>
        <w:pStyle w:val="Heading1"/>
        <w:numPr>
          <w:ilvl w:val="0"/>
          <w:numId w:val="0"/>
        </w:numPr>
        <w:ind w:left="567" w:hanging="567"/>
      </w:pPr>
      <w:bookmarkStart w:id="2" w:name="_Toc504118192"/>
      <w:r w:rsidRPr="00081A5A">
        <w:t>Fishery Indices</w:t>
      </w:r>
      <w:bookmarkEnd w:id="2"/>
    </w:p>
    <w:p w14:paraId="503F1C39" w14:textId="77777777" w:rsidR="00DC2DD7" w:rsidRPr="00DC2DD7" w:rsidRDefault="00DC2DD7" w:rsidP="00497399">
      <w:pPr>
        <w:pStyle w:val="iParagraph-Regular"/>
        <w:spacing w:line="360" w:lineRule="auto"/>
        <w:ind w:firstLine="0"/>
        <w:rPr>
          <w:rFonts w:cs="Times New Roman"/>
          <w:color w:val="auto"/>
          <w:sz w:val="24"/>
          <w:szCs w:val="24"/>
          <w:lang w:val="en-US"/>
        </w:rPr>
      </w:pPr>
      <w:r w:rsidRPr="00DC2DD7">
        <w:rPr>
          <w:rFonts w:cs="Times New Roman"/>
          <w:color w:val="auto"/>
          <w:sz w:val="24"/>
          <w:szCs w:val="24"/>
          <w:lang w:val="en-US"/>
        </w:rPr>
        <w:t>Mean trophic level of the catch (</w:t>
      </w:r>
      <w:proofErr w:type="spellStart"/>
      <w:r w:rsidRPr="00DC2DD7">
        <w:rPr>
          <w:rFonts w:cs="Times New Roman"/>
          <w:color w:val="auto"/>
          <w:sz w:val="24"/>
          <w:szCs w:val="24"/>
          <w:lang w:val="en-US"/>
        </w:rPr>
        <w:t>mTLc</w:t>
      </w:r>
      <w:proofErr w:type="spellEnd"/>
      <w:r w:rsidRPr="00DC2DD7">
        <w:rPr>
          <w:rFonts w:cs="Times New Roman"/>
          <w:color w:val="auto"/>
          <w:sz w:val="24"/>
          <w:szCs w:val="24"/>
          <w:lang w:val="en-US"/>
        </w:rPr>
        <w:t>) was calculated as (Pauly et al., 1998):</w:t>
      </w:r>
    </w:p>
    <w:p w14:paraId="202A8529" w14:textId="77777777" w:rsidR="00DC2DD7" w:rsidRDefault="00DC2DD7" w:rsidP="00DC2DD7">
      <w:pPr>
        <w:pStyle w:val="iParagraph-Regular"/>
        <w:spacing w:line="360" w:lineRule="auto"/>
        <w:rPr>
          <w:rFonts w:cs="Times New Roman"/>
        </w:rPr>
      </w:pPr>
    </w:p>
    <w:p w14:paraId="1A434732" w14:textId="77777777" w:rsidR="00DC2DD7" w:rsidRPr="0000521B" w:rsidRDefault="00000000" w:rsidP="00DC2DD7">
      <w:pPr>
        <w:pStyle w:val="iParagraph-Regular"/>
        <w:spacing w:line="360" w:lineRule="auto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mTL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FC0F327" w14:textId="51820A1B" w:rsidR="00DC2DD7" w:rsidRPr="004C7408" w:rsidRDefault="00DC2DD7" w:rsidP="004C7408">
      <w:pPr>
        <w:jc w:val="both"/>
        <w:rPr>
          <w:rFonts w:cs="Times New Roman"/>
          <w:szCs w:val="24"/>
        </w:rPr>
      </w:pPr>
      <w:r w:rsidRPr="00DC2DD7">
        <w:rPr>
          <w:rFonts w:cs="Times New Roman"/>
          <w:szCs w:val="24"/>
        </w:rPr>
        <w:t xml:space="preserve">where Yi is the catch of group </w:t>
      </w:r>
      <w:proofErr w:type="spellStart"/>
      <w:r w:rsidRPr="00DC2DD7">
        <w:rPr>
          <w:rFonts w:cs="Times New Roman"/>
          <w:szCs w:val="24"/>
        </w:rPr>
        <w:t>i</w:t>
      </w:r>
      <w:proofErr w:type="spellEnd"/>
      <w:r w:rsidRPr="00DC2DD7">
        <w:rPr>
          <w:rFonts w:cs="Times New Roman"/>
          <w:szCs w:val="24"/>
        </w:rPr>
        <w:t>.</w:t>
      </w:r>
      <w:r w:rsidR="0079557B">
        <w:rPr>
          <w:rFonts w:cs="Times New Roman"/>
          <w:szCs w:val="24"/>
        </w:rPr>
        <w:t xml:space="preserve"> </w:t>
      </w:r>
      <w:r w:rsidRPr="00DC2DD7">
        <w:rPr>
          <w:rFonts w:cs="Times New Roman"/>
          <w:szCs w:val="24"/>
        </w:rPr>
        <w:t>Primary production required to sustain the catch (</w:t>
      </w:r>
      <w:proofErr w:type="spellStart"/>
      <w:r w:rsidRPr="00DC2DD7">
        <w:rPr>
          <w:rFonts w:cs="Times New Roman"/>
          <w:szCs w:val="24"/>
        </w:rPr>
        <w:t>PPRc</w:t>
      </w:r>
      <w:proofErr w:type="spellEnd"/>
      <w:r w:rsidRPr="00DC2DD7">
        <w:rPr>
          <w:rFonts w:cs="Times New Roman"/>
          <w:szCs w:val="24"/>
        </w:rPr>
        <w:t>) was calculated as (Christensen et al., 2005; Pauly and Christensen, 1995):</w:t>
      </w:r>
    </w:p>
    <w:p w14:paraId="283D231E" w14:textId="77777777" w:rsidR="00DC2DD7" w:rsidRPr="00854CEE" w:rsidRDefault="00DC2DD7" w:rsidP="00DC2DD7">
      <w:pPr>
        <w:pStyle w:val="iParagraph-Regular"/>
        <w:spacing w:line="360" w:lineRule="auto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PPRc=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Paths</m:t>
              </m: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Y∙</m:t>
                  </m:r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Pred,Prey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pred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pred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 w:cs="Times New Roman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DC'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Pred,prey</m:t>
                      </m:r>
                    </m:sub>
                  </m:sSub>
                </m:e>
              </m:d>
            </m:e>
          </m:nary>
        </m:oMath>
      </m:oMathPara>
    </w:p>
    <w:p w14:paraId="4C790ACB" w14:textId="77777777" w:rsidR="00DC2DD7" w:rsidRPr="00497399" w:rsidRDefault="00DC2DD7" w:rsidP="00497399">
      <w:pPr>
        <w:jc w:val="both"/>
        <w:rPr>
          <w:rFonts w:cs="Times New Roman"/>
          <w:szCs w:val="24"/>
        </w:rPr>
      </w:pPr>
      <w:r w:rsidRPr="00497399">
        <w:rPr>
          <w:rFonts w:cs="Times New Roman"/>
          <w:szCs w:val="24"/>
        </w:rPr>
        <w:t xml:space="preserve">where </w:t>
      </w:r>
      <m:oMath>
        <m:r>
          <w:rPr>
            <w:rFonts w:ascii="Cambria Math" w:hAnsi="Cambria Math" w:cs="Times New Roman"/>
            <w:szCs w:val="24"/>
          </w:rPr>
          <m:t>Y</m:t>
        </m:r>
      </m:oMath>
      <w:r w:rsidRPr="00497399">
        <w:rPr>
          <w:rFonts w:cs="Times New Roman"/>
          <w:szCs w:val="24"/>
        </w:rPr>
        <w:t xml:space="preserve"> is catch of given group, </w:t>
      </w:r>
      <m:oMath>
        <m:r>
          <w:rPr>
            <w:rFonts w:ascii="Cambria Math" w:hAnsi="Cambria Math" w:cs="Times New Roman"/>
            <w:szCs w:val="24"/>
          </w:rPr>
          <m:t>P</m:t>
        </m:r>
      </m:oMath>
      <w:r w:rsidRPr="00497399">
        <w:rPr>
          <w:rFonts w:cs="Times New Roman"/>
          <w:szCs w:val="24"/>
        </w:rPr>
        <w:t xml:space="preserve"> is production, </w:t>
      </w:r>
      <m:oMath>
        <m:r>
          <w:rPr>
            <w:rFonts w:ascii="Cambria Math" w:hAnsi="Cambria Math" w:cs="Times New Roman"/>
            <w:szCs w:val="24"/>
          </w:rPr>
          <m:t>Q</m:t>
        </m:r>
      </m:oMath>
      <w:r w:rsidRPr="00497399">
        <w:rPr>
          <w:rFonts w:cs="Times New Roman"/>
          <w:szCs w:val="24"/>
        </w:rPr>
        <w:t xml:space="preserve"> consumption, and </w:t>
      </w:r>
      <m:oMath>
        <m:r>
          <w:rPr>
            <w:rFonts w:ascii="Cambria Math" w:hAnsi="Cambria Math" w:cs="Times New Roman"/>
            <w:szCs w:val="24"/>
          </w:rPr>
          <m:t>DC</m:t>
        </m:r>
        <m:r>
          <m:rPr>
            <m:sty m:val="p"/>
          </m:rPr>
          <w:rPr>
            <w:rFonts w:ascii="Cambria Math" w:hAnsi="Cambria Math" w:cs="Times New Roman"/>
            <w:szCs w:val="24"/>
          </w:rPr>
          <m:t>'</m:t>
        </m:r>
      </m:oMath>
      <w:r w:rsidRPr="00497399">
        <w:rPr>
          <w:rFonts w:cs="Times New Roman"/>
          <w:szCs w:val="24"/>
        </w:rPr>
        <w:t xml:space="preserve"> is the diet composition for each predator–prey interaction in each path, with cycles removed from the diet compositions.</w:t>
      </w:r>
    </w:p>
    <w:p w14:paraId="425C247C" w14:textId="04CA8BB3" w:rsidR="00DC2DD7" w:rsidRPr="004C7408" w:rsidRDefault="00DC2DD7" w:rsidP="004C7408">
      <w:pPr>
        <w:jc w:val="both"/>
        <w:rPr>
          <w:rFonts w:cs="Times New Roman"/>
          <w:szCs w:val="24"/>
        </w:rPr>
      </w:pPr>
      <w:r w:rsidRPr="00497399">
        <w:rPr>
          <w:rFonts w:cs="Times New Roman"/>
          <w:szCs w:val="24"/>
        </w:rPr>
        <w:t>The Loss in production Index (</w:t>
      </w:r>
      <w:r w:rsidRPr="004C7408">
        <w:rPr>
          <w:rFonts w:cs="Times New Roman"/>
          <w:i/>
          <w:iCs/>
          <w:szCs w:val="24"/>
        </w:rPr>
        <w:t>Lindex</w:t>
      </w:r>
      <w:r w:rsidRPr="00497399">
        <w:rPr>
          <w:rFonts w:cs="Times New Roman"/>
          <w:szCs w:val="24"/>
        </w:rPr>
        <w:t>) was calculated as (Christensen et al., 2005):</w:t>
      </w:r>
    </w:p>
    <w:p w14:paraId="63F084E8" w14:textId="77777777" w:rsidR="00DC2DD7" w:rsidRDefault="00000000" w:rsidP="00DC2DD7">
      <w:pPr>
        <w:pStyle w:val="iParagraph-Regular"/>
        <w:spacing w:line="360" w:lineRule="auto"/>
        <w:ind w:firstLine="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index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PPRc∙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TEm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TL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PP∙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ln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>TEm</m:t>
                  </m:r>
                </m:e>
              </m:func>
            </m:den>
          </m:f>
        </m:oMath>
      </m:oMathPara>
    </w:p>
    <w:p w14:paraId="0E469783" w14:textId="6115A0C0" w:rsidR="00DC2DD7" w:rsidRDefault="00DC2DD7" w:rsidP="00542A6D">
      <w:pPr>
        <w:jc w:val="both"/>
        <w:rPr>
          <w:rFonts w:cs="Times New Roman"/>
          <w:szCs w:val="24"/>
        </w:rPr>
      </w:pPr>
      <w:r w:rsidRPr="00497399">
        <w:rPr>
          <w:rFonts w:cs="Times New Roman"/>
          <w:szCs w:val="24"/>
        </w:rPr>
        <w:t xml:space="preserve">where the loss in production </w:t>
      </w:r>
      <m:oMath>
        <m:r>
          <w:rPr>
            <w:rFonts w:ascii="Cambria Math" w:hAnsi="Cambria Math" w:cs="Times New Roman"/>
            <w:szCs w:val="24"/>
          </w:rPr>
          <m:t>PPRc</m:t>
        </m:r>
      </m:oMath>
      <w:r w:rsidRPr="00497399">
        <w:rPr>
          <w:rFonts w:cs="Times New Roman"/>
          <w:szCs w:val="24"/>
        </w:rPr>
        <w:t xml:space="preserve"> is Primary production required to sustain the catch, </w:t>
      </w:r>
      <m:oMath>
        <m:r>
          <w:rPr>
            <w:rFonts w:ascii="Cambria Math" w:hAnsi="Cambria Math" w:cs="Times New Roman"/>
            <w:szCs w:val="24"/>
          </w:rPr>
          <m:t>TEm</m:t>
        </m:r>
      </m:oMath>
      <w:r w:rsidRPr="00497399">
        <w:rPr>
          <w:rFonts w:cs="Times New Roman"/>
          <w:szCs w:val="24"/>
        </w:rPr>
        <w:t xml:space="preserve"> is mean transfer efficiency, </w:t>
      </w:r>
      <m:oMath>
        <m:r>
          <w:rPr>
            <w:rFonts w:ascii="Cambria Math" w:hAnsi="Cambria Math" w:cs="Times New Roman"/>
            <w:szCs w:val="24"/>
          </w:rPr>
          <m:t>TLc</m:t>
        </m:r>
      </m:oMath>
      <w:r w:rsidRPr="00497399">
        <w:rPr>
          <w:rFonts w:cs="Times New Roman"/>
          <w:szCs w:val="24"/>
        </w:rPr>
        <w:t xml:space="preserve"> is the mean trophic level of the catch, and </w:t>
      </w:r>
      <m:oMath>
        <m:r>
          <w:rPr>
            <w:rFonts w:ascii="Cambria Math" w:hAnsi="Cambria Math" w:cs="Times New Roman"/>
            <w:szCs w:val="24"/>
          </w:rPr>
          <m:t>PP</m:t>
        </m:r>
      </m:oMath>
      <w:r w:rsidRPr="00497399">
        <w:rPr>
          <w:rFonts w:cs="Times New Roman"/>
          <w:szCs w:val="24"/>
        </w:rPr>
        <w:t xml:space="preserve"> is primary production.</w:t>
      </w:r>
    </w:p>
    <w:p w14:paraId="495D4B75" w14:textId="695DF5FE" w:rsidR="00EF186C" w:rsidRPr="004C7408" w:rsidRDefault="00EF186C" w:rsidP="004C7408">
      <w:pPr>
        <w:jc w:val="both"/>
        <w:rPr>
          <w:rFonts w:cs="Times New Roman"/>
          <w:szCs w:val="24"/>
          <w:lang w:val="en-GB"/>
        </w:rPr>
      </w:pPr>
      <w:r w:rsidRPr="00EF186C">
        <w:rPr>
          <w:rFonts w:cs="Times New Roman"/>
          <w:szCs w:val="24"/>
          <w:lang w:val="en-GB"/>
        </w:rPr>
        <w:t>The probability of sustainable fishing</w:t>
      </w:r>
      <w:r>
        <w:rPr>
          <w:rFonts w:cs="Times New Roman"/>
          <w:szCs w:val="24"/>
          <w:lang w:val="en-GB"/>
        </w:rPr>
        <w:t xml:space="preserve"> </w:t>
      </w:r>
      <w:r w:rsidRPr="00497399">
        <w:rPr>
          <w:rFonts w:cs="Times New Roman"/>
          <w:szCs w:val="24"/>
        </w:rPr>
        <w:t>(</w:t>
      </w:r>
      <w:proofErr w:type="spellStart"/>
      <w:r w:rsidRPr="004C7408">
        <w:rPr>
          <w:rFonts w:cs="Times New Roman"/>
          <w:i/>
          <w:iCs/>
          <w:szCs w:val="24"/>
        </w:rPr>
        <w:t>Psust</w:t>
      </w:r>
      <w:proofErr w:type="spellEnd"/>
      <w:r w:rsidRPr="00497399">
        <w:rPr>
          <w:rFonts w:cs="Times New Roman"/>
          <w:szCs w:val="24"/>
        </w:rPr>
        <w:t xml:space="preserve">) was </w:t>
      </w:r>
      <w:r w:rsidR="00C25C9C">
        <w:rPr>
          <w:rFonts w:cs="Times New Roman"/>
          <w:szCs w:val="24"/>
        </w:rPr>
        <w:t>estimated</w:t>
      </w:r>
      <w:r w:rsidRPr="00497399">
        <w:rPr>
          <w:rFonts w:cs="Times New Roman"/>
          <w:szCs w:val="24"/>
        </w:rPr>
        <w:t xml:space="preserve"> </w:t>
      </w:r>
      <w:r w:rsidR="00C25C9C">
        <w:rPr>
          <w:rFonts w:cs="Times New Roman"/>
          <w:szCs w:val="24"/>
        </w:rPr>
        <w:t xml:space="preserve">following </w:t>
      </w:r>
      <w:proofErr w:type="spellStart"/>
      <w:r>
        <w:rPr>
          <w:rFonts w:cs="Times New Roman"/>
          <w:szCs w:val="24"/>
        </w:rPr>
        <w:t>Libralato</w:t>
      </w:r>
      <w:proofErr w:type="spellEnd"/>
      <w:r w:rsidRPr="00497399">
        <w:rPr>
          <w:rFonts w:cs="Times New Roman"/>
          <w:szCs w:val="24"/>
        </w:rPr>
        <w:t xml:space="preserve"> et al. </w:t>
      </w:r>
      <w:r w:rsidR="00C25C9C">
        <w:rPr>
          <w:rFonts w:cs="Times New Roman"/>
          <w:szCs w:val="24"/>
        </w:rPr>
        <w:t>(</w:t>
      </w:r>
      <w:r w:rsidRPr="00497399">
        <w:rPr>
          <w:rFonts w:cs="Times New Roman"/>
          <w:szCs w:val="24"/>
        </w:rPr>
        <w:t>200</w:t>
      </w:r>
      <w:r>
        <w:rPr>
          <w:rFonts w:cs="Times New Roman"/>
          <w:szCs w:val="24"/>
        </w:rPr>
        <w:t>8</w:t>
      </w:r>
      <w:r w:rsidRPr="00497399">
        <w:rPr>
          <w:rFonts w:cs="Times New Roman"/>
          <w:szCs w:val="24"/>
        </w:rPr>
        <w:t>)</w:t>
      </w:r>
      <w:r w:rsidR="00C25C9C">
        <w:rPr>
          <w:rFonts w:cs="Times New Roman"/>
          <w:szCs w:val="24"/>
        </w:rPr>
        <w:t xml:space="preserve"> as</w:t>
      </w:r>
      <w:r w:rsidRPr="00497399">
        <w:rPr>
          <w:rFonts w:cs="Times New Roman"/>
          <w:szCs w:val="24"/>
        </w:rPr>
        <w:t>:</w:t>
      </w:r>
    </w:p>
    <w:p w14:paraId="1B249A61" w14:textId="171552C7" w:rsidR="00EF186C" w:rsidRDefault="00EF186C" w:rsidP="00EF186C">
      <w:pPr>
        <w:pStyle w:val="iParagraph-Regular"/>
        <w:spacing w:line="360" w:lineRule="auto"/>
        <w:ind w:firstLine="0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sust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&gt;L)</m:t>
              </m:r>
            </m:num>
            <m:den>
              <m:r>
                <w:rPr>
                  <w:rFonts w:ascii="Cambria Math" w:hAnsi="Cambria Math" w:cs="Times New Roman"/>
                  <w:szCs w:val="24"/>
                </w:rPr>
                <m:t xml:space="preserve">P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4"/>
                    </w:rPr>
                    <m:t>&gt;</m:t>
                  </m:r>
                  <m:r>
                    <w:rPr>
                      <w:rFonts w:ascii="Cambria Math" w:hAnsi="Cambria Math" w:cs="Times New Roman"/>
                      <w:szCs w:val="24"/>
                    </w:rPr>
                    <m:t xml:space="preserve"> L</m:t>
                  </m:r>
                </m:e>
              </m:d>
              <m:r>
                <m:rPr>
                  <m:sty m:val="p"/>
                </m:rPr>
                <w:rPr>
                  <w:rFonts w:ascii="Cambria Math" w:cs="Times New Roman"/>
                  <w:szCs w:val="24"/>
                </w:rPr>
                <m:t>+</m:t>
              </m:r>
              <m:r>
                <w:rPr>
                  <w:rFonts w:ascii="Cambria Math" w:hAnsi="Cambria Math" w:cs="Times New Roman"/>
                  <w:szCs w:val="24"/>
                </w:rPr>
                <m:t>P 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</w:rPr>
                <m:t xml:space="preserve"> &lt; L)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</w:rPr>
                <m:t xml:space="preserve"> </m:t>
              </m:r>
            </m:den>
          </m:f>
        </m:oMath>
      </m:oMathPara>
    </w:p>
    <w:p w14:paraId="34DFC3DF" w14:textId="54B2F24E" w:rsidR="00C25C9C" w:rsidRPr="00542A6D" w:rsidRDefault="00EF186C" w:rsidP="00542A6D">
      <w:pPr>
        <w:jc w:val="both"/>
        <w:rPr>
          <w:rFonts w:cs="Times New Roman"/>
          <w:szCs w:val="24"/>
        </w:rPr>
      </w:pPr>
      <w:r w:rsidRPr="00497399">
        <w:rPr>
          <w:rFonts w:cs="Times New Roman"/>
          <w:szCs w:val="24"/>
        </w:rPr>
        <w:t xml:space="preserve">where </w:t>
      </w:r>
      <w:r w:rsidR="00C25C9C" w:rsidRPr="00C25C9C">
        <w:rPr>
          <w:rFonts w:cs="Times New Roman"/>
          <w:i/>
          <w:iCs/>
          <w:szCs w:val="24"/>
        </w:rPr>
        <w:t>P (L</w:t>
      </w:r>
      <w:r w:rsidR="00C25C9C" w:rsidRPr="00C25C9C">
        <w:rPr>
          <w:rFonts w:cs="Times New Roman"/>
          <w:i/>
          <w:iCs/>
          <w:szCs w:val="24"/>
          <w:vertAlign w:val="subscript"/>
        </w:rPr>
        <w:t>1</w:t>
      </w:r>
      <w:r w:rsidR="00C25C9C" w:rsidRPr="00C25C9C">
        <w:rPr>
          <w:rFonts w:cs="Times New Roman"/>
          <w:i/>
          <w:iCs/>
          <w:szCs w:val="24"/>
        </w:rPr>
        <w:t xml:space="preserve"> &lt; L)</w:t>
      </w:r>
      <w:r w:rsidR="00C25C9C">
        <w:rPr>
          <w:rFonts w:cs="Times New Roman"/>
          <w:szCs w:val="24"/>
        </w:rPr>
        <w:t xml:space="preserve"> </w:t>
      </w:r>
      <w:r w:rsidRPr="00497399">
        <w:rPr>
          <w:rFonts w:cs="Times New Roman"/>
          <w:szCs w:val="24"/>
        </w:rPr>
        <w:t xml:space="preserve">is </w:t>
      </w:r>
      <w:r w:rsidR="00C25C9C">
        <w:rPr>
          <w:rFonts w:cs="Times New Roman"/>
          <w:szCs w:val="24"/>
        </w:rPr>
        <w:t xml:space="preserve">the proportion of </w:t>
      </w:r>
      <w:r w:rsidR="00C25C9C" w:rsidRPr="00C25C9C">
        <w:rPr>
          <w:rFonts w:cs="Times New Roman"/>
          <w:szCs w:val="24"/>
        </w:rPr>
        <w:t xml:space="preserve">overfished ecosystems with L index lower than </w:t>
      </w:r>
      <w:r w:rsidR="00C25C9C" w:rsidRPr="00C25C9C">
        <w:rPr>
          <w:rFonts w:cs="Times New Roman"/>
          <w:i/>
          <w:iCs/>
          <w:szCs w:val="24"/>
        </w:rPr>
        <w:t>L</w:t>
      </w:r>
      <w:r w:rsidR="00C25C9C" w:rsidRPr="00C25C9C">
        <w:rPr>
          <w:rFonts w:cs="Times New Roman"/>
          <w:szCs w:val="24"/>
        </w:rPr>
        <w:t xml:space="preserve">, and </w:t>
      </w:r>
      <w:r w:rsidR="00C25C9C" w:rsidRPr="00C25C9C">
        <w:rPr>
          <w:rFonts w:cs="Times New Roman"/>
          <w:i/>
          <w:iCs/>
          <w:szCs w:val="24"/>
        </w:rPr>
        <w:t>P (L</w:t>
      </w:r>
      <w:r w:rsidR="00C25C9C">
        <w:rPr>
          <w:rFonts w:cs="Times New Roman"/>
          <w:i/>
          <w:iCs/>
          <w:szCs w:val="24"/>
          <w:vertAlign w:val="subscript"/>
        </w:rPr>
        <w:t>2</w:t>
      </w:r>
      <w:r w:rsidR="00C25C9C" w:rsidRPr="00C25C9C">
        <w:rPr>
          <w:rFonts w:cs="Times New Roman"/>
          <w:i/>
          <w:iCs/>
          <w:szCs w:val="24"/>
        </w:rPr>
        <w:t xml:space="preserve"> &lt; L)</w:t>
      </w:r>
      <w:r w:rsidR="00C25C9C">
        <w:rPr>
          <w:rFonts w:cs="Times New Roman"/>
          <w:szCs w:val="24"/>
        </w:rPr>
        <w:t xml:space="preserve"> </w:t>
      </w:r>
      <w:r w:rsidR="00C25C9C" w:rsidRPr="00C25C9C">
        <w:rPr>
          <w:rFonts w:cs="Times New Roman"/>
          <w:szCs w:val="24"/>
        </w:rPr>
        <w:t xml:space="preserve">is the proportion of sustainably fished ecosystems with </w:t>
      </w:r>
      <w:r w:rsidR="00C25C9C" w:rsidRPr="00C25C9C">
        <w:rPr>
          <w:rFonts w:cs="Times New Roman"/>
          <w:i/>
          <w:iCs/>
          <w:szCs w:val="24"/>
        </w:rPr>
        <w:t>L</w:t>
      </w:r>
      <w:r w:rsidR="00C25C9C" w:rsidRPr="00C25C9C">
        <w:rPr>
          <w:rFonts w:cs="Times New Roman"/>
          <w:szCs w:val="24"/>
        </w:rPr>
        <w:t xml:space="preserve"> index higher than </w:t>
      </w:r>
      <w:r w:rsidR="00C25C9C" w:rsidRPr="00C25C9C">
        <w:rPr>
          <w:rFonts w:cs="Times New Roman"/>
          <w:i/>
          <w:iCs/>
          <w:szCs w:val="24"/>
        </w:rPr>
        <w:t>L</w:t>
      </w:r>
      <w:r w:rsidR="00C25C9C" w:rsidRPr="00C25C9C">
        <w:rPr>
          <w:rFonts w:cs="Times New Roman"/>
          <w:szCs w:val="24"/>
        </w:rPr>
        <w:t>.</w:t>
      </w:r>
    </w:p>
    <w:p w14:paraId="452F35FC" w14:textId="77777777" w:rsidR="00DC2DD7" w:rsidRPr="00A41765" w:rsidRDefault="00DC2DD7" w:rsidP="00DC2DD7">
      <w:pPr>
        <w:pStyle w:val="Paper1"/>
        <w:numPr>
          <w:ilvl w:val="0"/>
          <w:numId w:val="0"/>
        </w:numPr>
        <w:rPr>
          <w:lang w:val="en-US"/>
        </w:rPr>
      </w:pPr>
      <w:r w:rsidRPr="00A41765">
        <w:rPr>
          <w:lang w:val="en-US"/>
        </w:rPr>
        <w:t>References</w:t>
      </w:r>
    </w:p>
    <w:p w14:paraId="1B5F46CD" w14:textId="77777777" w:rsidR="0033796F" w:rsidRPr="002922B0" w:rsidRDefault="0033796F" w:rsidP="0033796F">
      <w:pPr>
        <w:pStyle w:val="NormalWeb"/>
        <w:spacing w:after="0"/>
        <w:ind w:left="480" w:hanging="480"/>
        <w:jc w:val="both"/>
        <w:rPr>
          <w:sz w:val="22"/>
          <w:szCs w:val="22"/>
        </w:rPr>
      </w:pPr>
      <w:r w:rsidRPr="002922B0">
        <w:rPr>
          <w:sz w:val="22"/>
          <w:szCs w:val="22"/>
        </w:rPr>
        <w:t>Christensen, V., and Walters, C.J. (2024) Ecosystem Modelling with EwE. Vancouver, BC: The University of British Columbia. https://doi.org/10.14288/24d7-ab68</w:t>
      </w:r>
    </w:p>
    <w:p w14:paraId="18DE74A0" w14:textId="77777777" w:rsidR="0033796F" w:rsidRPr="002922B0" w:rsidRDefault="0033796F" w:rsidP="0033796F">
      <w:pPr>
        <w:pStyle w:val="NormalWeb"/>
        <w:spacing w:after="0"/>
        <w:ind w:left="480" w:hanging="480"/>
        <w:jc w:val="both"/>
        <w:rPr>
          <w:sz w:val="22"/>
          <w:szCs w:val="22"/>
        </w:rPr>
      </w:pPr>
      <w:r w:rsidRPr="002922B0">
        <w:rPr>
          <w:sz w:val="22"/>
          <w:szCs w:val="22"/>
        </w:rPr>
        <w:t>Christensen, V., Walters, C.J., and Pauly, D. (2005) Ecopath with Ecosim: a user’s guide. Vancouver, Canada: Fisheries Centre, University of British Columbia, Vol. 154, p.31.</w:t>
      </w:r>
    </w:p>
    <w:p w14:paraId="043DA40A" w14:textId="0AE653AE" w:rsidR="0033796F" w:rsidRDefault="0033796F" w:rsidP="0033796F">
      <w:pPr>
        <w:pStyle w:val="NormalWeb"/>
        <w:spacing w:after="0"/>
        <w:ind w:left="480" w:hanging="480"/>
        <w:jc w:val="both"/>
        <w:rPr>
          <w:sz w:val="22"/>
          <w:szCs w:val="22"/>
        </w:rPr>
      </w:pPr>
      <w:r w:rsidRPr="002922B0">
        <w:rPr>
          <w:sz w:val="22"/>
          <w:szCs w:val="22"/>
        </w:rPr>
        <w:t xml:space="preserve">Finn, J.T. (1976) Measures of ecosystem structure and function derived from analysis of flows. Journal of Theoretical Biology 56, 363–380. </w:t>
      </w:r>
      <w:hyperlink r:id="rId12" w:history="1">
        <w:r w:rsidR="00C13FE9" w:rsidRPr="00933467">
          <w:rPr>
            <w:rStyle w:val="Hyperlink"/>
            <w:sz w:val="22"/>
            <w:szCs w:val="22"/>
          </w:rPr>
          <w:t>https://doi.org/10.1016/S0022-5193(76)80080-X</w:t>
        </w:r>
      </w:hyperlink>
    </w:p>
    <w:p w14:paraId="482A95E7" w14:textId="6DBC6185" w:rsidR="00C13FE9" w:rsidRPr="00C13FE9" w:rsidRDefault="00C13FE9" w:rsidP="00C13FE9">
      <w:pPr>
        <w:pStyle w:val="NormalWeb"/>
        <w:spacing w:after="0"/>
        <w:ind w:left="480" w:hanging="480"/>
        <w:jc w:val="both"/>
        <w:rPr>
          <w:sz w:val="22"/>
          <w:lang w:val="en-GB"/>
        </w:rPr>
      </w:pPr>
      <w:proofErr w:type="spellStart"/>
      <w:r w:rsidRPr="00C13FE9">
        <w:rPr>
          <w:sz w:val="22"/>
          <w:lang w:val="en-GB"/>
        </w:rPr>
        <w:t>Libralato</w:t>
      </w:r>
      <w:proofErr w:type="spellEnd"/>
      <w:r w:rsidRPr="00C13FE9">
        <w:rPr>
          <w:sz w:val="22"/>
          <w:lang w:val="en-GB"/>
        </w:rPr>
        <w:t xml:space="preserve">, S., Coll, M., Tudela, S., Palomera, I., and </w:t>
      </w:r>
      <w:proofErr w:type="spellStart"/>
      <w:r w:rsidRPr="00C13FE9">
        <w:rPr>
          <w:sz w:val="22"/>
          <w:lang w:val="en-GB"/>
        </w:rPr>
        <w:t>Pranovi</w:t>
      </w:r>
      <w:proofErr w:type="spellEnd"/>
      <w:r w:rsidRPr="00C13FE9">
        <w:rPr>
          <w:sz w:val="22"/>
          <w:lang w:val="en-GB"/>
        </w:rPr>
        <w:t>, F. (2008) Novel index for quantification of</w:t>
      </w:r>
      <w:r>
        <w:rPr>
          <w:sz w:val="22"/>
          <w:lang w:val="en-GB"/>
        </w:rPr>
        <w:t xml:space="preserve"> </w:t>
      </w:r>
      <w:r w:rsidRPr="00C13FE9">
        <w:rPr>
          <w:sz w:val="22"/>
          <w:lang w:val="en-GB"/>
        </w:rPr>
        <w:t>ecosystem effects of fishing as removal of secondary production. Marine Ecology Progress Series 355, 07–129. https://doi.org/10.3354/meps07224</w:t>
      </w:r>
    </w:p>
    <w:p w14:paraId="5FC04AEF" w14:textId="77777777" w:rsidR="0033796F" w:rsidRPr="002922B0" w:rsidRDefault="0033796F" w:rsidP="0033796F">
      <w:pPr>
        <w:pStyle w:val="NormalWeb"/>
        <w:spacing w:after="0"/>
        <w:ind w:left="480" w:hanging="480"/>
        <w:jc w:val="both"/>
        <w:rPr>
          <w:sz w:val="22"/>
          <w:szCs w:val="22"/>
        </w:rPr>
      </w:pPr>
      <w:proofErr w:type="spellStart"/>
      <w:r w:rsidRPr="002922B0">
        <w:rPr>
          <w:sz w:val="22"/>
          <w:szCs w:val="22"/>
        </w:rPr>
        <w:t>Libralato</w:t>
      </w:r>
      <w:proofErr w:type="spellEnd"/>
      <w:r w:rsidRPr="002922B0">
        <w:rPr>
          <w:sz w:val="22"/>
          <w:szCs w:val="22"/>
        </w:rPr>
        <w:t>, S., Christensen, V., and Pauly, D. (2006) A method for identifying keystone species in food web models. Ecological Modelling 195, 153–171. https://doi.org/10.1016/j.ecolmodel.2005.11.029</w:t>
      </w:r>
    </w:p>
    <w:p w14:paraId="5B8DE646" w14:textId="77777777" w:rsidR="0033796F" w:rsidRPr="002922B0" w:rsidRDefault="0033796F" w:rsidP="0033796F">
      <w:pPr>
        <w:pStyle w:val="NormalWeb"/>
        <w:spacing w:after="0"/>
        <w:ind w:left="480" w:hanging="480"/>
        <w:jc w:val="both"/>
        <w:rPr>
          <w:sz w:val="22"/>
          <w:szCs w:val="22"/>
        </w:rPr>
      </w:pPr>
      <w:r w:rsidRPr="002922B0">
        <w:rPr>
          <w:sz w:val="22"/>
          <w:szCs w:val="22"/>
        </w:rPr>
        <w:t>Pauly, D., and Christensen, V. (1995) Primary production required to sustain global fisheries. Nature 374, 255–257. https://doi.org/10.1038/374255a0</w:t>
      </w:r>
    </w:p>
    <w:p w14:paraId="03378091" w14:textId="77777777" w:rsidR="0033796F" w:rsidRPr="002922B0" w:rsidRDefault="0033796F" w:rsidP="0033796F">
      <w:pPr>
        <w:pStyle w:val="NormalWeb"/>
        <w:spacing w:after="0"/>
        <w:ind w:left="480" w:hanging="480"/>
        <w:jc w:val="both"/>
        <w:rPr>
          <w:sz w:val="22"/>
          <w:szCs w:val="22"/>
        </w:rPr>
      </w:pPr>
      <w:r w:rsidRPr="002922B0">
        <w:rPr>
          <w:sz w:val="22"/>
          <w:szCs w:val="22"/>
        </w:rPr>
        <w:t>Pauly, D., Christensen, V., Dalsgaard, J., Froese, R., and Torres, J.F. (1998) Fishing down marine food webs. Science 279, 860–863. https://doi.org/10.1126/science.279.5352.860</w:t>
      </w:r>
    </w:p>
    <w:p w14:paraId="55E1B8D9" w14:textId="76FF6A9B" w:rsidR="0033796F" w:rsidRDefault="0033796F" w:rsidP="0033796F">
      <w:pPr>
        <w:pStyle w:val="NormalWeb"/>
        <w:spacing w:after="0"/>
        <w:ind w:left="480" w:hanging="480"/>
        <w:jc w:val="both"/>
        <w:rPr>
          <w:sz w:val="22"/>
          <w:szCs w:val="22"/>
        </w:rPr>
      </w:pPr>
      <w:r w:rsidRPr="002922B0">
        <w:rPr>
          <w:sz w:val="22"/>
          <w:szCs w:val="22"/>
        </w:rPr>
        <w:t xml:space="preserve">Power, M.E., Tilman, D., Estes, J.A., Menge, B.A., Bond, W.J., Mills, L.S. et al. (1996) Challenges in the quest for keystones: Identifying keystone species is difficult but essential to understanding how loss of species will affect ecosystems. </w:t>
      </w:r>
      <w:proofErr w:type="spellStart"/>
      <w:r w:rsidRPr="002922B0">
        <w:rPr>
          <w:sz w:val="22"/>
          <w:szCs w:val="22"/>
        </w:rPr>
        <w:t>BioScience</w:t>
      </w:r>
      <w:proofErr w:type="spellEnd"/>
      <w:r w:rsidRPr="002922B0">
        <w:rPr>
          <w:sz w:val="22"/>
          <w:szCs w:val="22"/>
        </w:rPr>
        <w:t xml:space="preserve"> 46, 609–620. </w:t>
      </w:r>
      <w:hyperlink r:id="rId13" w:history="1">
        <w:r w:rsidRPr="002F76D4">
          <w:rPr>
            <w:rStyle w:val="Hyperlink"/>
            <w:sz w:val="22"/>
            <w:szCs w:val="22"/>
          </w:rPr>
          <w:t>https://doi.org/10.2307/1312990</w:t>
        </w:r>
      </w:hyperlink>
    </w:p>
    <w:p w14:paraId="2244F106" w14:textId="77777777" w:rsidR="0033796F" w:rsidRPr="002922B0" w:rsidRDefault="0033796F" w:rsidP="0033796F">
      <w:pPr>
        <w:pStyle w:val="NormalWeb"/>
        <w:spacing w:after="0"/>
        <w:ind w:left="480" w:hanging="480"/>
        <w:jc w:val="both"/>
        <w:rPr>
          <w:sz w:val="22"/>
          <w:szCs w:val="22"/>
        </w:rPr>
      </w:pPr>
      <w:r w:rsidRPr="002922B0">
        <w:rPr>
          <w:sz w:val="22"/>
          <w:szCs w:val="22"/>
        </w:rPr>
        <w:t>Ulanowicz, R.E. (1986) Growth and development: Ecosystems phenomenology. New York: Springer-Verlag.</w:t>
      </w:r>
    </w:p>
    <w:p w14:paraId="58F1AED1" w14:textId="4E43F3A0" w:rsidR="00DE23E8" w:rsidRPr="00DA5DC4" w:rsidRDefault="0033796F" w:rsidP="00DA5DC4">
      <w:pPr>
        <w:pStyle w:val="NormalWeb"/>
        <w:spacing w:after="0"/>
        <w:ind w:left="480" w:hanging="480"/>
        <w:jc w:val="both"/>
        <w:rPr>
          <w:sz w:val="22"/>
          <w:szCs w:val="22"/>
        </w:rPr>
      </w:pPr>
      <w:r w:rsidRPr="002922B0">
        <w:rPr>
          <w:sz w:val="22"/>
          <w:szCs w:val="22"/>
        </w:rPr>
        <w:t xml:space="preserve">Ulanowicz, R.E., and Puccia, C.J. (1990) Mixed trophic impacts in ecosystems. </w:t>
      </w:r>
      <w:proofErr w:type="spellStart"/>
      <w:r w:rsidRPr="002922B0">
        <w:rPr>
          <w:sz w:val="22"/>
          <w:szCs w:val="22"/>
        </w:rPr>
        <w:t>Coenoses</w:t>
      </w:r>
      <w:proofErr w:type="spellEnd"/>
      <w:r w:rsidRPr="002922B0">
        <w:rPr>
          <w:sz w:val="22"/>
          <w:szCs w:val="22"/>
        </w:rPr>
        <w:t xml:space="preserve"> 5(1), 7–16. http://www.jstor.org/stable/43461017</w:t>
      </w:r>
    </w:p>
    <w:sectPr w:rsidR="00DE23E8" w:rsidRPr="00DA5DC4" w:rsidSect="0093429D">
      <w:headerReference w:type="even" r:id="rId14"/>
      <w:footerReference w:type="even" r:id="rId15"/>
      <w:footerReference w:type="default" r:id="rId16"/>
      <w:headerReference w:type="first" r:id="rId17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A4333" w14:textId="77777777" w:rsidR="00592DD1" w:rsidRDefault="00592DD1" w:rsidP="00117666">
      <w:pPr>
        <w:spacing w:after="0"/>
      </w:pPr>
      <w:r>
        <w:separator/>
      </w:r>
    </w:p>
  </w:endnote>
  <w:endnote w:type="continuationSeparator" w:id="0">
    <w:p w14:paraId="5F7250FC" w14:textId="77777777" w:rsidR="00592DD1" w:rsidRDefault="00592DD1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AB28" w14:textId="77777777" w:rsidR="00CF57A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CF57A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XhUiHgIAADoEAAAOAAAAZHJzL2Uyb0RvYy54bWysU8tu2zAQvBfoPxC815Idy0kEy4GbwEUB&#13;&#10;IwngFDnTFGUJILksSVtyv75LSn4g7anohdrVLPcxs5w/dEqSg7CuAV3Q8SilRGgOZaN3Bf3xtvpy&#13;&#10;R4nzTJdMghYFPQpHHxafP81bk4sJ1CBLYQkm0S5vTUFr702eJI7XQjE3AiM0ghVYxTy6dpeUlrWY&#13;&#10;XclkkqazpAVbGgtcOId/n3qQLmL+qhLcv1SVE57IgmJvPp42nttwJos5y3eWmbrhQxvsH7pQrNFY&#13;&#10;9JzqiXlG9rb5I5VquAUHlR9xUAlUVcNFnAGnGacfptnUzIg4C5LjzJkm9//S8ufDxrxa4ruv0KGA&#13;&#10;gZDWuNzhzzBPV1kVvtgpQRwpPJ5pE50nPFzK0rvbGUIcsZv7bJZmIU1yuW2s898EKBKMglqUJbLF&#13;&#10;Dmvn+9BTSCimYdVIGaWRmrQFnd1kabxwRjC51CFWRJGHNJfOg+W7bTeMs4XyiFNa6BfAGb5qsJU1&#13;&#10;c/6VWVQcu8ct9i94VBKwJAwWJTXYX3/7H+JRCEQpaXGDCup+7pkVlMjvGiW6H0+nYeWiM81uJ+jY&#13;&#10;a2R7jei9egRc0jG+F8OjGeK9PJmVBfWOy74MVRFimmPtgvqT+ej7vcbHwsVyGYNwyQzza70xPKQO&#13;&#10;hAWi37p3Zs2ghkcdn+G0ayz/IEofG246s9x7lCYqFgjuWUWlg4MLGjUfHlN4Add+jLo8+cVvAAAA&#13;&#10;//8DAFBLAwQUAAYACAAAACEAWHOkItwAAAAJAQAADwAAAGRycy9kb3ducmV2LnhtbEyPwU7DMBBE&#13;&#10;70j8g7VIXBB1mkoBpXEqVJRz1ZQPcONtkmKvo9hpwt+zcIHLSKvRzM4rdouz4oZj6D0pWK8SEEiN&#13;&#10;Nz21Cj5O1fMriBA1GW09oYIvDLAr7+8KnRs/0xFvdWwFl1DItYIuxiGXMjQdOh1WfkBi7+JHpyOf&#13;&#10;YyvNqGcud1amSZJJp3viD50ecN9h81lPToFP5yd7rNfV/jBfq+Qw4akOqNTjw/K+ZXnbgoi4xL8E&#13;&#10;/DDwfih52NlPZIKwCpgm/ip76eYlA3FWkKUbkGUh/xOU3wAAAP//AwBQSwECLQAUAAYACAAAACEA&#13;&#10;toM4kv4AAADhAQAAEwAAAAAAAAAAAAAAAAAAAAAAW0NvbnRlbnRfVHlwZXNdLnhtbFBLAQItABQA&#13;&#10;BgAIAAAAIQA4/SH/1gAAAJQBAAALAAAAAAAAAAAAAAAAAC8BAABfcmVscy8ucmVsc1BLAQItABQA&#13;&#10;BgAIAAAAIQDxXhUiHgIAADoEAAAOAAAAAAAAAAAAAAAAAC4CAABkcnMvZTJvRG9jLnhtbFBLAQIt&#13;&#10;ABQABgAIAAAAIQBYc6Qi3AAAAAkBAAAPAAAAAAAAAAAAAAAAAHgEAABkcnMvZG93bnJldi54bWxQ&#13;&#10;SwUGAAAAAAQABADzAAAAgQUAAAAA&#13;&#10;" filled="f" stroked="f" strokeweight=".5pt">
              <v:textbox style="mso-fit-shape-to-text:t">
                <w:txbxContent>
                  <w:p w14:paraId="4D054D26" w14:textId="77777777" w:rsidR="00000000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FF27" w14:textId="77777777" w:rsidR="00CF57A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77777777" w:rsidR="00CF57A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wEnIAIAAEEEAAAOAAAAZHJzL2Uyb0RvYy54bWysU8tu2zAQvBfoPxC815Id20kEy4GbwEUB&#13;&#10;IwngFDnTFGkJILksSVtyv75Lyi+kPRW9ULua5T5mlrOHTiuyF843YEo6HOSUCMOhasy2pD/ell/u&#13;&#10;KPGBmYopMKKkB+Hpw/zzp1lrCzGCGlQlHMEkxhetLWkdgi2yzPNaaOYHYIVBUILTLKDrtlnlWIvZ&#13;&#10;tcpGeT7NWnCVdcCF9/j3qQfpPOWXUvDwIqUXgaiSYm8hnS6dm3hm8xkrto7ZuuHHNtg/dKFZY7Do&#13;&#10;OdUTC4zsXPNHKt1wBx5kGHDQGUjZcJFmwGmG+Ydp1jWzIs2C5Hh7psn/v7T8eb+2r46E7it0KGAk&#13;&#10;pLW+8PgzztNJp+MXOyWII4WHM22iC4THS5P87naKEEfs5n4yzScxTXa5bZ0P3wRoEo2SOpQlscX2&#13;&#10;Kx/60FNILGZg2SiVpFGGtCWd3kzydOGMYHJlYqxIIh/TXDqPVug2HWmqq6k2UB1wWAf9HnjLlw12&#13;&#10;tGI+vDKHwuMQuMzhBQ+pACvD0aKkBvfrb/9jPOqBKCUtLlJJ/c8dc4IS9d2gUvfD8ThuXnLGk9sR&#13;&#10;Ou4a2VwjZqcfAXd1iM/G8mTG+KBOpnSg33HnF7EqQsxwrF3ScDIfQ7/e+Ga4WCxSEO6aZWFl1pbH&#13;&#10;1JG3yPdb986cPYoSUM5nOK0cKz5o08fGm94udgEVSsJFnntWUfDo4J4m6Y9vKj6Eaz9FXV7+/DcA&#13;&#10;AAD//wMAUEsDBBQABgAIAAAAIQBYc6Qi3AAAAAkBAAAPAAAAZHJzL2Rvd25yZXYueG1sTI/BTsMw&#13;&#10;EETvSPyDtUhcEHWaSgGlcSpUlHPVlA9w422SYq+j2GnC37NwgctIq9HMzit2i7PihmPoPSlYrxIQ&#13;&#10;SI03PbUKPk7V8yuIEDUZbT2hgi8MsCvv7wqdGz/TEW91bAWXUMi1gi7GIZcyNB06HVZ+QGLv4ken&#13;&#10;I59jK82oZy53VqZJkkmne+IPnR5w32HzWU9OgU/nJ3us19X+MF+r5DDhqQ6o1OPD8r5leduCiLjE&#13;&#10;vwT8MPB+KHnY2U9kgrAKmCb+Knvp5iUDcVaQpRuQZSH/E5TfAAAA//8DAFBLAQItABQABgAIAAAA&#13;&#10;IQC2gziS/gAAAOEBAAATAAAAAAAAAAAAAAAAAAAAAABbQ29udGVudF9UeXBlc10ueG1sUEsBAi0A&#13;&#10;FAAGAAgAAAAhADj9If/WAAAAlAEAAAsAAAAAAAAAAAAAAAAALwEAAF9yZWxzLy5yZWxzUEsBAi0A&#13;&#10;FAAGAAgAAAAhAEw/AScgAgAAQQQAAA4AAAAAAAAAAAAAAAAALgIAAGRycy9lMm9Eb2MueG1sUEsB&#13;&#10;Ai0AFAAGAAgAAAAhAFhzpCLcAAAACQEAAA8AAAAAAAAAAAAAAAAAegQAAGRycy9kb3ducmV2Lnht&#13;&#10;bFBLBQYAAAAABAAEAPMAAACDBQAAAAA=&#13;&#10;" filled="f" stroked="f" strokeweight=".5pt">
              <v:textbox style="mso-fit-shape-to-text:t">
                <w:txbxContent>
                  <w:p w14:paraId="085E15EB" w14:textId="77777777" w:rsidR="00000000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361D9" w14:textId="77777777" w:rsidR="00592DD1" w:rsidRDefault="00592DD1" w:rsidP="00117666">
      <w:pPr>
        <w:spacing w:after="0"/>
      </w:pPr>
      <w:r>
        <w:separator/>
      </w:r>
    </w:p>
  </w:footnote>
  <w:footnote w:type="continuationSeparator" w:id="0">
    <w:p w14:paraId="0A1E001A" w14:textId="77777777" w:rsidR="00592DD1" w:rsidRDefault="00592DD1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EDBA" w14:textId="77777777" w:rsidR="00CF57A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1A5B" w14:textId="77777777" w:rsidR="00CF57A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7EAE9060" wp14:editId="09E5B960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863A49"/>
    <w:multiLevelType w:val="hybridMultilevel"/>
    <w:tmpl w:val="61CC35CE"/>
    <w:lvl w:ilvl="0" w:tplc="7B78169A">
      <w:start w:val="1"/>
      <w:numFmt w:val="decimal"/>
      <w:pStyle w:val="Paper1"/>
      <w:lvlText w:val="%1."/>
      <w:lvlJc w:val="left"/>
      <w:pPr>
        <w:ind w:left="220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5"/>
  </w:num>
  <w:num w:numId="3" w16cid:durableId="615480040">
    <w:abstractNumId w:val="2"/>
  </w:num>
  <w:num w:numId="4" w16cid:durableId="1566183234">
    <w:abstractNumId w:val="6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4"/>
  </w:num>
  <w:num w:numId="7" w16cid:durableId="1359550598">
    <w:abstractNumId w:val="7"/>
  </w:num>
  <w:num w:numId="8" w16cid:durableId="1559510671">
    <w:abstractNumId w:val="7"/>
  </w:num>
  <w:num w:numId="9" w16cid:durableId="1734543462">
    <w:abstractNumId w:val="7"/>
  </w:num>
  <w:num w:numId="10" w16cid:durableId="708839681">
    <w:abstractNumId w:val="7"/>
  </w:num>
  <w:num w:numId="11" w16cid:durableId="2046978920">
    <w:abstractNumId w:val="7"/>
  </w:num>
  <w:num w:numId="12" w16cid:durableId="2124614653">
    <w:abstractNumId w:val="7"/>
  </w:num>
  <w:num w:numId="13" w16cid:durableId="150105246">
    <w:abstractNumId w:val="4"/>
  </w:num>
  <w:num w:numId="14" w16cid:durableId="515769853">
    <w:abstractNumId w:val="3"/>
  </w:num>
  <w:num w:numId="15" w16cid:durableId="1753046014">
    <w:abstractNumId w:val="3"/>
  </w:num>
  <w:num w:numId="16" w16cid:durableId="665939894">
    <w:abstractNumId w:val="3"/>
  </w:num>
  <w:num w:numId="17" w16cid:durableId="2078749421">
    <w:abstractNumId w:val="3"/>
  </w:num>
  <w:num w:numId="18" w16cid:durableId="825047625">
    <w:abstractNumId w:val="3"/>
  </w:num>
  <w:num w:numId="19" w16cid:durableId="803810417">
    <w:abstractNumId w:val="3"/>
  </w:num>
  <w:num w:numId="20" w16cid:durableId="1958903294">
    <w:abstractNumId w:val="3"/>
  </w:num>
  <w:num w:numId="21" w16cid:durableId="457335195">
    <w:abstractNumId w:val="1"/>
  </w:num>
  <w:num w:numId="22" w16cid:durableId="520095632">
    <w:abstractNumId w:val="3"/>
  </w:num>
  <w:num w:numId="23" w16cid:durableId="2116434741">
    <w:abstractNumId w:val="3"/>
  </w:num>
  <w:num w:numId="24" w16cid:durableId="1607078485">
    <w:abstractNumId w:val="3"/>
  </w:num>
  <w:num w:numId="25" w16cid:durableId="54012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1436A"/>
    <w:rsid w:val="00024838"/>
    <w:rsid w:val="00034304"/>
    <w:rsid w:val="00035434"/>
    <w:rsid w:val="00052A14"/>
    <w:rsid w:val="00077D53"/>
    <w:rsid w:val="000A2D9B"/>
    <w:rsid w:val="00105FD9"/>
    <w:rsid w:val="00117666"/>
    <w:rsid w:val="001549D3"/>
    <w:rsid w:val="00160065"/>
    <w:rsid w:val="00177D84"/>
    <w:rsid w:val="00183AF2"/>
    <w:rsid w:val="001C5DAA"/>
    <w:rsid w:val="00267D18"/>
    <w:rsid w:val="002868E2"/>
    <w:rsid w:val="002869C3"/>
    <w:rsid w:val="002936E4"/>
    <w:rsid w:val="002B4A57"/>
    <w:rsid w:val="002C74CA"/>
    <w:rsid w:val="0033796F"/>
    <w:rsid w:val="003544FB"/>
    <w:rsid w:val="00371A28"/>
    <w:rsid w:val="003D2D47"/>
    <w:rsid w:val="003D2F2D"/>
    <w:rsid w:val="00401590"/>
    <w:rsid w:val="00447801"/>
    <w:rsid w:val="00452E9C"/>
    <w:rsid w:val="004735C8"/>
    <w:rsid w:val="004961FF"/>
    <w:rsid w:val="00497399"/>
    <w:rsid w:val="004C7408"/>
    <w:rsid w:val="00517A89"/>
    <w:rsid w:val="005250F2"/>
    <w:rsid w:val="00542A6D"/>
    <w:rsid w:val="00592DD1"/>
    <w:rsid w:val="00593EEA"/>
    <w:rsid w:val="005A5EEE"/>
    <w:rsid w:val="005B14A1"/>
    <w:rsid w:val="006375C7"/>
    <w:rsid w:val="00654E8F"/>
    <w:rsid w:val="00660D05"/>
    <w:rsid w:val="006820B1"/>
    <w:rsid w:val="006B7D14"/>
    <w:rsid w:val="00701727"/>
    <w:rsid w:val="0070566C"/>
    <w:rsid w:val="00714C50"/>
    <w:rsid w:val="00716E09"/>
    <w:rsid w:val="00725A7D"/>
    <w:rsid w:val="007471AF"/>
    <w:rsid w:val="007501BE"/>
    <w:rsid w:val="00790BB3"/>
    <w:rsid w:val="0079557B"/>
    <w:rsid w:val="007C206C"/>
    <w:rsid w:val="00803D24"/>
    <w:rsid w:val="00817DD6"/>
    <w:rsid w:val="00885156"/>
    <w:rsid w:val="009151AA"/>
    <w:rsid w:val="0093429D"/>
    <w:rsid w:val="00943573"/>
    <w:rsid w:val="00970F7D"/>
    <w:rsid w:val="00994A3D"/>
    <w:rsid w:val="009C2B12"/>
    <w:rsid w:val="009C70F3"/>
    <w:rsid w:val="009F78A6"/>
    <w:rsid w:val="00A174D9"/>
    <w:rsid w:val="00A569CD"/>
    <w:rsid w:val="00AB5EE2"/>
    <w:rsid w:val="00AB6715"/>
    <w:rsid w:val="00B1671E"/>
    <w:rsid w:val="00B25EB8"/>
    <w:rsid w:val="00B354E1"/>
    <w:rsid w:val="00B37F4D"/>
    <w:rsid w:val="00BF2F61"/>
    <w:rsid w:val="00C13FE9"/>
    <w:rsid w:val="00C25C9C"/>
    <w:rsid w:val="00C52A7B"/>
    <w:rsid w:val="00C56BAF"/>
    <w:rsid w:val="00C679AA"/>
    <w:rsid w:val="00C75972"/>
    <w:rsid w:val="00C94216"/>
    <w:rsid w:val="00CC0A3A"/>
    <w:rsid w:val="00CD066B"/>
    <w:rsid w:val="00CE4FEE"/>
    <w:rsid w:val="00CF57AA"/>
    <w:rsid w:val="00DA5DC4"/>
    <w:rsid w:val="00DB59C3"/>
    <w:rsid w:val="00DC259A"/>
    <w:rsid w:val="00DC2DD7"/>
    <w:rsid w:val="00DE23E8"/>
    <w:rsid w:val="00DF1947"/>
    <w:rsid w:val="00E52377"/>
    <w:rsid w:val="00E64E17"/>
    <w:rsid w:val="00E866C9"/>
    <w:rsid w:val="00EA3D3C"/>
    <w:rsid w:val="00EF186C"/>
    <w:rsid w:val="00F46900"/>
    <w:rsid w:val="00F61D89"/>
    <w:rsid w:val="00F8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FE9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2D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DC2DD7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customStyle="1" w:styleId="iParagraph-Regular">
    <w:name w:val="(i)Paragraph-Regular"/>
    <w:basedOn w:val="Normal"/>
    <w:qFormat/>
    <w:rsid w:val="00DC2DD7"/>
    <w:pPr>
      <w:spacing w:before="0" w:after="0"/>
      <w:ind w:firstLine="720"/>
      <w:jc w:val="both"/>
    </w:pPr>
    <w:rPr>
      <w:color w:val="000000" w:themeColor="text1"/>
      <w:sz w:val="22"/>
      <w:lang w:val="en-GB"/>
    </w:rPr>
  </w:style>
  <w:style w:type="paragraph" w:customStyle="1" w:styleId="Paper1">
    <w:name w:val="Paper 1."/>
    <w:basedOn w:val="Heading3"/>
    <w:qFormat/>
    <w:rsid w:val="00DC2DD7"/>
    <w:pPr>
      <w:numPr>
        <w:ilvl w:val="0"/>
        <w:numId w:val="21"/>
      </w:numPr>
      <w:spacing w:before="0" w:after="0" w:line="360" w:lineRule="auto"/>
      <w:ind w:left="720" w:hanging="720"/>
      <w:jc w:val="both"/>
    </w:pPr>
    <w:rPr>
      <w:color w:val="000000" w:themeColor="text1"/>
      <w:sz w:val="22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33796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C74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oi.org/10.2307/1312990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doi.org/10.1016/S0022-5193(76)80080-X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5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C:\Users\hannah.eccles\OneDrive - Frontiers Media SA\Documents\Latex work\Sep 2022_link updates\Supplementary_Material.dotx</Template>
  <TotalTime>75</TotalTime>
  <Pages>4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Saygu, Ismet</cp:lastModifiedBy>
  <cp:revision>14</cp:revision>
  <cp:lastPrinted>2013-10-03T12:51:00Z</cp:lastPrinted>
  <dcterms:created xsi:type="dcterms:W3CDTF">2022-11-17T16:58:00Z</dcterms:created>
  <dcterms:modified xsi:type="dcterms:W3CDTF">2025-07-29T13:18:00Z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