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The Shteigen project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Shteigen project is a web application that is a studying aid.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allows students to present the fruits of their studying as a logical graph of nodes and arches and create dynamic leveled flow charts.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Its technological stack is React/typescript for the client and Ruby on Rails for the server, with Postgres as the database.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The groups of graphs are divided into modules.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You can choose a module and watch all its graphs and you can create a module: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splash screen: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38290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Adding a new module is done by writing the name in the input box and pressing enter.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Pressing the module name will lead you to the module page and watching all its graphs: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 can add a new node by entering its text on the top left inputbox, which represents a concept.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pressing on a node opens the concept modal: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 can add text to the big textbox.you can save the text by pressing the saving button on the bottom right.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Pressing the erasing button will erase the concept.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 the upper left corner there is a list of the other concepts. the ones this concept is connected to are marked blue. the ones who are not connected are colored azure. you can create a relationship between them by pressing the azure nodes and giving the arch that connects the two concepts a name.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can delete/update  an arch by pressing on it, which opens the arch modal: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writing the new name and enter will save the new arch name. pressing delete will delete the arch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next version: locking updating in case someone else is editing and reconciling differences between several changes made to a module at the same time by different computers.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