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5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פרוייקט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אישי</w:t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5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מכללת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האקריו</w:t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5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מגיש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עידו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גרשון</w:t>
      </w:r>
    </w:p>
    <w:p w:rsidR="00000000" w:rsidDel="00000000" w:rsidP="00000000" w:rsidRDefault="00000000" w:rsidRPr="00000000" w14:paraId="0000000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50"/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תכלית</w:t>
      </w:r>
      <w:r w:rsidDel="00000000" w:rsidR="00000000" w:rsidRPr="00000000">
        <w:rPr>
          <w:rFonts w:ascii="David" w:cs="David" w:eastAsia="David" w:hAnsi="David"/>
          <w:b w:val="1"/>
          <w:color w:val="00b050"/>
          <w:sz w:val="50"/>
          <w:szCs w:val="50"/>
          <w:rtl w:val="1"/>
        </w:rPr>
        <w:t xml:space="preserve">" </w:t>
      </w:r>
    </w:p>
    <w:p w:rsidR="00000000" w:rsidDel="00000000" w:rsidP="00000000" w:rsidRDefault="00000000" w:rsidRPr="00000000" w14:paraId="0000000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i w:val="1"/>
          <w:color w:val="95d2de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color w:val="95d2de"/>
          <w:sz w:val="24"/>
          <w:szCs w:val="24"/>
        </w:rPr>
        <w:drawing>
          <wp:inline distB="0" distT="0" distL="0" distR="0">
            <wp:extent cx="5292090" cy="24815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8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מהלך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 ..............................................................................................................3</w:t>
      </w:r>
    </w:p>
    <w:p w:rsidR="00000000" w:rsidDel="00000000" w:rsidP="00000000" w:rsidRDefault="00000000" w:rsidRPr="00000000" w14:paraId="00000015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…………………………………………………………………………..3</w:t>
      </w:r>
    </w:p>
    <w:p w:rsidR="00000000" w:rsidDel="00000000" w:rsidP="00000000" w:rsidRDefault="00000000" w:rsidRPr="00000000" w14:paraId="00000017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.............................................................................................................4</w:t>
      </w:r>
    </w:p>
    <w:p w:rsidR="00000000" w:rsidDel="00000000" w:rsidP="00000000" w:rsidRDefault="00000000" w:rsidRPr="00000000" w14:paraId="00000019">
      <w:pPr>
        <w:bidi w:val="1"/>
        <w:spacing w:after="0" w:before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……………………..............................................................................4</w:t>
      </w:r>
    </w:p>
    <w:p w:rsidR="00000000" w:rsidDel="00000000" w:rsidP="00000000" w:rsidRDefault="00000000" w:rsidRPr="00000000" w14:paraId="0000001B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הנבדקים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…………………………………………………………………..4 </w:t>
      </w:r>
    </w:p>
    <w:p w:rsidR="00000000" w:rsidDel="00000000" w:rsidP="00000000" w:rsidRDefault="00000000" w:rsidRPr="00000000" w14:paraId="0000001D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………………………………………………………………………..4</w:t>
      </w:r>
    </w:p>
    <w:p w:rsidR="00000000" w:rsidDel="00000000" w:rsidP="00000000" w:rsidRDefault="00000000" w:rsidRPr="00000000" w14:paraId="0000001F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.......................................................................................................5</w:t>
      </w:r>
    </w:p>
    <w:p w:rsidR="00000000" w:rsidDel="00000000" w:rsidP="00000000" w:rsidRDefault="00000000" w:rsidRPr="00000000" w14:paraId="00000021">
      <w:pPr>
        <w:bidi w:val="1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………………………………………………………………………………………………....5</w:t>
      </w:r>
    </w:p>
    <w:p w:rsidR="00000000" w:rsidDel="00000000" w:rsidP="00000000" w:rsidRDefault="00000000" w:rsidRPr="00000000" w14:paraId="00000023">
      <w:pPr>
        <w:bidi w:val="1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5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……………………………………………………6</w:t>
      </w:r>
    </w:p>
    <w:p w:rsidR="00000000" w:rsidDel="00000000" w:rsidP="00000000" w:rsidRDefault="00000000" w:rsidRPr="00000000" w14:paraId="00000027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before="0"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.......................................................................................................7</w:t>
      </w:r>
    </w:p>
    <w:p w:rsidR="00000000" w:rsidDel="00000000" w:rsidP="00000000" w:rsidRDefault="00000000" w:rsidRPr="00000000" w14:paraId="00000029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before="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before="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מהלך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1.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פגישה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דו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שבועית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מנהלת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2.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פגישה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איפיון</w:t>
      </w:r>
    </w:p>
    <w:p w:rsidR="00000000" w:rsidDel="00000000" w:rsidP="00000000" w:rsidRDefault="00000000" w:rsidRPr="00000000" w14:paraId="00000031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3.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סמך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האיפיון</w:t>
      </w:r>
    </w:p>
    <w:p w:rsidR="00000000" w:rsidDel="00000000" w:rsidP="00000000" w:rsidRDefault="00000000" w:rsidRPr="00000000" w14:paraId="0000003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4.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5.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0"/>
        </w:rPr>
        <w:t xml:space="preserve">AZURE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המפתח</w:t>
      </w:r>
    </w:p>
    <w:p w:rsidR="00000000" w:rsidDel="00000000" w:rsidP="00000000" w:rsidRDefault="00000000" w:rsidRPr="00000000" w14:paraId="0000003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6.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הבאגים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מנהלת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וסגירת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הבאגים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7.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8"/>
          <w:szCs w:val="28"/>
          <w:rtl w:val="0"/>
        </w:rPr>
        <w:t xml:space="preserve">STR</w:t>
      </w:r>
    </w:p>
    <w:p w:rsidR="00000000" w:rsidDel="00000000" w:rsidP="00000000" w:rsidRDefault="00000000" w:rsidRPr="00000000" w14:paraId="0000003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3A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התבצע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01.08.2024-29.08.2024 </w:t>
      </w:r>
    </w:p>
    <w:p w:rsidR="00000000" w:rsidDel="00000000" w:rsidP="00000000" w:rsidRDefault="00000000" w:rsidRPr="00000000" w14:paraId="0000003C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hyperlink r:id="rId7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u w:val="single"/>
                <w:rtl w:val="1"/>
              </w:rPr>
              <w:t xml:space="preserve">משימה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u w:val="single"/>
                <w:rtl w:val="1"/>
              </w:rPr>
              <w:t xml:space="preserve">מועד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01.08.2024-04.08.2024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04.08.2024-10.08.2024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08.08.2024-25.08.2024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דו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באגים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12.08.2024-26.08.2024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22.08.2024.-28.08.2024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22.08.2024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הגשת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29.08.2024</w:t>
            </w:r>
          </w:p>
        </w:tc>
      </w:tr>
    </w:tbl>
    <w:p w:rsidR="00000000" w:rsidDel="00000000" w:rsidP="00000000" w:rsidRDefault="00000000" w:rsidRPr="00000000" w14:paraId="0000004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ויצירת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תכלית</w:t>
      </w:r>
    </w:p>
    <w:p w:rsidR="00000000" w:rsidDel="00000000" w:rsidP="00000000" w:rsidRDefault="00000000" w:rsidRPr="00000000" w14:paraId="00000052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יכלול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סקירת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יהווה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לכתיבת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before="0" w:line="36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ומטרתה</w:t>
      </w:r>
    </w:p>
    <w:p w:rsidR="00000000" w:rsidDel="00000000" w:rsidP="00000000" w:rsidRDefault="00000000" w:rsidRPr="00000000" w14:paraId="0000005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APPTODATE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להנגיש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הציבור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הרחב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לאינפורמציה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להיסטוריה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וכפועל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למדיניות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הישראלית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הושלם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מחולק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לעמודי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ועמוד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ולעמודי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לפוסטים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HEADERS &amp; FOOTERS </w:t>
      </w:r>
    </w:p>
    <w:p w:rsidR="00000000" w:rsidDel="00000000" w:rsidP="00000000" w:rsidRDefault="00000000" w:rsidRPr="00000000" w14:paraId="0000005B">
      <w:pPr>
        <w:bidi w:val="1"/>
        <w:spacing w:after="0"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פוסט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C">
      <w:pPr>
        <w:bidi w:val="1"/>
        <w:spacing w:after="0"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עמודי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פוסטים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spacing w:after="0"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הבדיקה</w:t>
      </w:r>
    </w:p>
    <w:p w:rsidR="00000000" w:rsidDel="00000000" w:rsidP="00000000" w:rsidRDefault="00000000" w:rsidRPr="00000000" w14:paraId="0000005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1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המכללה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3">
      <w:pPr>
        <w:bidi w:val="1"/>
        <w:spacing w:after="0" w:line="360" w:lineRule="auto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0" w:line="360" w:lineRule="auto"/>
        <w:jc w:val="center"/>
        <w:rPr>
          <w:rFonts w:ascii="David" w:cs="David" w:eastAsia="David" w:hAnsi="David"/>
          <w:color w:val="222222"/>
          <w:sz w:val="26"/>
          <w:szCs w:val="26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ודיווח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תיקונן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FIREFOX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FIGMA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שמפרט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אלחוטי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80-100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וסוגי</w:t>
      </w: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95d2de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עשן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שפיות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COMPATIBILITY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360" w:lineRule="auto"/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נגישות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אבטחה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האפיון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עבודה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מפורטת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הבאגים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87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6"/>
          <w:szCs w:val="26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89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קריטריון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100%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עשן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יעברו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ורגרסיה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8"/>
          <w:szCs w:val="28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99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bidi w:val="1"/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bidi w:val="1"/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bidi w:val="1"/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bidi w:val="1"/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E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Priority </w:t>
      </w:r>
    </w:p>
    <w:p w:rsidR="00000000" w:rsidDel="00000000" w:rsidP="00000000" w:rsidRDefault="00000000" w:rsidRPr="00000000" w14:paraId="0000009F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0A0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0A1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-310984</wp:posOffset>
            </wp:positionH>
            <wp:positionV relativeFrom="paragraph">
              <wp:posOffset>133350</wp:posOffset>
            </wp:positionV>
            <wp:extent cx="5894070" cy="2716530"/>
            <wp:effectExtent b="0" l="0" r="0" t="0"/>
            <wp:wrapSquare wrapText="bothSides" distB="0" distT="0" distL="114300" distR="114300"/>
            <wp:docPr descr="C:\Users\barbr\Desktop\5.png" id="1" name="image2.png"/>
            <a:graphic>
              <a:graphicData uri="http://schemas.openxmlformats.org/drawingml/2006/picture">
                <pic:pic>
                  <pic:nvPicPr>
                    <pic:cNvPr descr="C:\Users\barbr\Desktop\5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1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Davi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b w:val="1"/>
        <w:color w:val="95d2de"/>
        <w:rtl w:val="0"/>
      </w:rPr>
      <w:t xml:space="preserve">STP</w:t>
    </w:r>
    <w:r w:rsidDel="00000000" w:rsidR="00000000" w:rsidRPr="00000000">
      <w:rPr>
        <w:b w:val="1"/>
        <w:color w:val="95d2de"/>
        <w:rtl w:val="1"/>
      </w:rPr>
      <w:t xml:space="preserve"> </w:t>
    </w:r>
    <w:r w:rsidDel="00000000" w:rsidR="00000000" w:rsidRPr="00000000">
      <w:rPr>
        <w:b w:val="1"/>
        <w:color w:val="95d2de"/>
        <w:rtl w:val="1"/>
      </w:rPr>
      <w:t xml:space="preserve">מערכת</w:t>
    </w:r>
    <w:r w:rsidDel="00000000" w:rsidR="00000000" w:rsidRPr="00000000">
      <w:rPr>
        <w:b w:val="1"/>
        <w:color w:val="95d2de"/>
        <w:rtl w:val="1"/>
      </w:rPr>
      <w:t xml:space="preserve"> </w:t>
    </w:r>
    <w:r w:rsidDel="00000000" w:rsidR="00000000" w:rsidRPr="00000000">
      <w:rPr>
        <w:b w:val="1"/>
        <w:color w:val="95d2de"/>
        <w:rtl w:val="1"/>
      </w:rPr>
      <w:t xml:space="preserve">לניהול</w:t>
    </w:r>
    <w:r w:rsidDel="00000000" w:rsidR="00000000" w:rsidRPr="00000000">
      <w:rPr>
        <w:b w:val="1"/>
        <w:color w:val="95d2de"/>
        <w:rtl w:val="1"/>
      </w:rPr>
      <w:t xml:space="preserve"> </w:t>
    </w:r>
    <w:r w:rsidDel="00000000" w:rsidR="00000000" w:rsidRPr="00000000">
      <w:rPr>
        <w:b w:val="1"/>
        <w:color w:val="95d2de"/>
        <w:rtl w:val="1"/>
      </w:rPr>
      <w:t xml:space="preserve">מחסן</w:t>
    </w:r>
    <w:r w:rsidDel="00000000" w:rsidR="00000000" w:rsidRPr="00000000">
      <w:rPr>
        <w:b w:val="1"/>
        <w:color w:val="95d2d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b w:val="1"/>
        <w:color w:val="000000"/>
        <w:sz w:val="44"/>
        <w:szCs w:val="44"/>
        <w:u w:val="single"/>
      </w:rPr>
    </w:pP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מסמך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</w:t>
    </w:r>
    <w:r w:rsidDel="00000000" w:rsidR="00000000" w:rsidRPr="00000000">
      <w:rPr>
        <w:b w:val="1"/>
        <w:color w:val="7030a0"/>
        <w:sz w:val="44"/>
        <w:szCs w:val="44"/>
        <w:u w:val="single"/>
        <w:rtl w:val="0"/>
      </w:rPr>
      <w:t xml:space="preserve">STP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פרויקט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 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גמר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בדיקת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אתר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 </w:t>
      <w:br w:type="textWrapping"/>
      <w:t xml:space="preserve">"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תכלית</w:t>
    </w:r>
    <w:r w:rsidDel="00000000" w:rsidR="00000000" w:rsidRPr="00000000">
      <w:rPr>
        <w:b w:val="1"/>
        <w:color w:val="7030a0"/>
        <w:sz w:val="44"/>
        <w:szCs w:val="44"/>
        <w:u w:val="single"/>
        <w:rtl w:val="1"/>
      </w:rPr>
      <w:t xml:space="preserve">"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92d050"/>
        <w:sz w:val="72"/>
        <w:szCs w:val="7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cs="David" w:eastAsia="David" w:hAnsi="David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bidi w:val="1"/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