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5D7" w:rsidRDefault="003805D7" w:rsidP="003805D7">
      <w:pPr>
        <w:widowControl/>
        <w:spacing w:line="360" w:lineRule="auto"/>
        <w:ind w:firstLineChars="200" w:firstLine="480"/>
        <w:rPr>
          <w:rFonts w:ascii="宋体" w:hAnsi="宋体" w:hint="eastAsia"/>
          <w:sz w:val="24"/>
          <w:szCs w:val="24"/>
        </w:rPr>
      </w:pPr>
      <w:r>
        <w:rPr>
          <w:rFonts w:ascii="宋体" w:hAnsi="宋体" w:hint="eastAsia"/>
          <w:sz w:val="24"/>
          <w:szCs w:val="24"/>
        </w:rPr>
        <w:t>估价对象土地面积</w:t>
      </w:r>
      <w:r>
        <w:rPr>
          <w:rFonts w:ascii="宋体" w:hAnsi="宋体"/>
          <w:noProof/>
          <w:color w:val="FF0000"/>
          <w:sz w:val="24"/>
          <w:szCs w:val="24"/>
        </w:rPr>
        <w:t>《</w:t>
      </w:r>
      <w:r>
        <w:rPr>
          <w:rFonts w:ascii="宋体" w:hAnsi="宋体" w:hint="eastAsia"/>
          <w:color w:val="FF0000"/>
          <w:sz w:val="24"/>
        </w:rPr>
        <w:t>土地面积</w:t>
      </w:r>
      <w:r>
        <w:rPr>
          <w:rFonts w:ascii="宋体" w:hAnsi="宋体"/>
          <w:noProof/>
          <w:color w:val="FF0000"/>
          <w:sz w:val="24"/>
          <w:szCs w:val="24"/>
        </w:rPr>
        <w:t>》</w:t>
      </w:r>
      <w:r>
        <w:rPr>
          <w:rFonts w:ascii="宋体" w:hAnsi="宋体" w:hint="eastAsia"/>
          <w:color w:val="FF0000"/>
          <w:sz w:val="24"/>
          <w:szCs w:val="24"/>
        </w:rPr>
        <w:t>平方米，</w:t>
      </w:r>
      <w:r>
        <w:rPr>
          <w:rFonts w:ascii="宋体" w:hAnsi="宋体" w:hint="eastAsia"/>
          <w:sz w:val="24"/>
          <w:szCs w:val="24"/>
        </w:rPr>
        <w:t>建筑面积</w:t>
      </w:r>
      <w:r>
        <w:rPr>
          <w:rFonts w:ascii="宋体" w:hAnsi="宋体"/>
          <w:noProof/>
          <w:color w:val="FF0000"/>
          <w:sz w:val="24"/>
          <w:szCs w:val="24"/>
        </w:rPr>
        <w:t>《</w:t>
      </w:r>
      <w:r>
        <w:rPr>
          <w:rFonts w:ascii="宋体" w:hAnsi="宋体" w:hint="eastAsia"/>
          <w:color w:val="FF0000"/>
          <w:sz w:val="24"/>
        </w:rPr>
        <w:t>建筑面积</w:t>
      </w:r>
      <w:r>
        <w:rPr>
          <w:rFonts w:ascii="宋体" w:hAnsi="宋体"/>
          <w:noProof/>
          <w:color w:val="FF0000"/>
          <w:sz w:val="24"/>
          <w:szCs w:val="24"/>
        </w:rPr>
        <w:t>》</w:t>
      </w:r>
      <w:r w:rsidRPr="00D71BCA">
        <w:rPr>
          <w:rFonts w:ascii="宋体" w:hAnsi="宋体" w:hint="eastAsia"/>
          <w:sz w:val="24"/>
          <w:szCs w:val="24"/>
        </w:rPr>
        <w:t>平方米，故：</w:t>
      </w:r>
    </w:p>
    <w:p w:rsidR="003805D7" w:rsidRDefault="003805D7" w:rsidP="003805D7">
      <w:pPr>
        <w:widowControl/>
        <w:spacing w:line="360" w:lineRule="auto"/>
        <w:ind w:firstLineChars="200" w:firstLine="480"/>
        <w:rPr>
          <w:rFonts w:ascii="宋体" w:hAnsi="宋体" w:hint="eastAsia"/>
          <w:color w:val="FF0000"/>
          <w:sz w:val="24"/>
          <w:szCs w:val="24"/>
        </w:rPr>
      </w:pPr>
      <w:r>
        <w:rPr>
          <w:rFonts w:ascii="宋体" w:hAnsi="宋体" w:hint="eastAsia"/>
          <w:sz w:val="24"/>
          <w:szCs w:val="24"/>
        </w:rPr>
        <w:t>楼面地价=</w:t>
      </w:r>
      <w:r>
        <w:rPr>
          <w:rFonts w:ascii="宋体" w:hAnsi="宋体"/>
          <w:noProof/>
          <w:color w:val="FF0000"/>
          <w:sz w:val="24"/>
          <w:szCs w:val="24"/>
        </w:rPr>
        <w:t>《</w:t>
      </w:r>
      <w:r>
        <w:rPr>
          <w:rFonts w:ascii="宋体" w:hAnsi="宋体" w:hint="eastAsia"/>
          <w:color w:val="FF0000"/>
          <w:sz w:val="24"/>
        </w:rPr>
        <w:t>土地单价</w:t>
      </w:r>
      <w:r>
        <w:rPr>
          <w:rFonts w:ascii="宋体" w:hAnsi="宋体"/>
          <w:noProof/>
          <w:color w:val="FF0000"/>
          <w:sz w:val="24"/>
          <w:szCs w:val="24"/>
        </w:rPr>
        <w:t>》</w:t>
      </w:r>
      <w:r w:rsidRPr="001236E2">
        <w:rPr>
          <w:rFonts w:ascii="宋体" w:hAnsi="宋体" w:hint="eastAsia"/>
          <w:sz w:val="24"/>
        </w:rPr>
        <w:t>×</w:t>
      </w:r>
      <w:r>
        <w:rPr>
          <w:rFonts w:ascii="宋体" w:hAnsi="宋体"/>
          <w:noProof/>
          <w:color w:val="FF0000"/>
          <w:sz w:val="24"/>
          <w:szCs w:val="24"/>
        </w:rPr>
        <w:t>《</w:t>
      </w:r>
      <w:r>
        <w:rPr>
          <w:rFonts w:ascii="宋体" w:hAnsi="宋体" w:hint="eastAsia"/>
          <w:color w:val="FF0000"/>
          <w:sz w:val="24"/>
        </w:rPr>
        <w:t>土地面积</w:t>
      </w:r>
      <w:r>
        <w:rPr>
          <w:rFonts w:ascii="宋体" w:hAnsi="宋体"/>
          <w:noProof/>
          <w:color w:val="FF0000"/>
          <w:sz w:val="24"/>
          <w:szCs w:val="24"/>
        </w:rPr>
        <w:t>》</w:t>
      </w:r>
      <w:r w:rsidRPr="00920810">
        <w:rPr>
          <w:rFonts w:ascii="宋体" w:hAnsi="宋体" w:hint="eastAsia"/>
          <w:sz w:val="24"/>
          <w:szCs w:val="24"/>
        </w:rPr>
        <w:t>/</w:t>
      </w:r>
      <w:r>
        <w:rPr>
          <w:rFonts w:ascii="宋体" w:hAnsi="宋体"/>
          <w:noProof/>
          <w:color w:val="FF0000"/>
          <w:sz w:val="24"/>
          <w:szCs w:val="24"/>
        </w:rPr>
        <w:t>《</w:t>
      </w:r>
      <w:r>
        <w:rPr>
          <w:rFonts w:ascii="宋体" w:hAnsi="宋体" w:hint="eastAsia"/>
          <w:color w:val="FF0000"/>
          <w:sz w:val="24"/>
        </w:rPr>
        <w:t>建筑面积</w:t>
      </w:r>
      <w:r>
        <w:rPr>
          <w:rFonts w:ascii="宋体" w:hAnsi="宋体"/>
          <w:noProof/>
          <w:color w:val="FF0000"/>
          <w:sz w:val="24"/>
          <w:szCs w:val="24"/>
        </w:rPr>
        <w:t>》</w:t>
      </w:r>
    </w:p>
    <w:p w:rsidR="003805D7" w:rsidRPr="000D249B" w:rsidRDefault="003805D7" w:rsidP="003805D7">
      <w:pPr>
        <w:widowControl/>
        <w:spacing w:line="360" w:lineRule="auto"/>
        <w:ind w:firstLineChars="200" w:firstLine="480"/>
        <w:rPr>
          <w:rFonts w:ascii="宋体" w:hAnsi="宋体"/>
          <w:sz w:val="24"/>
        </w:rPr>
      </w:pPr>
      <w:r>
        <w:rPr>
          <w:rFonts w:ascii="宋体" w:hAnsi="宋体" w:hint="eastAsia"/>
          <w:color w:val="FF0000"/>
          <w:sz w:val="24"/>
          <w:szCs w:val="24"/>
        </w:rPr>
        <w:t xml:space="preserve">        </w:t>
      </w:r>
      <w:r w:rsidRPr="00D71BCA">
        <w:rPr>
          <w:rFonts w:ascii="宋体" w:hAnsi="宋体" w:hint="eastAsia"/>
          <w:sz w:val="24"/>
          <w:szCs w:val="24"/>
        </w:rPr>
        <w:t>=</w:t>
      </w:r>
      <w:r>
        <w:rPr>
          <w:rFonts w:ascii="宋体" w:hAnsi="宋体"/>
          <w:noProof/>
          <w:color w:val="FF0000"/>
          <w:sz w:val="24"/>
          <w:szCs w:val="24"/>
        </w:rPr>
        <w:t>《</w:t>
      </w:r>
      <w:r>
        <w:rPr>
          <w:rFonts w:ascii="宋体" w:hAnsi="宋体" w:hint="eastAsia"/>
          <w:color w:val="FF0000"/>
          <w:sz w:val="24"/>
        </w:rPr>
        <w:t>楼面地价</w:t>
      </w:r>
      <w:r>
        <w:rPr>
          <w:rFonts w:ascii="宋体" w:hAnsi="宋体"/>
          <w:noProof/>
          <w:color w:val="FF0000"/>
          <w:sz w:val="24"/>
          <w:szCs w:val="24"/>
        </w:rPr>
        <w:t>》</w:t>
      </w:r>
      <w:r w:rsidRPr="000D249B">
        <w:rPr>
          <w:rFonts w:ascii="宋体" w:hAnsi="宋体" w:hint="eastAsia"/>
          <w:sz w:val="24"/>
          <w:szCs w:val="24"/>
        </w:rPr>
        <w:t>元/平方米</w:t>
      </w:r>
    </w:p>
    <w:p w:rsidR="003805D7" w:rsidRDefault="003805D7" w:rsidP="003805D7">
      <w:pPr>
        <w:widowControl/>
        <w:numPr>
          <w:ilvl w:val="0"/>
          <w:numId w:val="2"/>
        </w:numPr>
        <w:spacing w:line="360" w:lineRule="auto"/>
        <w:rPr>
          <w:rFonts w:ascii="宋体" w:hAnsi="宋体" w:hint="eastAsia"/>
          <w:sz w:val="24"/>
        </w:rPr>
      </w:pPr>
      <w:r>
        <w:rPr>
          <w:rFonts w:ascii="宋体" w:hAnsi="宋体" w:hint="eastAsia"/>
          <w:sz w:val="24"/>
        </w:rPr>
        <w:t>土地取得税费</w:t>
      </w:r>
    </w:p>
    <w:p w:rsidR="003805D7" w:rsidRDefault="003805D7" w:rsidP="003805D7">
      <w:pPr>
        <w:widowControl/>
        <w:spacing w:line="360" w:lineRule="auto"/>
        <w:ind w:firstLineChars="200" w:firstLine="480"/>
        <w:rPr>
          <w:rFonts w:ascii="宋体" w:hAnsi="宋体" w:hint="eastAsia"/>
          <w:sz w:val="24"/>
        </w:rPr>
      </w:pPr>
      <w:r>
        <w:rPr>
          <w:rFonts w:ascii="宋体" w:hAnsi="宋体" w:hint="eastAsia"/>
          <w:sz w:val="24"/>
        </w:rPr>
        <w:t>包括由买方支付</w:t>
      </w:r>
      <w:r w:rsidRPr="005D74D8">
        <w:rPr>
          <w:rFonts w:ascii="宋体" w:hAnsi="宋体" w:hint="eastAsia"/>
          <w:sz w:val="24"/>
        </w:rPr>
        <w:t>契税、交易手续费等</w:t>
      </w:r>
      <w:r>
        <w:rPr>
          <w:rFonts w:ascii="宋体" w:hAnsi="宋体" w:hint="eastAsia"/>
          <w:sz w:val="24"/>
        </w:rPr>
        <w:t>，按照建设用地使用权价格的一定比例计算，根据税法与长沙市政府规定，共计</w:t>
      </w:r>
      <w:r>
        <w:rPr>
          <w:rFonts w:ascii="宋体" w:hAnsi="宋体"/>
          <w:noProof/>
          <w:color w:val="FF0000"/>
          <w:sz w:val="24"/>
          <w:szCs w:val="24"/>
        </w:rPr>
        <w:t>《</w:t>
      </w:r>
      <w:r>
        <w:rPr>
          <w:rFonts w:ascii="宋体" w:hAnsi="宋体" w:hint="eastAsia"/>
          <w:color w:val="FF0000"/>
          <w:sz w:val="24"/>
        </w:rPr>
        <w:t>土地取得税费比例</w:t>
      </w:r>
      <w:r>
        <w:rPr>
          <w:rFonts w:ascii="宋体" w:hAnsi="宋体"/>
          <w:noProof/>
          <w:color w:val="FF0000"/>
          <w:sz w:val="24"/>
          <w:szCs w:val="24"/>
        </w:rPr>
        <w:t>》</w:t>
      </w:r>
      <w:r>
        <w:rPr>
          <w:rFonts w:ascii="宋体" w:hAnsi="宋体" w:hint="eastAsia"/>
          <w:sz w:val="24"/>
        </w:rPr>
        <w:t>。</w:t>
      </w:r>
    </w:p>
    <w:p w:rsidR="003805D7" w:rsidRDefault="003805D7" w:rsidP="003805D7">
      <w:pPr>
        <w:widowControl/>
        <w:spacing w:line="360" w:lineRule="auto"/>
        <w:ind w:firstLineChars="200" w:firstLine="480"/>
        <w:rPr>
          <w:rFonts w:ascii="宋体" w:hAnsi="宋体" w:hint="eastAsia"/>
          <w:color w:val="FF0000"/>
          <w:sz w:val="24"/>
          <w:szCs w:val="24"/>
        </w:rPr>
      </w:pPr>
      <w:r>
        <w:rPr>
          <w:rFonts w:ascii="宋体" w:hAnsi="宋体" w:hint="eastAsia"/>
          <w:sz w:val="24"/>
        </w:rPr>
        <w:t>土地取得税费=</w:t>
      </w:r>
      <w:r>
        <w:rPr>
          <w:rFonts w:ascii="宋体" w:hAnsi="宋体"/>
          <w:noProof/>
          <w:color w:val="FF0000"/>
          <w:sz w:val="24"/>
          <w:szCs w:val="24"/>
        </w:rPr>
        <w:t>《</w:t>
      </w:r>
      <w:r>
        <w:rPr>
          <w:rFonts w:ascii="宋体" w:hAnsi="宋体" w:hint="eastAsia"/>
          <w:color w:val="FF0000"/>
          <w:sz w:val="24"/>
        </w:rPr>
        <w:t>楼面地价</w:t>
      </w:r>
      <w:r>
        <w:rPr>
          <w:rFonts w:ascii="宋体" w:hAnsi="宋体"/>
          <w:noProof/>
          <w:color w:val="FF0000"/>
          <w:sz w:val="24"/>
          <w:szCs w:val="24"/>
        </w:rPr>
        <w:t>》</w:t>
      </w:r>
      <w:r w:rsidRPr="001236E2">
        <w:rPr>
          <w:rFonts w:ascii="宋体" w:hAnsi="宋体" w:hint="eastAsia"/>
          <w:sz w:val="24"/>
        </w:rPr>
        <w:t>×</w:t>
      </w:r>
      <w:r>
        <w:rPr>
          <w:rFonts w:ascii="宋体" w:hAnsi="宋体"/>
          <w:noProof/>
          <w:color w:val="FF0000"/>
          <w:sz w:val="24"/>
          <w:szCs w:val="24"/>
        </w:rPr>
        <w:t>《</w:t>
      </w:r>
      <w:r>
        <w:rPr>
          <w:rFonts w:ascii="宋体" w:hAnsi="宋体" w:hint="eastAsia"/>
          <w:color w:val="FF0000"/>
          <w:sz w:val="24"/>
        </w:rPr>
        <w:t>土地取得税费比例</w:t>
      </w:r>
      <w:r>
        <w:rPr>
          <w:rFonts w:ascii="宋体" w:hAnsi="宋体"/>
          <w:noProof/>
          <w:color w:val="FF0000"/>
          <w:sz w:val="24"/>
          <w:szCs w:val="24"/>
        </w:rPr>
        <w:t>》</w:t>
      </w:r>
    </w:p>
    <w:p w:rsidR="003805D7" w:rsidRDefault="003805D7" w:rsidP="003805D7">
      <w:pPr>
        <w:widowControl/>
        <w:spacing w:line="360" w:lineRule="auto"/>
        <w:ind w:firstLineChars="800" w:firstLine="1920"/>
        <w:rPr>
          <w:rFonts w:ascii="宋体" w:hAnsi="宋体" w:hint="eastAsia"/>
          <w:sz w:val="24"/>
          <w:szCs w:val="24"/>
        </w:rPr>
      </w:pPr>
      <w:r>
        <w:rPr>
          <w:rFonts w:ascii="宋体" w:hAnsi="宋体" w:hint="eastAsia"/>
          <w:color w:val="FF0000"/>
          <w:sz w:val="24"/>
          <w:szCs w:val="24"/>
        </w:rPr>
        <w:t>=</w:t>
      </w:r>
      <w:r>
        <w:rPr>
          <w:rFonts w:ascii="宋体" w:hAnsi="宋体"/>
          <w:noProof/>
          <w:color w:val="FF0000"/>
          <w:sz w:val="24"/>
          <w:szCs w:val="24"/>
        </w:rPr>
        <w:t>《</w:t>
      </w:r>
      <w:r>
        <w:rPr>
          <w:rFonts w:ascii="宋体" w:hAnsi="宋体" w:hint="eastAsia"/>
          <w:color w:val="FF0000"/>
          <w:sz w:val="24"/>
        </w:rPr>
        <w:t>土地取得税费</w:t>
      </w:r>
      <w:r>
        <w:rPr>
          <w:rFonts w:ascii="宋体" w:hAnsi="宋体"/>
          <w:noProof/>
          <w:color w:val="FF0000"/>
          <w:sz w:val="24"/>
          <w:szCs w:val="24"/>
        </w:rPr>
        <w:t>》</w:t>
      </w:r>
      <w:r w:rsidRPr="00A5623F">
        <w:rPr>
          <w:rFonts w:ascii="宋体" w:hAnsi="宋体" w:hint="eastAsia"/>
          <w:sz w:val="24"/>
          <w:szCs w:val="24"/>
        </w:rPr>
        <w:t>元/平方米</w:t>
      </w:r>
    </w:p>
    <w:p w:rsidR="003805D7" w:rsidRDefault="003805D7" w:rsidP="003805D7">
      <w:pPr>
        <w:widowControl/>
        <w:spacing w:line="360" w:lineRule="auto"/>
        <w:rPr>
          <w:rFonts w:ascii="宋体" w:hAnsi="宋体" w:hint="eastAsia"/>
          <w:sz w:val="24"/>
        </w:rPr>
      </w:pPr>
      <w:r>
        <w:rPr>
          <w:rFonts w:ascii="宋体" w:hAnsi="宋体" w:hint="eastAsia"/>
          <w:sz w:val="24"/>
          <w:szCs w:val="24"/>
        </w:rPr>
        <w:t xml:space="preserve">    综上所述，估价对象土地取得成本为：</w:t>
      </w:r>
    </w:p>
    <w:p w:rsidR="003805D7" w:rsidRDefault="003805D7" w:rsidP="003805D7">
      <w:pPr>
        <w:widowControl/>
        <w:spacing w:line="360" w:lineRule="auto"/>
        <w:ind w:left="480"/>
        <w:rPr>
          <w:rFonts w:ascii="宋体" w:hAnsi="宋体" w:hint="eastAsia"/>
          <w:sz w:val="24"/>
        </w:rPr>
      </w:pPr>
      <w:r>
        <w:rPr>
          <w:rFonts w:ascii="宋体" w:hAnsi="宋体" w:hint="eastAsia"/>
          <w:sz w:val="24"/>
        </w:rPr>
        <w:t>土地取得成本=建设用地土地使用权价格+土地取得税费</w:t>
      </w:r>
    </w:p>
    <w:p w:rsidR="003805D7" w:rsidRDefault="003805D7" w:rsidP="003805D7">
      <w:pPr>
        <w:widowControl/>
        <w:spacing w:line="360" w:lineRule="auto"/>
        <w:ind w:firstLineChars="800" w:firstLine="1920"/>
        <w:rPr>
          <w:rFonts w:ascii="宋体" w:hAnsi="宋体" w:hint="eastAsia"/>
          <w:sz w:val="24"/>
          <w:szCs w:val="24"/>
        </w:rPr>
      </w:pPr>
      <w:r>
        <w:rPr>
          <w:rFonts w:ascii="宋体" w:hAnsi="宋体" w:hint="eastAsia"/>
          <w:color w:val="FF0000"/>
          <w:sz w:val="24"/>
          <w:szCs w:val="24"/>
        </w:rPr>
        <w:t>=</w:t>
      </w:r>
      <w:r>
        <w:rPr>
          <w:rFonts w:ascii="宋体" w:hAnsi="宋体"/>
          <w:noProof/>
          <w:color w:val="FF0000"/>
          <w:sz w:val="24"/>
          <w:szCs w:val="24"/>
        </w:rPr>
        <w:t>《</w:t>
      </w:r>
      <w:r>
        <w:rPr>
          <w:rFonts w:ascii="宋体" w:hAnsi="宋体" w:hint="eastAsia"/>
          <w:color w:val="FF0000"/>
          <w:sz w:val="24"/>
        </w:rPr>
        <w:t>楼面地价</w:t>
      </w:r>
      <w:r>
        <w:rPr>
          <w:rFonts w:ascii="宋体" w:hAnsi="宋体"/>
          <w:noProof/>
          <w:color w:val="FF0000"/>
          <w:sz w:val="24"/>
          <w:szCs w:val="24"/>
        </w:rPr>
        <w:t>》</w:t>
      </w:r>
      <w:r>
        <w:rPr>
          <w:rFonts w:ascii="宋体" w:hAnsi="宋体" w:hint="eastAsia"/>
          <w:sz w:val="24"/>
        </w:rPr>
        <w:t>+</w:t>
      </w:r>
      <w:r>
        <w:rPr>
          <w:rFonts w:ascii="宋体" w:hAnsi="宋体"/>
          <w:noProof/>
          <w:color w:val="FF0000"/>
          <w:sz w:val="24"/>
          <w:szCs w:val="24"/>
        </w:rPr>
        <w:t>《</w:t>
      </w:r>
      <w:r>
        <w:rPr>
          <w:rFonts w:ascii="宋体" w:hAnsi="宋体" w:hint="eastAsia"/>
          <w:color w:val="FF0000"/>
          <w:sz w:val="24"/>
        </w:rPr>
        <w:t>土地取得税费</w:t>
      </w:r>
      <w:r>
        <w:rPr>
          <w:rFonts w:ascii="宋体" w:hAnsi="宋体"/>
          <w:noProof/>
          <w:color w:val="FF0000"/>
          <w:sz w:val="24"/>
          <w:szCs w:val="24"/>
        </w:rPr>
        <w:t>》</w:t>
      </w:r>
      <w:r>
        <w:rPr>
          <w:rFonts w:ascii="宋体" w:hAnsi="宋体" w:hint="eastAsia"/>
          <w:sz w:val="24"/>
          <w:szCs w:val="24"/>
        </w:rPr>
        <w:t xml:space="preserve"> </w:t>
      </w:r>
    </w:p>
    <w:p w:rsidR="003805D7" w:rsidRPr="00A5623F" w:rsidRDefault="003805D7" w:rsidP="003805D7">
      <w:pPr>
        <w:widowControl/>
        <w:spacing w:line="360" w:lineRule="auto"/>
        <w:ind w:left="480"/>
        <w:rPr>
          <w:rFonts w:ascii="宋体" w:hAnsi="宋体" w:hint="eastAsia"/>
          <w:sz w:val="24"/>
        </w:rPr>
      </w:pPr>
      <w:r>
        <w:rPr>
          <w:rFonts w:ascii="宋体" w:hAnsi="宋体" w:hint="eastAsia"/>
          <w:sz w:val="24"/>
        </w:rPr>
        <w:t xml:space="preserve">            </w:t>
      </w:r>
      <w:r>
        <w:rPr>
          <w:rFonts w:ascii="宋体" w:hAnsi="宋体" w:hint="eastAsia"/>
          <w:color w:val="FF0000"/>
          <w:sz w:val="24"/>
          <w:szCs w:val="24"/>
        </w:rPr>
        <w:t>=</w:t>
      </w:r>
      <w:r>
        <w:rPr>
          <w:rFonts w:ascii="宋体" w:hAnsi="宋体"/>
          <w:noProof/>
          <w:color w:val="FF0000"/>
          <w:sz w:val="24"/>
          <w:szCs w:val="24"/>
        </w:rPr>
        <w:t>《</w:t>
      </w:r>
      <w:r>
        <w:rPr>
          <w:rFonts w:ascii="宋体" w:hAnsi="宋体" w:hint="eastAsia"/>
          <w:color w:val="FF0000"/>
          <w:sz w:val="24"/>
        </w:rPr>
        <w:t>土地取得成本</w:t>
      </w:r>
      <w:r>
        <w:rPr>
          <w:rFonts w:ascii="宋体" w:hAnsi="宋体"/>
          <w:noProof/>
          <w:color w:val="FF0000"/>
          <w:sz w:val="24"/>
          <w:szCs w:val="24"/>
        </w:rPr>
        <w:t>》</w:t>
      </w:r>
      <w:r w:rsidRPr="00A5623F">
        <w:rPr>
          <w:rFonts w:ascii="宋体" w:hAnsi="宋体" w:hint="eastAsia"/>
          <w:sz w:val="24"/>
          <w:szCs w:val="24"/>
        </w:rPr>
        <w:t>元/平方米</w:t>
      </w:r>
    </w:p>
    <w:p w:rsidR="007F735C" w:rsidRPr="006A27CC" w:rsidRDefault="007F735C" w:rsidP="007F735C">
      <w:pPr>
        <w:widowControl/>
        <w:numPr>
          <w:ilvl w:val="0"/>
          <w:numId w:val="1"/>
        </w:numPr>
        <w:spacing w:line="360" w:lineRule="auto"/>
        <w:rPr>
          <w:rFonts w:ascii="宋体" w:hAnsi="宋体"/>
          <w:b/>
          <w:sz w:val="24"/>
        </w:rPr>
      </w:pPr>
      <w:r w:rsidRPr="006A27CC">
        <w:rPr>
          <w:rFonts w:ascii="宋体" w:hAnsi="宋体" w:hint="eastAsia"/>
          <w:b/>
          <w:sz w:val="24"/>
        </w:rPr>
        <w:t>建设成本</w:t>
      </w:r>
      <w:r>
        <w:rPr>
          <w:rFonts w:ascii="宋体" w:hAnsi="宋体" w:hint="eastAsia"/>
          <w:b/>
          <w:sz w:val="24"/>
        </w:rPr>
        <w:t>(注：各项费用率、税率见计算表)</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建设成本是指在取得的土地上进行基础设施建设、房屋建设所必要的直接费用、税金等，主要包括以下几项。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0"/>
        <w:gridCol w:w="3309"/>
        <w:gridCol w:w="3307"/>
      </w:tblGrid>
      <w:tr w:rsidR="007F735C" w:rsidRPr="00A5623F" w:rsidTr="00C55FE6">
        <w:trPr>
          <w:trHeight w:val="567"/>
        </w:trPr>
        <w:tc>
          <w:tcPr>
            <w:tcW w:w="1165" w:type="pct"/>
            <w:shd w:val="clear" w:color="000000" w:fill="FFFFFF"/>
            <w:vAlign w:val="center"/>
          </w:tcPr>
          <w:p w:rsidR="007F735C" w:rsidRPr="00A5623F" w:rsidRDefault="007F735C" w:rsidP="00C55FE6">
            <w:pPr>
              <w:widowControl/>
              <w:jc w:val="left"/>
              <w:rPr>
                <w:rFonts w:ascii="宋体" w:hAnsi="宋体" w:cs="宋体"/>
                <w:color w:val="000000"/>
                <w:kern w:val="0"/>
                <w:sz w:val="18"/>
                <w:szCs w:val="18"/>
              </w:rPr>
            </w:pPr>
            <w:r>
              <w:rPr>
                <w:rFonts w:ascii="宋体" w:hAnsi="宋体" w:cs="宋体" w:hint="eastAsia"/>
                <w:color w:val="000000"/>
                <w:kern w:val="0"/>
                <w:sz w:val="18"/>
                <w:szCs w:val="18"/>
              </w:rPr>
              <w:t>项目</w:t>
            </w:r>
          </w:p>
        </w:tc>
        <w:tc>
          <w:tcPr>
            <w:tcW w:w="1918" w:type="pct"/>
            <w:shd w:val="clear" w:color="000000" w:fill="FFFFFF"/>
            <w:vAlign w:val="center"/>
          </w:tcPr>
          <w:p w:rsidR="007F735C" w:rsidRPr="00A5623F" w:rsidRDefault="007F735C" w:rsidP="00C55FE6">
            <w:pPr>
              <w:widowControl/>
              <w:jc w:val="left"/>
              <w:rPr>
                <w:rFonts w:ascii="宋体" w:hAnsi="宋体" w:cs="宋体"/>
                <w:color w:val="000000"/>
                <w:kern w:val="0"/>
                <w:sz w:val="18"/>
                <w:szCs w:val="18"/>
              </w:rPr>
            </w:pPr>
            <w:r>
              <w:rPr>
                <w:rFonts w:ascii="宋体" w:hAnsi="宋体" w:cs="宋体" w:hint="eastAsia"/>
                <w:color w:val="000000"/>
                <w:kern w:val="0"/>
                <w:sz w:val="18"/>
                <w:szCs w:val="18"/>
              </w:rPr>
              <w:t>内容</w:t>
            </w:r>
          </w:p>
        </w:tc>
        <w:tc>
          <w:tcPr>
            <w:tcW w:w="1917" w:type="pct"/>
            <w:shd w:val="clear" w:color="000000" w:fill="FFFFFF"/>
            <w:vAlign w:val="center"/>
          </w:tcPr>
          <w:p w:rsidR="007F735C" w:rsidRPr="00A5623F" w:rsidRDefault="007F735C" w:rsidP="00C55FE6">
            <w:pPr>
              <w:widowControl/>
              <w:jc w:val="center"/>
              <w:rPr>
                <w:rFonts w:ascii="宋体" w:hAnsi="宋体" w:cs="宋体"/>
                <w:color w:val="000000"/>
                <w:kern w:val="0"/>
                <w:sz w:val="18"/>
                <w:szCs w:val="18"/>
              </w:rPr>
            </w:pPr>
            <w:r>
              <w:rPr>
                <w:rFonts w:ascii="宋体" w:hAnsi="宋体" w:cs="宋体" w:hint="eastAsia"/>
                <w:color w:val="000000"/>
                <w:kern w:val="0"/>
                <w:sz w:val="18"/>
                <w:szCs w:val="18"/>
              </w:rPr>
              <w:t>取费依据</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2.1</w:t>
            </w:r>
            <w:r>
              <w:rPr>
                <w:rFonts w:ascii="宋体" w:hAnsi="宋体" w:cs="宋体" w:hint="eastAsia"/>
                <w:color w:val="000000"/>
                <w:kern w:val="0"/>
                <w:sz w:val="18"/>
                <w:szCs w:val="18"/>
              </w:rPr>
              <w:t>勘察设计和前期工程费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市场调研、可行性研究、项目策划、工程勘察、环境影响评价、规划及建设设计、建设工程招标、临建费</w:t>
            </w:r>
          </w:p>
        </w:tc>
        <w:tc>
          <w:tcPr>
            <w:tcW w:w="1917" w:type="pct"/>
            <w:shd w:val="clear" w:color="000000" w:fill="FFFFFF"/>
            <w:vAlign w:val="center"/>
          </w:tcPr>
          <w:p w:rsidR="007F735C" w:rsidRDefault="007F735C" w:rsidP="00C55FE6">
            <w:pPr>
              <w:widowControl/>
              <w:rPr>
                <w:rFonts w:ascii="宋体" w:hAnsi="宋体" w:cs="宋体"/>
                <w:color w:val="000000"/>
                <w:kern w:val="0"/>
                <w:sz w:val="18"/>
                <w:szCs w:val="18"/>
              </w:rPr>
            </w:pPr>
            <w:r w:rsidRPr="00E46B14">
              <w:rPr>
                <w:rFonts w:ascii="宋体" w:hAnsi="宋体" w:cs="宋体" w:hint="eastAsia"/>
                <w:color w:val="000000"/>
                <w:kern w:val="0"/>
                <w:sz w:val="18"/>
                <w:szCs w:val="18"/>
              </w:rPr>
              <w:t>计价格（2002）10号</w:t>
            </w:r>
          </w:p>
          <w:p w:rsidR="007F735C" w:rsidRDefault="007F735C" w:rsidP="00C55FE6">
            <w:pPr>
              <w:widowControl/>
              <w:rPr>
                <w:rFonts w:ascii="宋体" w:hAnsi="宋体" w:cs="宋体"/>
                <w:color w:val="000000"/>
                <w:kern w:val="0"/>
                <w:sz w:val="18"/>
                <w:szCs w:val="18"/>
              </w:rPr>
            </w:pPr>
            <w:r w:rsidRPr="00E46B14">
              <w:rPr>
                <w:rFonts w:ascii="宋体" w:hAnsi="宋体" w:cs="宋体" w:hint="eastAsia"/>
                <w:color w:val="000000"/>
                <w:kern w:val="0"/>
                <w:sz w:val="18"/>
                <w:szCs w:val="18"/>
              </w:rPr>
              <w:t>湘价房（2000）95号</w:t>
            </w:r>
          </w:p>
          <w:p w:rsidR="007F735C" w:rsidRDefault="007F735C" w:rsidP="00C55FE6">
            <w:pPr>
              <w:widowControl/>
              <w:rPr>
                <w:rFonts w:ascii="宋体" w:hAnsi="宋体" w:cs="宋体"/>
                <w:color w:val="000000"/>
                <w:kern w:val="0"/>
                <w:sz w:val="18"/>
                <w:szCs w:val="18"/>
              </w:rPr>
            </w:pPr>
            <w:r w:rsidRPr="00E46B14">
              <w:rPr>
                <w:rFonts w:ascii="宋体" w:hAnsi="宋体" w:cs="宋体" w:hint="eastAsia"/>
                <w:color w:val="000000"/>
                <w:kern w:val="0"/>
                <w:sz w:val="18"/>
                <w:szCs w:val="18"/>
              </w:rPr>
              <w:t>湘价服（2002）80号</w:t>
            </w:r>
          </w:p>
          <w:p w:rsidR="007F735C" w:rsidRDefault="007F735C" w:rsidP="00C55FE6">
            <w:pPr>
              <w:widowControl/>
              <w:rPr>
                <w:rFonts w:ascii="宋体" w:hAnsi="宋体" w:cs="宋体"/>
                <w:color w:val="000000"/>
                <w:kern w:val="0"/>
                <w:sz w:val="18"/>
                <w:szCs w:val="18"/>
              </w:rPr>
            </w:pPr>
            <w:r w:rsidRPr="00E46B14">
              <w:rPr>
                <w:rFonts w:ascii="宋体" w:hAnsi="宋体" w:cs="宋体" w:hint="eastAsia"/>
                <w:color w:val="000000"/>
                <w:kern w:val="0"/>
                <w:sz w:val="18"/>
                <w:szCs w:val="18"/>
              </w:rPr>
              <w:t>计价格（2002）125号</w:t>
            </w:r>
          </w:p>
          <w:p w:rsidR="007F735C" w:rsidRPr="00A5623F" w:rsidRDefault="007F735C" w:rsidP="00C55FE6">
            <w:pPr>
              <w:widowControl/>
              <w:rPr>
                <w:rFonts w:ascii="宋体" w:hAnsi="宋体" w:cs="宋体"/>
                <w:color w:val="000000"/>
                <w:kern w:val="0"/>
                <w:sz w:val="18"/>
                <w:szCs w:val="18"/>
              </w:rPr>
            </w:pPr>
            <w:r w:rsidRPr="00E46B14">
              <w:rPr>
                <w:rFonts w:ascii="宋体" w:hAnsi="宋体" w:cs="宋体" w:hint="eastAsia"/>
                <w:color w:val="000000"/>
                <w:kern w:val="0"/>
                <w:sz w:val="18"/>
                <w:szCs w:val="18"/>
              </w:rPr>
              <w:t>湘价服[2009]81号</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2.2建安工程费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房屋及附属工程的土建、安装 、装饰装</w:t>
            </w:r>
            <w:r>
              <w:rPr>
                <w:rFonts w:ascii="宋体" w:hAnsi="宋体" w:cs="宋体" w:hint="eastAsia"/>
                <w:color w:val="000000"/>
                <w:kern w:val="0"/>
                <w:sz w:val="18"/>
                <w:szCs w:val="18"/>
              </w:rPr>
              <w:t>修</w:t>
            </w:r>
            <w:r w:rsidRPr="00A5623F">
              <w:rPr>
                <w:rFonts w:ascii="宋体" w:hAnsi="宋体" w:cs="宋体" w:hint="eastAsia"/>
                <w:color w:val="000000"/>
                <w:kern w:val="0"/>
                <w:sz w:val="18"/>
                <w:szCs w:val="18"/>
              </w:rPr>
              <w:t>工程费</w:t>
            </w:r>
          </w:p>
        </w:tc>
        <w:tc>
          <w:tcPr>
            <w:tcW w:w="1917" w:type="pct"/>
            <w:shd w:val="clear" w:color="000000" w:fill="FFFFFF"/>
            <w:vAlign w:val="center"/>
          </w:tcPr>
          <w:p w:rsidR="007F735C" w:rsidRPr="00A5623F" w:rsidRDefault="007F735C" w:rsidP="00C55FE6">
            <w:pPr>
              <w:widowControl/>
              <w:rPr>
                <w:rFonts w:ascii="宋体" w:hAnsi="宋体" w:cs="宋体"/>
                <w:color w:val="000000"/>
                <w:kern w:val="0"/>
                <w:sz w:val="18"/>
                <w:szCs w:val="18"/>
              </w:rPr>
            </w:pPr>
            <w:r w:rsidRPr="00766B79">
              <w:rPr>
                <w:rFonts w:ascii="宋体" w:hAnsi="宋体" w:cs="宋体"/>
                <w:color w:val="000000"/>
                <w:kern w:val="0"/>
                <w:sz w:val="18"/>
                <w:szCs w:val="18"/>
              </w:rPr>
              <w:t>长沙市建筑工程造价指数</w:t>
            </w:r>
            <w:r>
              <w:rPr>
                <w:rFonts w:ascii="宋体" w:hAnsi="宋体" w:cs="宋体" w:hint="eastAsia"/>
                <w:color w:val="000000"/>
                <w:kern w:val="0"/>
                <w:sz w:val="18"/>
                <w:szCs w:val="18"/>
              </w:rPr>
              <w:t>及估价对象状况</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2.3红线内基础设施建设费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红线内给水、排水、电力、通信、燃气等设施的建设费用</w:t>
            </w:r>
          </w:p>
        </w:tc>
        <w:tc>
          <w:tcPr>
            <w:tcW w:w="1917" w:type="pct"/>
            <w:shd w:val="clear" w:color="000000" w:fill="FFFFFF"/>
            <w:vAlign w:val="center"/>
          </w:tcPr>
          <w:p w:rsidR="007F735C" w:rsidRPr="00A5623F" w:rsidRDefault="007F735C" w:rsidP="00C55FE6">
            <w:pPr>
              <w:widowControl/>
              <w:rPr>
                <w:rFonts w:ascii="宋体" w:hAnsi="宋体" w:cs="宋体"/>
                <w:color w:val="000000"/>
                <w:kern w:val="0"/>
                <w:sz w:val="18"/>
                <w:szCs w:val="18"/>
              </w:rPr>
            </w:pPr>
            <w:r>
              <w:rPr>
                <w:rFonts w:ascii="宋体" w:hAnsi="宋体" w:cs="宋体" w:hint="eastAsia"/>
                <w:color w:val="000000"/>
                <w:kern w:val="0"/>
                <w:sz w:val="18"/>
                <w:szCs w:val="18"/>
              </w:rPr>
              <w:t>房地产开发行业一般水平</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2.4公共配套设施建设费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对政府建设城市道路、桥涵、公共交通设施、城市园林景观、政府办学校、地下排污管网、环卫等城市基础设施配套和建设费用</w:t>
            </w:r>
          </w:p>
        </w:tc>
        <w:tc>
          <w:tcPr>
            <w:tcW w:w="1917" w:type="pct"/>
            <w:shd w:val="clear" w:color="000000" w:fill="FFFFFF"/>
            <w:vAlign w:val="center"/>
          </w:tcPr>
          <w:p w:rsidR="007F735C" w:rsidRPr="00A5623F" w:rsidRDefault="007F735C" w:rsidP="00C55FE6">
            <w:pPr>
              <w:widowControl/>
              <w:rPr>
                <w:rFonts w:ascii="宋体" w:hAnsi="宋体" w:cs="宋体"/>
                <w:color w:val="000000"/>
                <w:kern w:val="0"/>
                <w:sz w:val="18"/>
                <w:szCs w:val="18"/>
              </w:rPr>
            </w:pPr>
            <w:r w:rsidRPr="00766B79">
              <w:rPr>
                <w:rFonts w:ascii="宋体" w:hAnsi="宋体" w:cs="宋体" w:hint="eastAsia"/>
                <w:color w:val="000000"/>
                <w:kern w:val="0"/>
                <w:sz w:val="18"/>
                <w:szCs w:val="18"/>
              </w:rPr>
              <w:t>湘价费〔2008〕143号</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2.5其他工程费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工程监理费、竣工验收费等</w:t>
            </w:r>
          </w:p>
        </w:tc>
        <w:tc>
          <w:tcPr>
            <w:tcW w:w="1917" w:type="pct"/>
            <w:shd w:val="clear" w:color="000000" w:fill="FFFFFF"/>
            <w:vAlign w:val="center"/>
          </w:tcPr>
          <w:p w:rsidR="007F735C" w:rsidRPr="00A5623F" w:rsidRDefault="007F735C" w:rsidP="00C55FE6">
            <w:pPr>
              <w:widowControl/>
              <w:rPr>
                <w:rFonts w:ascii="宋体" w:hAnsi="宋体" w:cs="宋体"/>
                <w:color w:val="000000"/>
                <w:kern w:val="0"/>
                <w:sz w:val="18"/>
                <w:szCs w:val="18"/>
              </w:rPr>
            </w:pPr>
            <w:r w:rsidRPr="006176A5">
              <w:rPr>
                <w:rFonts w:ascii="宋体" w:hAnsi="宋体" w:cs="宋体" w:hint="eastAsia"/>
                <w:color w:val="000000"/>
                <w:kern w:val="0"/>
                <w:sz w:val="18"/>
                <w:szCs w:val="18"/>
              </w:rPr>
              <w:t>湘价服</w:t>
            </w:r>
            <w:r w:rsidRPr="006176A5">
              <w:rPr>
                <w:rFonts w:ascii="宋体" w:hAnsi="宋体" w:cs="宋体"/>
                <w:color w:val="000000"/>
                <w:kern w:val="0"/>
                <w:sz w:val="18"/>
                <w:szCs w:val="18"/>
              </w:rPr>
              <w:t>[2007]76</w:t>
            </w:r>
            <w:r w:rsidRPr="006176A5">
              <w:rPr>
                <w:rFonts w:ascii="宋体" w:hAnsi="宋体" w:cs="宋体" w:hint="eastAsia"/>
                <w:color w:val="000000"/>
                <w:kern w:val="0"/>
                <w:sz w:val="18"/>
                <w:szCs w:val="18"/>
              </w:rPr>
              <w:t>号</w:t>
            </w:r>
          </w:p>
        </w:tc>
      </w:tr>
      <w:tr w:rsidR="007F735C" w:rsidRPr="00A5623F" w:rsidTr="00C55FE6">
        <w:trPr>
          <w:trHeight w:val="567"/>
        </w:trPr>
        <w:tc>
          <w:tcPr>
            <w:tcW w:w="1165"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2.6开发期间税费</w:t>
            </w:r>
          </w:p>
        </w:tc>
        <w:tc>
          <w:tcPr>
            <w:tcW w:w="1918" w:type="pct"/>
            <w:shd w:val="clear" w:color="000000" w:fill="FFFFFF"/>
            <w:vAlign w:val="center"/>
            <w:hideMark/>
          </w:tcPr>
          <w:p w:rsidR="007F735C" w:rsidRPr="00A5623F" w:rsidRDefault="007F735C" w:rsidP="00C55FE6">
            <w:pPr>
              <w:widowControl/>
              <w:jc w:val="left"/>
              <w:rPr>
                <w:rFonts w:ascii="宋体" w:hAnsi="宋体" w:cs="宋体"/>
                <w:color w:val="000000"/>
                <w:kern w:val="0"/>
                <w:sz w:val="18"/>
                <w:szCs w:val="18"/>
              </w:rPr>
            </w:pPr>
            <w:r w:rsidRPr="00A5623F">
              <w:rPr>
                <w:rFonts w:ascii="宋体" w:hAnsi="宋体" w:cs="宋体" w:hint="eastAsia"/>
                <w:color w:val="000000"/>
                <w:kern w:val="0"/>
                <w:sz w:val="18"/>
                <w:szCs w:val="18"/>
              </w:rPr>
              <w:t>有关税收和地方政府或其有关部门收取的费用，如劳保基金、新型墙体基金、价格调节基金、白蚁防治费、人防易地建设费等</w:t>
            </w:r>
          </w:p>
        </w:tc>
        <w:tc>
          <w:tcPr>
            <w:tcW w:w="1917" w:type="pct"/>
            <w:shd w:val="clear" w:color="000000" w:fill="FFFFFF"/>
            <w:vAlign w:val="center"/>
          </w:tcPr>
          <w:p w:rsidR="007F735C" w:rsidRPr="0061397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t>湘价费[2010］186号</w:t>
            </w:r>
          </w:p>
          <w:p w:rsidR="007F735C" w:rsidRPr="0061397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t>湘价费[2014］60号</w:t>
            </w:r>
          </w:p>
          <w:p w:rsidR="007F735C" w:rsidRPr="0061397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t>长政发[2006]37号</w:t>
            </w:r>
          </w:p>
          <w:p w:rsidR="007F735C" w:rsidRPr="0061397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t>湘财综[2008]53号</w:t>
            </w:r>
          </w:p>
          <w:p w:rsidR="007F735C" w:rsidRPr="0061397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lastRenderedPageBreak/>
              <w:t>长政办函[2011]61号</w:t>
            </w:r>
          </w:p>
          <w:p w:rsidR="007F735C" w:rsidRPr="00A5623F" w:rsidRDefault="007F735C" w:rsidP="00C55FE6">
            <w:pPr>
              <w:widowControl/>
              <w:rPr>
                <w:rFonts w:ascii="宋体" w:hAnsi="宋体" w:cs="宋体"/>
                <w:color w:val="000000"/>
                <w:kern w:val="0"/>
                <w:sz w:val="18"/>
                <w:szCs w:val="18"/>
              </w:rPr>
            </w:pPr>
            <w:r w:rsidRPr="0061397F">
              <w:rPr>
                <w:rFonts w:ascii="宋体" w:hAnsi="宋体" w:cs="宋体" w:hint="eastAsia"/>
                <w:color w:val="000000"/>
                <w:kern w:val="0"/>
                <w:sz w:val="18"/>
                <w:szCs w:val="18"/>
              </w:rPr>
              <w:t>湘财综（2003）46号</w:t>
            </w:r>
          </w:p>
        </w:tc>
      </w:tr>
    </w:tbl>
    <w:p w:rsidR="007F735C" w:rsidRDefault="007F735C" w:rsidP="007F735C">
      <w:pPr>
        <w:widowControl/>
        <w:spacing w:line="360" w:lineRule="auto"/>
        <w:rPr>
          <w:rFonts w:ascii="宋体" w:hAnsi="宋体"/>
          <w:sz w:val="24"/>
        </w:rPr>
      </w:pPr>
      <w:r>
        <w:rPr>
          <w:rFonts w:ascii="宋体" w:hAnsi="宋体" w:hint="eastAsia"/>
          <w:sz w:val="24"/>
        </w:rPr>
        <w:lastRenderedPageBreak/>
        <w:t>附：</w:t>
      </w:r>
    </w:p>
    <w:tbl>
      <w:tblPr>
        <w:tblW w:w="8960" w:type="dxa"/>
        <w:tblInd w:w="108" w:type="dxa"/>
        <w:tblLook w:val="04A0"/>
      </w:tblPr>
      <w:tblGrid>
        <w:gridCol w:w="2730"/>
        <w:gridCol w:w="923"/>
        <w:gridCol w:w="923"/>
        <w:gridCol w:w="1096"/>
        <w:gridCol w:w="1096"/>
        <w:gridCol w:w="1096"/>
        <w:gridCol w:w="1096"/>
      </w:tblGrid>
      <w:tr w:rsidR="007F735C" w:rsidRPr="00656F58" w:rsidTr="00C55FE6">
        <w:trPr>
          <w:trHeight w:val="270"/>
        </w:trPr>
        <w:tc>
          <w:tcPr>
            <w:tcW w:w="8960" w:type="dxa"/>
            <w:gridSpan w:val="7"/>
            <w:tcBorders>
              <w:top w:val="nil"/>
              <w:left w:val="nil"/>
              <w:bottom w:val="nil"/>
              <w:right w:val="nil"/>
            </w:tcBorders>
            <w:shd w:val="clear" w:color="auto" w:fill="auto"/>
            <w:noWrap/>
            <w:vAlign w:val="center"/>
            <w:hideMark/>
          </w:tcPr>
          <w:p w:rsidR="007F735C" w:rsidRDefault="007F735C" w:rsidP="00C55FE6">
            <w:pPr>
              <w:widowControl/>
              <w:jc w:val="center"/>
              <w:rPr>
                <w:rFonts w:ascii="宋体" w:hAnsi="宋体" w:cs="宋体"/>
                <w:b/>
                <w:bCs/>
                <w:color w:val="000000"/>
                <w:kern w:val="0"/>
                <w:szCs w:val="21"/>
              </w:rPr>
            </w:pPr>
            <w:r w:rsidRPr="00656F58">
              <w:rPr>
                <w:rFonts w:ascii="宋体" w:hAnsi="宋体" w:cs="宋体" w:hint="eastAsia"/>
                <w:b/>
                <w:bCs/>
                <w:color w:val="000000"/>
                <w:kern w:val="0"/>
                <w:szCs w:val="21"/>
              </w:rPr>
              <w:t>长沙市城市基础设施配套费标准</w:t>
            </w:r>
          </w:p>
          <w:p w:rsidR="007F735C" w:rsidRPr="00656F58" w:rsidRDefault="007F735C" w:rsidP="00C55FE6">
            <w:pPr>
              <w:widowControl/>
              <w:ind w:firstLineChars="637" w:firstLine="1338"/>
              <w:jc w:val="right"/>
              <w:rPr>
                <w:rFonts w:ascii="宋体" w:hAnsi="宋体" w:cs="宋体"/>
                <w:color w:val="000000"/>
                <w:kern w:val="0"/>
                <w:sz w:val="22"/>
                <w:szCs w:val="22"/>
              </w:rPr>
            </w:pPr>
            <w:r w:rsidRPr="00656F58">
              <w:rPr>
                <w:rFonts w:ascii="宋体" w:hAnsi="宋体" w:cs="宋体" w:hint="eastAsia"/>
                <w:color w:val="000000"/>
                <w:kern w:val="0"/>
                <w:szCs w:val="21"/>
              </w:rPr>
              <w:t>元</w:t>
            </w:r>
            <w:r w:rsidRPr="00656F58">
              <w:rPr>
                <w:rFonts w:ascii="仿宋_GB2312" w:eastAsia="仿宋_GB2312" w:hAnsi="宋体" w:cs="宋体" w:hint="eastAsia"/>
                <w:color w:val="000000"/>
                <w:kern w:val="0"/>
                <w:szCs w:val="21"/>
              </w:rPr>
              <w:t>/</w:t>
            </w:r>
            <w:r w:rsidRPr="00656F58">
              <w:rPr>
                <w:rFonts w:ascii="宋体" w:hAnsi="宋体" w:cs="宋体" w:hint="eastAsia"/>
                <w:color w:val="000000"/>
                <w:kern w:val="0"/>
                <w:szCs w:val="21"/>
              </w:rPr>
              <w:t>平方米建筑面积</w:t>
            </w:r>
          </w:p>
        </w:tc>
      </w:tr>
      <w:tr w:rsidR="007F735C" w:rsidRPr="00656F58" w:rsidTr="00C55FE6">
        <w:trPr>
          <w:trHeight w:val="870"/>
        </w:trPr>
        <w:tc>
          <w:tcPr>
            <w:tcW w:w="2730"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土地级别</w:t>
            </w:r>
          </w:p>
          <w:p w:rsidR="007F735C" w:rsidRPr="005016C4" w:rsidRDefault="007F735C" w:rsidP="00C55FE6">
            <w:pPr>
              <w:jc w:val="center"/>
              <w:rPr>
                <w:rFonts w:ascii="宋体" w:hAnsi="宋体" w:cs="宋体"/>
                <w:color w:val="000000"/>
                <w:kern w:val="0"/>
                <w:szCs w:val="21"/>
              </w:rPr>
            </w:pPr>
            <w:r w:rsidRPr="005016C4">
              <w:rPr>
                <w:rFonts w:ascii="宋体" w:hAnsi="宋体" w:cs="宋体" w:hint="eastAsia"/>
                <w:color w:val="000000"/>
                <w:kern w:val="0"/>
                <w:szCs w:val="21"/>
              </w:rPr>
              <w:t>标准</w:t>
            </w:r>
          </w:p>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用地类型</w:t>
            </w:r>
          </w:p>
        </w:tc>
        <w:tc>
          <w:tcPr>
            <w:tcW w:w="92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一</w:t>
            </w:r>
          </w:p>
        </w:tc>
        <w:tc>
          <w:tcPr>
            <w:tcW w:w="92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二</w:t>
            </w:r>
          </w:p>
        </w:tc>
        <w:tc>
          <w:tcPr>
            <w:tcW w:w="109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三</w:t>
            </w:r>
          </w:p>
        </w:tc>
        <w:tc>
          <w:tcPr>
            <w:tcW w:w="109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四</w:t>
            </w:r>
          </w:p>
        </w:tc>
        <w:tc>
          <w:tcPr>
            <w:tcW w:w="109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五</w:t>
            </w:r>
          </w:p>
        </w:tc>
        <w:tc>
          <w:tcPr>
            <w:tcW w:w="109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六</w:t>
            </w:r>
          </w:p>
        </w:tc>
      </w:tr>
      <w:tr w:rsidR="007F735C" w:rsidRPr="00656F58" w:rsidTr="00C55FE6">
        <w:trPr>
          <w:trHeight w:val="285"/>
        </w:trPr>
        <w:tc>
          <w:tcPr>
            <w:tcW w:w="273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商业</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360</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300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240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200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160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120</w:t>
            </w:r>
          </w:p>
        </w:tc>
      </w:tr>
      <w:tr w:rsidR="007F735C" w:rsidRPr="00656F58" w:rsidTr="00C55FE6">
        <w:trPr>
          <w:trHeight w:val="285"/>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住宅</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270</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220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180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150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120</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90</w:t>
            </w:r>
          </w:p>
        </w:tc>
      </w:tr>
      <w:tr w:rsidR="007F735C" w:rsidRPr="00656F58" w:rsidTr="00C55FE6">
        <w:trPr>
          <w:trHeight w:val="285"/>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工业</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176</w:t>
            </w:r>
          </w:p>
        </w:tc>
        <w:tc>
          <w:tcPr>
            <w:tcW w:w="923"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146</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117</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88</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73</w:t>
            </w:r>
          </w:p>
        </w:tc>
        <w:tc>
          <w:tcPr>
            <w:tcW w:w="1096" w:type="dxa"/>
            <w:tcBorders>
              <w:top w:val="nil"/>
              <w:left w:val="nil"/>
              <w:bottom w:val="single" w:sz="8" w:space="0" w:color="auto"/>
              <w:right w:val="single" w:sz="8" w:space="0" w:color="auto"/>
            </w:tcBorders>
            <w:shd w:val="clear" w:color="auto" w:fill="auto"/>
            <w:vAlign w:val="center"/>
            <w:hideMark/>
          </w:tcPr>
          <w:p w:rsidR="007F735C" w:rsidRPr="005016C4" w:rsidRDefault="007F735C" w:rsidP="00C55FE6">
            <w:pPr>
              <w:widowControl/>
              <w:jc w:val="center"/>
              <w:rPr>
                <w:rFonts w:ascii="宋体" w:hAnsi="宋体" w:cs="宋体"/>
                <w:color w:val="000000"/>
                <w:kern w:val="0"/>
                <w:szCs w:val="21"/>
              </w:rPr>
            </w:pPr>
            <w:r w:rsidRPr="005016C4">
              <w:rPr>
                <w:rFonts w:ascii="宋体" w:hAnsi="宋体" w:cs="宋体" w:hint="eastAsia"/>
                <w:color w:val="000000"/>
                <w:kern w:val="0"/>
                <w:szCs w:val="21"/>
              </w:rPr>
              <w:t>58</w:t>
            </w:r>
          </w:p>
        </w:tc>
      </w:tr>
    </w:tbl>
    <w:p w:rsidR="007F735C" w:rsidRDefault="007F735C" w:rsidP="007F735C">
      <w:pPr>
        <w:widowControl/>
        <w:spacing w:line="360" w:lineRule="auto"/>
        <w:rPr>
          <w:rFonts w:ascii="宋体" w:hAnsi="宋体"/>
          <w:sz w:val="24"/>
        </w:rPr>
      </w:pPr>
    </w:p>
    <w:p w:rsidR="007F735C" w:rsidRDefault="007F735C" w:rsidP="007F735C">
      <w:pPr>
        <w:widowControl/>
        <w:numPr>
          <w:ilvl w:val="0"/>
          <w:numId w:val="1"/>
        </w:numPr>
        <w:spacing w:line="360" w:lineRule="auto"/>
        <w:rPr>
          <w:rFonts w:ascii="宋体" w:hAnsi="宋体"/>
          <w:sz w:val="24"/>
        </w:rPr>
      </w:pPr>
      <w:r w:rsidRPr="0011214D">
        <w:rPr>
          <w:rFonts w:ascii="宋体" w:hAnsi="宋体" w:hint="eastAsia"/>
          <w:sz w:val="24"/>
        </w:rPr>
        <w:t>管理费用</w:t>
      </w:r>
    </w:p>
    <w:p w:rsidR="007F735C" w:rsidRDefault="007F735C" w:rsidP="007F735C">
      <w:pPr>
        <w:widowControl/>
        <w:spacing w:line="360" w:lineRule="auto"/>
        <w:ind w:firstLineChars="200" w:firstLine="480"/>
        <w:rPr>
          <w:rFonts w:ascii="宋体" w:hAnsi="宋体"/>
          <w:sz w:val="24"/>
        </w:rPr>
      </w:pPr>
      <w:r w:rsidRPr="0011214D">
        <w:rPr>
          <w:rFonts w:ascii="宋体" w:hAnsi="宋体" w:hint="eastAsia"/>
          <w:sz w:val="24"/>
        </w:rPr>
        <w:t>房地产开发企业的人员工资及福利费、办公费、差旅费等</w:t>
      </w:r>
      <w:r>
        <w:rPr>
          <w:rFonts w:ascii="宋体" w:hAnsi="宋体" w:hint="eastAsia"/>
          <w:sz w:val="24"/>
        </w:rPr>
        <w:t>，通常按土地取得成本与建设成本之和的一定比例进行测算。</w:t>
      </w:r>
    </w:p>
    <w:p w:rsidR="007F735C" w:rsidRDefault="007F735C" w:rsidP="007F735C">
      <w:pPr>
        <w:widowControl/>
        <w:numPr>
          <w:ilvl w:val="0"/>
          <w:numId w:val="1"/>
        </w:numPr>
        <w:spacing w:line="360" w:lineRule="auto"/>
        <w:rPr>
          <w:rFonts w:ascii="宋体" w:hAnsi="宋体"/>
          <w:sz w:val="24"/>
        </w:rPr>
      </w:pPr>
      <w:r>
        <w:rPr>
          <w:rFonts w:ascii="宋体" w:hAnsi="宋体" w:hint="eastAsia"/>
          <w:sz w:val="24"/>
        </w:rPr>
        <w:t>销售费用</w:t>
      </w:r>
    </w:p>
    <w:p w:rsidR="007F735C" w:rsidRDefault="007F735C" w:rsidP="007F735C">
      <w:pPr>
        <w:widowControl/>
        <w:spacing w:line="360" w:lineRule="auto"/>
        <w:ind w:firstLineChars="200" w:firstLine="480"/>
        <w:rPr>
          <w:rFonts w:ascii="宋体" w:hAnsi="宋体"/>
          <w:sz w:val="24"/>
        </w:rPr>
      </w:pPr>
      <w:r w:rsidRPr="0011214D">
        <w:rPr>
          <w:rFonts w:ascii="宋体" w:hAnsi="宋体" w:hint="eastAsia"/>
          <w:sz w:val="24"/>
        </w:rPr>
        <w:t>销售费用也称为销售成本，是指预售或销售开发完成后的房地产的必要支出，包括广告费、销售资料制作费、售楼处建设费、样板房或样板间建设费、销售人员费用或销售代理费等。通常按开发完成后价值的一定比例来测算。</w:t>
      </w:r>
    </w:p>
    <w:p w:rsidR="007F735C" w:rsidRDefault="007F735C" w:rsidP="007F735C">
      <w:pPr>
        <w:widowControl/>
        <w:numPr>
          <w:ilvl w:val="0"/>
          <w:numId w:val="1"/>
        </w:numPr>
        <w:spacing w:line="360" w:lineRule="auto"/>
        <w:rPr>
          <w:rFonts w:ascii="宋体" w:hAnsi="宋体"/>
          <w:sz w:val="24"/>
        </w:rPr>
      </w:pPr>
      <w:r>
        <w:rPr>
          <w:rFonts w:ascii="宋体" w:hAnsi="宋体" w:hint="eastAsia"/>
          <w:sz w:val="24"/>
        </w:rPr>
        <w:t>投资利息</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包括</w:t>
      </w:r>
      <w:r w:rsidRPr="0011214D">
        <w:rPr>
          <w:rFonts w:ascii="宋体" w:hAnsi="宋体" w:hint="eastAsia"/>
          <w:sz w:val="24"/>
        </w:rPr>
        <w:t>房地产开发完成或者实现销售之前发生的所有必要费用应计算的利息。本次估价假设土地取得成本期初投入，建设成本、管理费用、销售费用在建设期间均匀投入</w:t>
      </w:r>
      <w:r>
        <w:rPr>
          <w:rFonts w:ascii="宋体" w:hAnsi="宋体" w:hint="eastAsia"/>
          <w:sz w:val="24"/>
        </w:rPr>
        <w:t>。</w:t>
      </w:r>
    </w:p>
    <w:p w:rsidR="007F735C" w:rsidRDefault="007F735C" w:rsidP="007F735C">
      <w:pPr>
        <w:widowControl/>
        <w:numPr>
          <w:ilvl w:val="0"/>
          <w:numId w:val="1"/>
        </w:numPr>
        <w:spacing w:line="360" w:lineRule="auto"/>
        <w:rPr>
          <w:rFonts w:ascii="宋体" w:hAnsi="宋体"/>
          <w:sz w:val="24"/>
        </w:rPr>
      </w:pPr>
      <w:r>
        <w:rPr>
          <w:rFonts w:ascii="宋体" w:hAnsi="宋体" w:hint="eastAsia"/>
          <w:sz w:val="24"/>
        </w:rPr>
        <w:t>销售税费</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销售税费是指</w:t>
      </w:r>
      <w:r w:rsidRPr="0011214D">
        <w:rPr>
          <w:rFonts w:ascii="宋体" w:hAnsi="宋体" w:hint="eastAsia"/>
          <w:sz w:val="24"/>
        </w:rPr>
        <w:t>预售或销售开发完成后房地产应由卖方缴纳的税费，包括营业税、城市维护建设税和教育费附加(两税一费)、印花税</w:t>
      </w:r>
      <w:r>
        <w:rPr>
          <w:rFonts w:ascii="宋体" w:hAnsi="宋体" w:hint="eastAsia"/>
          <w:sz w:val="24"/>
        </w:rPr>
        <w:t>等。</w:t>
      </w:r>
    </w:p>
    <w:p w:rsidR="007F735C" w:rsidRDefault="007F735C" w:rsidP="007F735C">
      <w:pPr>
        <w:widowControl/>
        <w:numPr>
          <w:ilvl w:val="0"/>
          <w:numId w:val="1"/>
        </w:numPr>
        <w:spacing w:line="360" w:lineRule="auto"/>
        <w:rPr>
          <w:rFonts w:ascii="宋体" w:hAnsi="宋体"/>
          <w:sz w:val="24"/>
        </w:rPr>
      </w:pPr>
      <w:r>
        <w:rPr>
          <w:rFonts w:ascii="宋体" w:hAnsi="宋体" w:hint="eastAsia"/>
          <w:sz w:val="24"/>
        </w:rPr>
        <w:t>开发利润</w:t>
      </w:r>
    </w:p>
    <w:p w:rsidR="007F735C" w:rsidRPr="0011214D" w:rsidRDefault="007F735C" w:rsidP="007F735C">
      <w:pPr>
        <w:widowControl/>
        <w:spacing w:line="360" w:lineRule="auto"/>
        <w:ind w:firstLineChars="200" w:firstLine="480"/>
        <w:rPr>
          <w:rFonts w:ascii="宋体" w:hAnsi="宋体"/>
          <w:sz w:val="24"/>
        </w:rPr>
      </w:pPr>
      <w:r>
        <w:rPr>
          <w:rFonts w:ascii="宋体" w:hAnsi="宋体" w:hint="eastAsia"/>
          <w:sz w:val="24"/>
        </w:rPr>
        <w:t>开发利润是指</w:t>
      </w:r>
      <w:r w:rsidRPr="0011214D">
        <w:rPr>
          <w:rFonts w:ascii="宋体" w:hAnsi="宋体" w:hint="eastAsia"/>
          <w:sz w:val="24"/>
        </w:rPr>
        <w:t>房地产开发企业(或业主、建设单位)的利润</w:t>
      </w:r>
      <w:r>
        <w:rPr>
          <w:rFonts w:ascii="宋体" w:hAnsi="宋体" w:hint="eastAsia"/>
          <w:sz w:val="24"/>
        </w:rPr>
        <w:t>。本次估价开发利润取销售利润率为计算基数。</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房地产重新购建价格及建筑物重新构建价格具体测算过程如下表所示：</w:t>
      </w:r>
    </w:p>
    <w:tbl>
      <w:tblPr>
        <w:tblW w:w="7812" w:type="dxa"/>
        <w:tblInd w:w="93" w:type="dxa"/>
        <w:tblLayout w:type="fixed"/>
        <w:tblLook w:val="04A0"/>
      </w:tblPr>
      <w:tblGrid>
        <w:gridCol w:w="397"/>
        <w:gridCol w:w="611"/>
        <w:gridCol w:w="1417"/>
        <w:gridCol w:w="1843"/>
        <w:gridCol w:w="992"/>
        <w:gridCol w:w="1134"/>
        <w:gridCol w:w="1418"/>
      </w:tblGrid>
      <w:tr w:rsidR="007F735C" w:rsidRPr="0065183B" w:rsidTr="00C55FE6">
        <w:trPr>
          <w:trHeight w:val="20"/>
        </w:trPr>
        <w:tc>
          <w:tcPr>
            <w:tcW w:w="3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序号</w:t>
            </w:r>
          </w:p>
        </w:tc>
        <w:tc>
          <w:tcPr>
            <w:tcW w:w="2028" w:type="dxa"/>
            <w:gridSpan w:val="2"/>
            <w:tcBorders>
              <w:top w:val="single" w:sz="4" w:space="0" w:color="auto"/>
              <w:left w:val="nil"/>
              <w:bottom w:val="nil"/>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项    目</w:t>
            </w:r>
          </w:p>
        </w:tc>
        <w:tc>
          <w:tcPr>
            <w:tcW w:w="1843" w:type="dxa"/>
            <w:tcBorders>
              <w:top w:val="single" w:sz="4" w:space="0" w:color="auto"/>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计算公式</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税率、费用率</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7F735C" w:rsidRPr="00D71BCA" w:rsidRDefault="007F735C" w:rsidP="00C55FE6">
            <w:pPr>
              <w:widowControl/>
              <w:ind w:leftChars="-50" w:left="-105" w:rightChars="-50" w:right="-105"/>
              <w:jc w:val="left"/>
              <w:rPr>
                <w:rFonts w:ascii="宋体" w:hAnsi="宋体" w:cs="宋体"/>
                <w:b/>
                <w:bCs/>
                <w:color w:val="000000"/>
                <w:spacing w:val="-6"/>
                <w:kern w:val="0"/>
                <w:sz w:val="18"/>
                <w:szCs w:val="18"/>
              </w:rPr>
            </w:pPr>
            <w:r w:rsidRPr="00D71BCA">
              <w:rPr>
                <w:rFonts w:ascii="宋体" w:hAnsi="宋体" w:cs="宋体" w:hint="eastAsia"/>
                <w:color w:val="000000"/>
                <w:spacing w:val="-6"/>
                <w:kern w:val="0"/>
                <w:sz w:val="18"/>
                <w:szCs w:val="18"/>
              </w:rPr>
              <w:t>房地产重新购建价格（元/平</w:t>
            </w:r>
            <w:r w:rsidRPr="00D71BCA">
              <w:rPr>
                <w:rFonts w:ascii="宋体" w:hAnsi="宋体" w:cs="宋体" w:hint="eastAsia"/>
                <w:color w:val="000000"/>
                <w:spacing w:val="-6"/>
                <w:kern w:val="0"/>
                <w:sz w:val="18"/>
                <w:szCs w:val="18"/>
              </w:rPr>
              <w:lastRenderedPageBreak/>
              <w:t>方米）</w:t>
            </w:r>
          </w:p>
        </w:tc>
        <w:tc>
          <w:tcPr>
            <w:tcW w:w="1418" w:type="dxa"/>
            <w:tcBorders>
              <w:top w:val="single" w:sz="4" w:space="0" w:color="auto"/>
              <w:left w:val="nil"/>
              <w:bottom w:val="single" w:sz="4" w:space="0" w:color="auto"/>
              <w:right w:val="single" w:sz="4" w:space="0" w:color="auto"/>
            </w:tcBorders>
            <w:shd w:val="clear" w:color="000000" w:fill="FFFFFF"/>
            <w:vAlign w:val="center"/>
          </w:tcPr>
          <w:p w:rsidR="007F735C" w:rsidRPr="00D71BCA" w:rsidRDefault="007F735C" w:rsidP="00C55FE6">
            <w:pPr>
              <w:widowControl/>
              <w:ind w:leftChars="-50" w:left="-105" w:rightChars="-50" w:right="-105"/>
              <w:jc w:val="left"/>
              <w:rPr>
                <w:rFonts w:ascii="宋体" w:hAnsi="宋体" w:cs="宋体"/>
                <w:b/>
                <w:bCs/>
                <w:color w:val="000000"/>
                <w:spacing w:val="-6"/>
                <w:kern w:val="0"/>
                <w:sz w:val="18"/>
                <w:szCs w:val="18"/>
              </w:rPr>
            </w:pPr>
            <w:r w:rsidRPr="00D71BCA">
              <w:rPr>
                <w:rFonts w:ascii="宋体" w:hAnsi="宋体" w:cs="宋体" w:hint="eastAsia"/>
                <w:color w:val="000000"/>
                <w:spacing w:val="-6"/>
                <w:kern w:val="0"/>
                <w:sz w:val="18"/>
                <w:szCs w:val="18"/>
              </w:rPr>
              <w:lastRenderedPageBreak/>
              <w:t>建筑物重新构建价格（元/平方米）</w:t>
            </w:r>
          </w:p>
        </w:tc>
      </w:tr>
      <w:tr w:rsidR="007F735C" w:rsidRPr="0065183B" w:rsidTr="00C55FE6">
        <w:trPr>
          <w:trHeight w:val="20"/>
        </w:trPr>
        <w:tc>
          <w:tcPr>
            <w:tcW w:w="397" w:type="dxa"/>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b/>
                <w:color w:val="000000"/>
                <w:spacing w:val="-6"/>
                <w:kern w:val="0"/>
                <w:sz w:val="18"/>
                <w:szCs w:val="18"/>
              </w:rPr>
            </w:pPr>
            <w:r w:rsidRPr="00D71BCA">
              <w:rPr>
                <w:rFonts w:ascii="宋体" w:hAnsi="宋体" w:cs="宋体" w:hint="eastAsia"/>
                <w:b/>
                <w:color w:val="000000"/>
                <w:spacing w:val="-6"/>
                <w:kern w:val="0"/>
                <w:sz w:val="18"/>
                <w:szCs w:val="18"/>
              </w:rPr>
              <w:lastRenderedPageBreak/>
              <w:t>Ⅰ</w:t>
            </w:r>
          </w:p>
        </w:tc>
        <w:tc>
          <w:tcPr>
            <w:tcW w:w="2028" w:type="dxa"/>
            <w:gridSpan w:val="2"/>
            <w:tcBorders>
              <w:top w:val="single" w:sz="4" w:space="0" w:color="auto"/>
              <w:left w:val="nil"/>
              <w:bottom w:val="single" w:sz="4" w:space="0" w:color="auto"/>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b/>
                <w:color w:val="000000"/>
                <w:spacing w:val="-6"/>
                <w:kern w:val="0"/>
                <w:sz w:val="18"/>
                <w:szCs w:val="18"/>
              </w:rPr>
            </w:pPr>
            <w:r w:rsidRPr="00D71BCA">
              <w:rPr>
                <w:rFonts w:ascii="宋体" w:hAnsi="宋体" w:cs="宋体" w:hint="eastAsia"/>
                <w:b/>
                <w:color w:val="000000"/>
                <w:spacing w:val="-6"/>
                <w:kern w:val="0"/>
                <w:sz w:val="18"/>
                <w:szCs w:val="18"/>
              </w:rPr>
              <w:t>重新购建价格</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ind w:leftChars="-50" w:left="-105" w:rightChars="-50" w:right="-105"/>
              <w:jc w:val="center"/>
              <w:rPr>
                <w:rFonts w:ascii="宋体" w:hAnsi="宋体" w:cs="宋体"/>
                <w:b/>
                <w:color w:val="000000"/>
                <w:spacing w:val="-6"/>
                <w:kern w:val="0"/>
                <w:sz w:val="18"/>
                <w:szCs w:val="18"/>
              </w:rPr>
            </w:pPr>
            <w:r w:rsidRPr="00D71BCA">
              <w:rPr>
                <w:rFonts w:ascii="宋体" w:hAnsi="宋体" w:cs="宋体" w:hint="eastAsia"/>
                <w:b/>
                <w:color w:val="000000"/>
                <w:spacing w:val="-6"/>
                <w:kern w:val="0"/>
                <w:sz w:val="18"/>
                <w:szCs w:val="18"/>
              </w:rPr>
              <w:t>1+2+3+4+5+6+7</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D71BCA" w:rsidRDefault="007F735C" w:rsidP="00C55FE6">
            <w:pPr>
              <w:widowControl/>
              <w:jc w:val="center"/>
              <w:rPr>
                <w:rFonts w:ascii="宋体" w:hAnsi="宋体" w:cs="宋体"/>
                <w:b/>
                <w:bCs/>
                <w:color w:val="000000"/>
                <w:spacing w:val="-6"/>
                <w:kern w:val="0"/>
                <w:sz w:val="18"/>
                <w:szCs w:val="18"/>
              </w:rPr>
            </w:pP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《房地产重新购建价格》</w:t>
            </w:r>
          </w:p>
        </w:tc>
        <w:tc>
          <w:tcPr>
            <w:tcW w:w="1418" w:type="dxa"/>
            <w:tcBorders>
              <w:top w:val="nil"/>
              <w:left w:val="nil"/>
              <w:bottom w:val="nil"/>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《建筑物重</w:t>
            </w:r>
            <w:r>
              <w:rPr>
                <w:rFonts w:ascii="宋体" w:hAnsi="宋体" w:cs="宋体" w:hint="eastAsia"/>
                <w:color w:val="FF0000"/>
                <w:spacing w:val="-6"/>
                <w:kern w:val="0"/>
                <w:sz w:val="18"/>
                <w:szCs w:val="18"/>
              </w:rPr>
              <w:t>置价</w:t>
            </w:r>
            <w:r w:rsidRPr="00656F58">
              <w:rPr>
                <w:rFonts w:ascii="宋体" w:hAnsi="宋体" w:cs="宋体" w:hint="eastAsia"/>
                <w:color w:val="FF0000"/>
                <w:spacing w:val="-6"/>
                <w:kern w:val="0"/>
                <w:sz w:val="18"/>
                <w:szCs w:val="18"/>
              </w:rPr>
              <w:t>》</w:t>
            </w:r>
          </w:p>
        </w:tc>
      </w:tr>
      <w:tr w:rsidR="007F735C" w:rsidRPr="0065183B" w:rsidTr="00C55FE6">
        <w:trPr>
          <w:trHeight w:val="20"/>
        </w:trPr>
        <w:tc>
          <w:tcPr>
            <w:tcW w:w="39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ind w:rightChars="-50" w:right="-105"/>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w:t>
            </w:r>
          </w:p>
        </w:tc>
        <w:tc>
          <w:tcPr>
            <w:tcW w:w="611" w:type="dxa"/>
            <w:vMerge w:val="restart"/>
            <w:tcBorders>
              <w:top w:val="nil"/>
              <w:left w:val="single" w:sz="4" w:space="0" w:color="auto"/>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土地取得成本</w:t>
            </w: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1.1楼面地价</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土地</w:t>
            </w:r>
            <w:r>
              <w:rPr>
                <w:rFonts w:ascii="宋体" w:hAnsi="宋体" w:cs="宋体" w:hint="eastAsia"/>
                <w:color w:val="000000"/>
                <w:spacing w:val="-6"/>
                <w:kern w:val="0"/>
                <w:sz w:val="18"/>
                <w:szCs w:val="18"/>
              </w:rPr>
              <w:t>总</w:t>
            </w:r>
            <w:r w:rsidRPr="00D71BCA">
              <w:rPr>
                <w:rFonts w:ascii="宋体" w:hAnsi="宋体" w:cs="宋体" w:hint="eastAsia"/>
                <w:color w:val="000000"/>
                <w:spacing w:val="-6"/>
                <w:kern w:val="0"/>
                <w:sz w:val="18"/>
                <w:szCs w:val="18"/>
              </w:rPr>
              <w:t>价/建筑面积</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D71BCA" w:rsidRDefault="007F735C" w:rsidP="00C55FE6">
            <w:pPr>
              <w:widowControl/>
              <w:jc w:val="center"/>
              <w:rPr>
                <w:rFonts w:ascii="宋体" w:hAnsi="宋体" w:cs="宋体"/>
                <w:color w:val="000000"/>
                <w:spacing w:val="-6"/>
                <w:kern w:val="0"/>
                <w:sz w:val="18"/>
                <w:szCs w:val="18"/>
              </w:rPr>
            </w:pP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《楼面地价》</w:t>
            </w:r>
          </w:p>
        </w:tc>
        <w:tc>
          <w:tcPr>
            <w:tcW w:w="1418" w:type="dxa"/>
            <w:tcBorders>
              <w:top w:val="single" w:sz="4" w:space="0" w:color="auto"/>
              <w:left w:val="nil"/>
              <w:bottom w:val="nil"/>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1.2土地取得税费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1.1×税率</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5C4ED9" w:rsidRDefault="007F735C" w:rsidP="00C55FE6">
            <w:pPr>
              <w:widowControl/>
              <w:jc w:val="center"/>
              <w:rPr>
                <w:rFonts w:ascii="宋体" w:hAnsi="宋体" w:cs="宋体"/>
                <w:color w:val="FF0000"/>
                <w:spacing w:val="-6"/>
                <w:kern w:val="0"/>
                <w:sz w:val="18"/>
                <w:szCs w:val="18"/>
              </w:rPr>
            </w:pPr>
            <w:r w:rsidRPr="005C4ED9">
              <w:rPr>
                <w:rFonts w:ascii="宋体" w:hAnsi="宋体" w:cs="宋体" w:hint="eastAsia"/>
                <w:color w:val="FF0000"/>
                <w:spacing w:val="-6"/>
                <w:kern w:val="0"/>
                <w:sz w:val="18"/>
                <w:szCs w:val="18"/>
              </w:rPr>
              <w:t>《土地取得税率》</w:t>
            </w: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《土地取得税费》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noWrap/>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小 计</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1.1+1.2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5C4ED9" w:rsidRDefault="007F735C" w:rsidP="00C55FE6">
            <w:pPr>
              <w:widowControl/>
              <w:jc w:val="center"/>
              <w:rPr>
                <w:rFonts w:ascii="宋体" w:hAnsi="宋体" w:cs="宋体"/>
                <w:color w:val="FF0000"/>
                <w:spacing w:val="-6"/>
                <w:kern w:val="0"/>
                <w:sz w:val="18"/>
                <w:szCs w:val="18"/>
              </w:rPr>
            </w:pP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《土地取得成本》</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w:t>
            </w:r>
          </w:p>
        </w:tc>
      </w:tr>
      <w:tr w:rsidR="007F735C" w:rsidRPr="0065183B" w:rsidTr="00C55FE6">
        <w:trPr>
          <w:trHeight w:val="20"/>
        </w:trPr>
        <w:tc>
          <w:tcPr>
            <w:tcW w:w="39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ind w:rightChars="-50" w:right="-105"/>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w:t>
            </w:r>
          </w:p>
        </w:tc>
        <w:tc>
          <w:tcPr>
            <w:tcW w:w="611" w:type="dxa"/>
            <w:vMerge w:val="restart"/>
            <w:tcBorders>
              <w:top w:val="nil"/>
              <w:left w:val="single" w:sz="4" w:space="0" w:color="auto"/>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建筑物建设成本</w:t>
            </w: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2.1</w:t>
            </w:r>
            <w:r>
              <w:rPr>
                <w:rFonts w:ascii="宋体" w:hAnsi="宋体" w:cs="宋体" w:hint="eastAsia"/>
                <w:color w:val="000000"/>
                <w:spacing w:val="-6"/>
                <w:kern w:val="0"/>
                <w:sz w:val="18"/>
                <w:szCs w:val="18"/>
              </w:rPr>
              <w:t>勘察设计和前期工程费</w:t>
            </w:r>
          </w:p>
        </w:tc>
        <w:tc>
          <w:tcPr>
            <w:tcW w:w="1843" w:type="dxa"/>
            <w:tcBorders>
              <w:top w:val="single" w:sz="4" w:space="0" w:color="auto"/>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2.2×费用率</w:t>
            </w:r>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7F735C" w:rsidRPr="005C4ED9" w:rsidRDefault="007F735C" w:rsidP="00C55FE6">
            <w:pPr>
              <w:widowControl/>
              <w:jc w:val="center"/>
              <w:rPr>
                <w:rFonts w:ascii="宋体" w:hAnsi="宋体" w:cs="宋体"/>
                <w:color w:val="FF0000"/>
                <w:spacing w:val="-6"/>
                <w:kern w:val="0"/>
                <w:sz w:val="18"/>
                <w:szCs w:val="18"/>
              </w:rPr>
            </w:pPr>
            <w:r w:rsidRPr="005C4ED9">
              <w:rPr>
                <w:rFonts w:ascii="宋体" w:hAnsi="宋体" w:cs="宋体" w:hint="eastAsia"/>
                <w:color w:val="FF0000"/>
                <w:spacing w:val="-6"/>
                <w:kern w:val="0"/>
                <w:sz w:val="18"/>
                <w:szCs w:val="18"/>
              </w:rPr>
              <w:t>《前期费用率》</w:t>
            </w: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《前期费用》</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left"/>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 xml:space="preserve">《前期费用》　</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2.2建安工程费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 xml:space="preserve">　</w:t>
            </w:r>
          </w:p>
        </w:tc>
        <w:tc>
          <w:tcPr>
            <w:tcW w:w="992" w:type="dxa"/>
            <w:tcBorders>
              <w:top w:val="nil"/>
              <w:left w:val="single" w:sz="4" w:space="0" w:color="auto"/>
              <w:bottom w:val="single" w:sz="4" w:space="0" w:color="auto"/>
              <w:right w:val="single" w:sz="4" w:space="0" w:color="auto"/>
            </w:tcBorders>
            <w:shd w:val="clear" w:color="000000" w:fill="FFFFFF"/>
            <w:noWrap/>
            <w:vAlign w:val="center"/>
          </w:tcPr>
          <w:p w:rsidR="007F735C" w:rsidRPr="005C4ED9" w:rsidRDefault="007F735C" w:rsidP="00C55FE6">
            <w:pPr>
              <w:widowControl/>
              <w:jc w:val="center"/>
              <w:rPr>
                <w:rFonts w:ascii="宋体" w:hAnsi="宋体" w:cs="宋体"/>
                <w:color w:val="FF0000"/>
                <w:spacing w:val="-6"/>
                <w:kern w:val="0"/>
                <w:sz w:val="18"/>
                <w:szCs w:val="18"/>
              </w:rPr>
            </w:pP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《建安工程费》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left"/>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《建安工程费》</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2.3红线内基础设施建设费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 xml:space="preserve">2.2×费用率 </w:t>
            </w:r>
          </w:p>
        </w:tc>
        <w:tc>
          <w:tcPr>
            <w:tcW w:w="992" w:type="dxa"/>
            <w:tcBorders>
              <w:top w:val="nil"/>
              <w:left w:val="single" w:sz="4" w:space="0" w:color="auto"/>
              <w:bottom w:val="single" w:sz="4" w:space="0" w:color="auto"/>
              <w:right w:val="single" w:sz="4" w:space="0" w:color="auto"/>
            </w:tcBorders>
            <w:shd w:val="clear" w:color="000000" w:fill="FFFFFF"/>
            <w:noWrap/>
            <w:vAlign w:val="center"/>
          </w:tcPr>
          <w:p w:rsidR="007F735C" w:rsidRPr="005C4ED9" w:rsidRDefault="007F735C" w:rsidP="00C55FE6">
            <w:pPr>
              <w:widowControl/>
              <w:jc w:val="center"/>
              <w:rPr>
                <w:rFonts w:ascii="宋体" w:hAnsi="宋体" w:cs="宋体"/>
                <w:color w:val="FF0000"/>
                <w:spacing w:val="-6"/>
                <w:kern w:val="0"/>
                <w:sz w:val="18"/>
                <w:szCs w:val="18"/>
              </w:rPr>
            </w:pPr>
            <w:r w:rsidRPr="005C4ED9">
              <w:rPr>
                <w:rFonts w:ascii="宋体" w:hAnsi="宋体" w:cs="宋体" w:hint="eastAsia"/>
                <w:color w:val="FF0000"/>
                <w:spacing w:val="-6"/>
                <w:kern w:val="0"/>
                <w:sz w:val="18"/>
                <w:szCs w:val="18"/>
              </w:rPr>
              <w:t>《红线内基础设施建设费率》</w:t>
            </w: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《红线内基础设施建设费》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《红线内基础设施建设费》</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2.4公共配套设施建设费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p>
        </w:tc>
        <w:tc>
          <w:tcPr>
            <w:tcW w:w="992" w:type="dxa"/>
            <w:tcBorders>
              <w:top w:val="nil"/>
              <w:left w:val="single" w:sz="4" w:space="0" w:color="auto"/>
              <w:bottom w:val="single" w:sz="4" w:space="0" w:color="auto"/>
              <w:right w:val="single" w:sz="4" w:space="0" w:color="auto"/>
            </w:tcBorders>
            <w:shd w:val="clear" w:color="000000" w:fill="FFFFFF"/>
            <w:noWrap/>
            <w:vAlign w:val="center"/>
          </w:tcPr>
          <w:p w:rsidR="007F735C" w:rsidRPr="00D71BCA" w:rsidRDefault="007F735C" w:rsidP="00C55FE6">
            <w:pPr>
              <w:widowControl/>
              <w:jc w:val="center"/>
              <w:rPr>
                <w:rFonts w:ascii="宋体" w:hAnsi="宋体" w:cs="宋体"/>
                <w:color w:val="000000"/>
                <w:spacing w:val="-6"/>
                <w:kern w:val="0"/>
                <w:sz w:val="18"/>
                <w:szCs w:val="18"/>
              </w:rPr>
            </w:pPr>
            <w:r w:rsidRPr="00344EFF">
              <w:rPr>
                <w:rFonts w:ascii="宋体" w:hAnsi="宋体" w:cs="宋体" w:hint="eastAsia"/>
                <w:color w:val="000000"/>
                <w:spacing w:val="-6"/>
                <w:kern w:val="0"/>
                <w:sz w:val="18"/>
                <w:szCs w:val="18"/>
              </w:rPr>
              <w:t>见</w:t>
            </w:r>
            <w:r w:rsidRPr="00656F58">
              <w:rPr>
                <w:rFonts w:ascii="宋体" w:hAnsi="宋体" w:cs="宋体" w:hint="eastAsia"/>
                <w:color w:val="000000"/>
                <w:spacing w:val="-6"/>
                <w:kern w:val="0"/>
                <w:sz w:val="18"/>
                <w:szCs w:val="18"/>
              </w:rPr>
              <w:t>长沙市城市基础设施配套费标准</w:t>
            </w: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《公共配套设施建设费》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《公共配套设施建设费》</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2.5其他工程费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2.2×费用率</w:t>
            </w:r>
          </w:p>
        </w:tc>
        <w:tc>
          <w:tcPr>
            <w:tcW w:w="992" w:type="dxa"/>
            <w:tcBorders>
              <w:top w:val="nil"/>
              <w:left w:val="single" w:sz="4" w:space="0" w:color="auto"/>
              <w:bottom w:val="single" w:sz="4" w:space="0" w:color="auto"/>
              <w:right w:val="single" w:sz="4" w:space="0" w:color="auto"/>
            </w:tcBorders>
            <w:shd w:val="clear" w:color="000000" w:fill="FFFFFF"/>
            <w:noWrap/>
            <w:vAlign w:val="center"/>
          </w:tcPr>
          <w:p w:rsidR="007F735C" w:rsidRPr="00D71BCA" w:rsidRDefault="007F735C" w:rsidP="00C55FE6">
            <w:pPr>
              <w:widowControl/>
              <w:jc w:val="center"/>
              <w:rPr>
                <w:rFonts w:ascii="宋体" w:hAnsi="宋体" w:cs="宋体"/>
                <w:color w:val="000000"/>
                <w:spacing w:val="-6"/>
                <w:kern w:val="0"/>
                <w:sz w:val="18"/>
                <w:szCs w:val="18"/>
              </w:rPr>
            </w:pPr>
            <w:r w:rsidRPr="005C4ED9">
              <w:rPr>
                <w:rFonts w:ascii="宋体" w:hAnsi="宋体" w:cs="宋体" w:hint="eastAsia"/>
                <w:color w:val="FF0000"/>
                <w:spacing w:val="-6"/>
                <w:kern w:val="0"/>
                <w:sz w:val="18"/>
                <w:szCs w:val="18"/>
              </w:rPr>
              <w:t>《</w:t>
            </w:r>
            <w:r>
              <w:rPr>
                <w:rFonts w:ascii="宋体" w:hAnsi="宋体" w:cs="宋体" w:hint="eastAsia"/>
                <w:color w:val="FF0000"/>
                <w:spacing w:val="-6"/>
                <w:kern w:val="0"/>
                <w:sz w:val="18"/>
                <w:szCs w:val="18"/>
              </w:rPr>
              <w:t>其他工程费率</w:t>
            </w:r>
            <w:r w:rsidRPr="005C4ED9">
              <w:rPr>
                <w:rFonts w:ascii="宋体" w:hAnsi="宋体" w:cs="宋体" w:hint="eastAsia"/>
                <w:color w:val="FF0000"/>
                <w:spacing w:val="-6"/>
                <w:kern w:val="0"/>
                <w:sz w:val="18"/>
                <w:szCs w:val="18"/>
              </w:rPr>
              <w:t>》</w:t>
            </w: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《其他工程费》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《其他工程费》</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2.6开发期间税费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p>
        </w:tc>
        <w:tc>
          <w:tcPr>
            <w:tcW w:w="992" w:type="dxa"/>
            <w:tcBorders>
              <w:top w:val="nil"/>
              <w:left w:val="single" w:sz="4" w:space="0" w:color="auto"/>
              <w:bottom w:val="single" w:sz="4" w:space="0" w:color="auto"/>
              <w:right w:val="single" w:sz="4" w:space="0" w:color="auto"/>
            </w:tcBorders>
            <w:shd w:val="clear" w:color="000000" w:fill="FFFFFF"/>
            <w:noWrap/>
            <w:vAlign w:val="center"/>
          </w:tcPr>
          <w:p w:rsidR="007F735C" w:rsidRPr="00D71BCA" w:rsidRDefault="007F735C" w:rsidP="00C55FE6">
            <w:pPr>
              <w:widowControl/>
              <w:jc w:val="center"/>
              <w:rPr>
                <w:rFonts w:ascii="宋体" w:hAnsi="宋体" w:cs="宋体"/>
                <w:color w:val="000000"/>
                <w:spacing w:val="-6"/>
                <w:kern w:val="0"/>
                <w:sz w:val="18"/>
                <w:szCs w:val="18"/>
              </w:rPr>
            </w:pPr>
            <w:r w:rsidRPr="005C4ED9">
              <w:rPr>
                <w:rFonts w:ascii="宋体" w:hAnsi="宋体" w:cs="宋体" w:hint="eastAsia"/>
                <w:color w:val="FF0000"/>
                <w:spacing w:val="-6"/>
                <w:kern w:val="0"/>
                <w:sz w:val="18"/>
                <w:szCs w:val="18"/>
              </w:rPr>
              <w:t>《</w:t>
            </w:r>
            <w:r>
              <w:rPr>
                <w:rFonts w:ascii="宋体" w:hAnsi="宋体" w:cs="宋体" w:hint="eastAsia"/>
                <w:color w:val="FF0000"/>
                <w:spacing w:val="-6"/>
                <w:kern w:val="0"/>
                <w:sz w:val="18"/>
                <w:szCs w:val="18"/>
              </w:rPr>
              <w:t>开发期间税费费率</w:t>
            </w:r>
            <w:r w:rsidRPr="005C4ED9">
              <w:rPr>
                <w:rFonts w:ascii="宋体" w:hAnsi="宋体" w:cs="宋体" w:hint="eastAsia"/>
                <w:color w:val="FF0000"/>
                <w:spacing w:val="-6"/>
                <w:kern w:val="0"/>
                <w:sz w:val="18"/>
                <w:szCs w:val="18"/>
              </w:rPr>
              <w:t>》</w:t>
            </w:r>
          </w:p>
        </w:tc>
        <w:tc>
          <w:tcPr>
            <w:tcW w:w="1134" w:type="dxa"/>
            <w:tcBorders>
              <w:top w:val="nil"/>
              <w:left w:val="nil"/>
              <w:bottom w:val="single" w:sz="4" w:space="0" w:color="auto"/>
              <w:right w:val="single" w:sz="4" w:space="0" w:color="auto"/>
            </w:tcBorders>
            <w:shd w:val="clear" w:color="000000" w:fill="FFFFFF"/>
            <w:noWrap/>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《开发期间税费》</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《开发期间税费》</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611"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p>
        </w:tc>
        <w:tc>
          <w:tcPr>
            <w:tcW w:w="1417" w:type="dxa"/>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ind w:rightChars="-50" w:right="-105"/>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小 计</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2.1+2.2+2.3+2.4+2.5+2.6</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D71BCA" w:rsidRDefault="007F735C" w:rsidP="00C55FE6">
            <w:pPr>
              <w:widowControl/>
              <w:jc w:val="center"/>
              <w:rPr>
                <w:rFonts w:ascii="宋体" w:hAnsi="宋体" w:cs="宋体"/>
                <w:color w:val="000000"/>
                <w:spacing w:val="-6"/>
                <w:kern w:val="0"/>
                <w:sz w:val="18"/>
                <w:szCs w:val="18"/>
              </w:rPr>
            </w:pP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《建筑物建设成本》</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《建筑物建设成本》</w:t>
            </w:r>
          </w:p>
        </w:tc>
      </w:tr>
      <w:tr w:rsidR="007F735C" w:rsidRPr="0065183B" w:rsidTr="00C55FE6">
        <w:trPr>
          <w:trHeight w:val="20"/>
        </w:trPr>
        <w:tc>
          <w:tcPr>
            <w:tcW w:w="397" w:type="dxa"/>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3</w:t>
            </w:r>
          </w:p>
        </w:tc>
        <w:tc>
          <w:tcPr>
            <w:tcW w:w="2028" w:type="dxa"/>
            <w:gridSpan w:val="2"/>
            <w:tcBorders>
              <w:top w:val="nil"/>
              <w:left w:val="nil"/>
              <w:bottom w:val="single" w:sz="4" w:space="0" w:color="auto"/>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管理费用</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(1+2)×费用率</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E05108" w:rsidRDefault="007F735C" w:rsidP="00C55FE6">
            <w:pPr>
              <w:widowControl/>
              <w:jc w:val="center"/>
              <w:rPr>
                <w:rFonts w:ascii="宋体" w:hAnsi="宋体" w:cs="宋体"/>
                <w:color w:val="FF0000"/>
                <w:spacing w:val="-6"/>
                <w:kern w:val="0"/>
                <w:sz w:val="18"/>
                <w:szCs w:val="18"/>
              </w:rPr>
            </w:pPr>
            <w:r w:rsidRPr="00E05108">
              <w:rPr>
                <w:rFonts w:ascii="宋体" w:hAnsi="宋体" w:cs="宋体" w:hint="eastAsia"/>
                <w:color w:val="FF0000"/>
                <w:spacing w:val="-6"/>
                <w:kern w:val="0"/>
                <w:sz w:val="18"/>
                <w:szCs w:val="18"/>
              </w:rPr>
              <w:t>《管理费用率》</w:t>
            </w: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《管理费用》</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《建筑物分摊管理费用》</w:t>
            </w:r>
          </w:p>
        </w:tc>
      </w:tr>
      <w:tr w:rsidR="007F735C" w:rsidRPr="0065183B" w:rsidTr="00C55FE6">
        <w:trPr>
          <w:trHeight w:val="20"/>
        </w:trPr>
        <w:tc>
          <w:tcPr>
            <w:tcW w:w="397" w:type="dxa"/>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4</w:t>
            </w:r>
          </w:p>
        </w:tc>
        <w:tc>
          <w:tcPr>
            <w:tcW w:w="2028" w:type="dxa"/>
            <w:gridSpan w:val="2"/>
            <w:tcBorders>
              <w:top w:val="single" w:sz="4" w:space="0" w:color="auto"/>
              <w:left w:val="nil"/>
              <w:bottom w:val="single" w:sz="4" w:space="0" w:color="auto"/>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销售费用</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b/>
                <w:color w:val="000000"/>
                <w:spacing w:val="-6"/>
                <w:kern w:val="0"/>
                <w:sz w:val="18"/>
                <w:szCs w:val="18"/>
              </w:rPr>
              <w:t>Ⅰ</w:t>
            </w:r>
            <w:r w:rsidRPr="00D71BCA">
              <w:rPr>
                <w:rFonts w:ascii="宋体" w:hAnsi="宋体" w:cs="宋体" w:hint="eastAsia"/>
                <w:color w:val="000000"/>
                <w:spacing w:val="-6"/>
                <w:kern w:val="0"/>
                <w:sz w:val="18"/>
                <w:szCs w:val="18"/>
              </w:rPr>
              <w:t>×费用率</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E05108" w:rsidRDefault="007F735C" w:rsidP="00C55FE6">
            <w:pPr>
              <w:widowControl/>
              <w:jc w:val="center"/>
              <w:rPr>
                <w:rFonts w:ascii="宋体" w:hAnsi="宋体" w:cs="宋体"/>
                <w:color w:val="FF0000"/>
                <w:spacing w:val="-6"/>
                <w:kern w:val="0"/>
                <w:sz w:val="18"/>
                <w:szCs w:val="18"/>
              </w:rPr>
            </w:pPr>
            <w:r w:rsidRPr="00E05108">
              <w:rPr>
                <w:rFonts w:ascii="宋体" w:hAnsi="宋体" w:cs="宋体" w:hint="eastAsia"/>
                <w:color w:val="FF0000"/>
                <w:spacing w:val="-6"/>
                <w:kern w:val="0"/>
                <w:sz w:val="18"/>
                <w:szCs w:val="18"/>
              </w:rPr>
              <w:t>《销售费用率》</w:t>
            </w: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《销售费用》</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《建筑物分摊销售费用》</w:t>
            </w:r>
          </w:p>
        </w:tc>
      </w:tr>
      <w:tr w:rsidR="007F735C" w:rsidRPr="0065183B" w:rsidTr="00C55FE6">
        <w:trPr>
          <w:trHeight w:val="342"/>
        </w:trPr>
        <w:tc>
          <w:tcPr>
            <w:tcW w:w="39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5</w:t>
            </w:r>
          </w:p>
        </w:tc>
        <w:tc>
          <w:tcPr>
            <w:tcW w:w="2028"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投资利息</w:t>
            </w:r>
          </w:p>
        </w:tc>
        <w:tc>
          <w:tcPr>
            <w:tcW w:w="1843" w:type="dxa"/>
            <w:vMerge w:val="restart"/>
            <w:tcBorders>
              <w:top w:val="nil"/>
              <w:left w:val="single" w:sz="4" w:space="0" w:color="auto"/>
              <w:bottom w:val="single" w:sz="4" w:space="0" w:color="000000"/>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1×[(1+利率)^建设期-1]+(2+3+4)×[(1+利率)^建设期/2-1]</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E05108" w:rsidRDefault="007F735C" w:rsidP="00C55FE6">
            <w:pPr>
              <w:widowControl/>
              <w:jc w:val="center"/>
              <w:rPr>
                <w:rFonts w:ascii="宋体" w:hAnsi="宋体" w:cs="宋体"/>
                <w:color w:val="FF0000"/>
                <w:spacing w:val="-6"/>
                <w:kern w:val="0"/>
                <w:sz w:val="18"/>
                <w:szCs w:val="18"/>
              </w:rPr>
            </w:pPr>
            <w:r w:rsidRPr="00D71BCA">
              <w:rPr>
                <w:rFonts w:ascii="宋体" w:hAnsi="宋体" w:cs="宋体" w:hint="eastAsia"/>
                <w:color w:val="000000"/>
                <w:spacing w:val="-6"/>
                <w:kern w:val="0"/>
                <w:sz w:val="18"/>
                <w:szCs w:val="18"/>
              </w:rPr>
              <w:t>利率</w:t>
            </w:r>
            <w:r w:rsidRPr="00E05108">
              <w:rPr>
                <w:rFonts w:ascii="宋体" w:hAnsi="宋体" w:cs="宋体" w:hint="eastAsia"/>
                <w:color w:val="FF0000"/>
                <w:spacing w:val="-6"/>
                <w:kern w:val="0"/>
                <w:sz w:val="18"/>
                <w:szCs w:val="18"/>
              </w:rPr>
              <w:t>《建设期利率》</w:t>
            </w:r>
          </w:p>
        </w:tc>
        <w:tc>
          <w:tcPr>
            <w:tcW w:w="1134" w:type="dxa"/>
            <w:vMerge w:val="restart"/>
            <w:tcBorders>
              <w:top w:val="nil"/>
              <w:left w:val="nil"/>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《投资利息》</w:t>
            </w:r>
          </w:p>
        </w:tc>
        <w:tc>
          <w:tcPr>
            <w:tcW w:w="1418" w:type="dxa"/>
            <w:vMerge w:val="restart"/>
            <w:tcBorders>
              <w:top w:val="single" w:sz="4" w:space="0" w:color="auto"/>
              <w:left w:val="nil"/>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《建筑物分摊投资利息》</w:t>
            </w:r>
          </w:p>
        </w:tc>
      </w:tr>
      <w:tr w:rsidR="007F735C" w:rsidRPr="0065183B" w:rsidTr="00C55FE6">
        <w:trPr>
          <w:trHeight w:val="20"/>
        </w:trPr>
        <w:tc>
          <w:tcPr>
            <w:tcW w:w="397" w:type="dxa"/>
            <w:vMerge/>
            <w:tcBorders>
              <w:top w:val="nil"/>
              <w:left w:val="single" w:sz="4" w:space="0" w:color="auto"/>
              <w:bottom w:val="single" w:sz="4" w:space="0" w:color="auto"/>
              <w:right w:val="single" w:sz="4" w:space="0" w:color="auto"/>
            </w:tcBorders>
            <w:vAlign w:val="center"/>
            <w:hideMark/>
          </w:tcPr>
          <w:p w:rsidR="007F735C" w:rsidRPr="00D71BCA" w:rsidRDefault="007F735C" w:rsidP="00C55FE6">
            <w:pPr>
              <w:widowControl/>
              <w:jc w:val="left"/>
              <w:rPr>
                <w:rFonts w:ascii="宋体" w:hAnsi="宋体" w:cs="宋体"/>
                <w:color w:val="000000"/>
                <w:spacing w:val="-6"/>
                <w:kern w:val="0"/>
                <w:sz w:val="18"/>
                <w:szCs w:val="18"/>
              </w:rPr>
            </w:pPr>
          </w:p>
        </w:tc>
        <w:tc>
          <w:tcPr>
            <w:tcW w:w="2028" w:type="dxa"/>
            <w:gridSpan w:val="2"/>
            <w:vMerge/>
            <w:tcBorders>
              <w:top w:val="single" w:sz="4" w:space="0" w:color="auto"/>
              <w:left w:val="single" w:sz="4" w:space="0" w:color="auto"/>
              <w:bottom w:val="single" w:sz="4" w:space="0" w:color="000000"/>
              <w:right w:val="single" w:sz="4" w:space="0" w:color="000000"/>
            </w:tcBorders>
            <w:vAlign w:val="center"/>
            <w:hideMark/>
          </w:tcPr>
          <w:p w:rsidR="007F735C" w:rsidRPr="00D71BCA" w:rsidRDefault="007F735C" w:rsidP="00C55FE6">
            <w:pPr>
              <w:widowControl/>
              <w:jc w:val="left"/>
              <w:rPr>
                <w:rFonts w:ascii="宋体" w:hAnsi="宋体" w:cs="宋体"/>
                <w:color w:val="000000"/>
                <w:spacing w:val="-6"/>
                <w:kern w:val="0"/>
                <w:sz w:val="18"/>
                <w:szCs w:val="18"/>
              </w:rPr>
            </w:pPr>
          </w:p>
        </w:tc>
        <w:tc>
          <w:tcPr>
            <w:tcW w:w="1843" w:type="dxa"/>
            <w:vMerge/>
            <w:tcBorders>
              <w:top w:val="nil"/>
              <w:left w:val="single" w:sz="4" w:space="0" w:color="auto"/>
              <w:bottom w:val="single" w:sz="4" w:space="0" w:color="000000"/>
              <w:right w:val="nil"/>
            </w:tcBorders>
            <w:vAlign w:val="center"/>
            <w:hideMark/>
          </w:tcPr>
          <w:p w:rsidR="007F735C" w:rsidRPr="00D71BCA" w:rsidRDefault="007F735C" w:rsidP="00C55FE6">
            <w:pPr>
              <w:widowControl/>
              <w:jc w:val="left"/>
              <w:rPr>
                <w:rFonts w:ascii="宋体" w:hAnsi="宋体" w:cs="宋体"/>
                <w:color w:val="000000"/>
                <w:spacing w:val="-6"/>
                <w:kern w:val="0"/>
                <w:sz w:val="18"/>
                <w:szCs w:val="18"/>
              </w:rPr>
            </w:pPr>
          </w:p>
        </w:tc>
        <w:tc>
          <w:tcPr>
            <w:tcW w:w="992" w:type="dxa"/>
            <w:tcBorders>
              <w:top w:val="single" w:sz="4" w:space="0" w:color="auto"/>
              <w:left w:val="single" w:sz="4" w:space="0" w:color="auto"/>
              <w:bottom w:val="single" w:sz="4" w:space="0" w:color="000000"/>
              <w:right w:val="single" w:sz="4" w:space="0" w:color="auto"/>
            </w:tcBorders>
            <w:vAlign w:val="center"/>
          </w:tcPr>
          <w:p w:rsidR="007F735C" w:rsidRPr="00E05108" w:rsidRDefault="007F735C" w:rsidP="00C55FE6">
            <w:pPr>
              <w:widowControl/>
              <w:jc w:val="left"/>
              <w:rPr>
                <w:rFonts w:ascii="宋体" w:hAnsi="宋体" w:cs="宋体"/>
                <w:color w:val="FF0000"/>
                <w:spacing w:val="-6"/>
                <w:kern w:val="0"/>
                <w:sz w:val="18"/>
                <w:szCs w:val="18"/>
              </w:rPr>
            </w:pPr>
            <w:r w:rsidRPr="00D71BCA">
              <w:rPr>
                <w:rFonts w:ascii="宋体" w:hAnsi="宋体" w:cs="宋体" w:hint="eastAsia"/>
                <w:color w:val="000000"/>
                <w:spacing w:val="-6"/>
                <w:kern w:val="0"/>
                <w:sz w:val="18"/>
                <w:szCs w:val="18"/>
              </w:rPr>
              <w:t>建设期</w:t>
            </w:r>
            <w:r w:rsidRPr="00E05108">
              <w:rPr>
                <w:rFonts w:ascii="宋体" w:hAnsi="宋体" w:cs="宋体" w:hint="eastAsia"/>
                <w:color w:val="FF0000"/>
                <w:spacing w:val="-6"/>
                <w:kern w:val="0"/>
                <w:sz w:val="18"/>
                <w:szCs w:val="18"/>
              </w:rPr>
              <w:t>《建设期》</w:t>
            </w:r>
            <w:r w:rsidRPr="00D71BCA">
              <w:rPr>
                <w:rFonts w:ascii="宋体" w:hAnsi="宋体" w:cs="宋体" w:hint="eastAsia"/>
                <w:color w:val="000000"/>
                <w:spacing w:val="-6"/>
                <w:kern w:val="0"/>
                <w:sz w:val="18"/>
                <w:szCs w:val="18"/>
              </w:rPr>
              <w:t>(年)</w:t>
            </w:r>
            <w:r w:rsidRPr="00E05108">
              <w:rPr>
                <w:rFonts w:ascii="宋体" w:hAnsi="宋体" w:cs="宋体"/>
                <w:color w:val="FF0000"/>
                <w:spacing w:val="-6"/>
                <w:kern w:val="0"/>
                <w:sz w:val="18"/>
                <w:szCs w:val="18"/>
              </w:rPr>
              <w:t xml:space="preserve"> </w:t>
            </w:r>
          </w:p>
        </w:tc>
        <w:tc>
          <w:tcPr>
            <w:tcW w:w="1134" w:type="dxa"/>
            <w:vMerge/>
            <w:tcBorders>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p>
        </w:tc>
        <w:tc>
          <w:tcPr>
            <w:tcW w:w="1418" w:type="dxa"/>
            <w:vMerge/>
            <w:tcBorders>
              <w:left w:val="nil"/>
              <w:bottom w:val="single" w:sz="4" w:space="0" w:color="auto"/>
              <w:right w:val="single" w:sz="4" w:space="0" w:color="auto"/>
            </w:tcBorders>
            <w:shd w:val="clear" w:color="000000" w:fill="FFFFFF"/>
            <w:vAlign w:val="center"/>
          </w:tcPr>
          <w:p w:rsidR="007F735C" w:rsidRPr="00656F58" w:rsidRDefault="007F735C" w:rsidP="00C55FE6">
            <w:pPr>
              <w:widowControl/>
              <w:jc w:val="left"/>
              <w:rPr>
                <w:rFonts w:ascii="宋体" w:hAnsi="宋体" w:cs="宋体"/>
                <w:color w:val="FF0000"/>
                <w:spacing w:val="-6"/>
                <w:kern w:val="0"/>
                <w:sz w:val="18"/>
                <w:szCs w:val="18"/>
              </w:rPr>
            </w:pPr>
          </w:p>
        </w:tc>
      </w:tr>
      <w:tr w:rsidR="007F735C" w:rsidRPr="0065183B" w:rsidTr="00C55FE6">
        <w:trPr>
          <w:trHeight w:val="20"/>
        </w:trPr>
        <w:tc>
          <w:tcPr>
            <w:tcW w:w="397" w:type="dxa"/>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6</w:t>
            </w:r>
          </w:p>
        </w:tc>
        <w:tc>
          <w:tcPr>
            <w:tcW w:w="2028" w:type="dxa"/>
            <w:gridSpan w:val="2"/>
            <w:tcBorders>
              <w:top w:val="single" w:sz="4" w:space="0" w:color="auto"/>
              <w:left w:val="nil"/>
              <w:bottom w:val="single" w:sz="4" w:space="0" w:color="auto"/>
              <w:right w:val="single" w:sz="4" w:space="0" w:color="auto"/>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销售税费</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b/>
                <w:color w:val="000000"/>
                <w:spacing w:val="-6"/>
                <w:kern w:val="0"/>
                <w:sz w:val="18"/>
                <w:szCs w:val="18"/>
              </w:rPr>
              <w:t>Ⅰ</w:t>
            </w:r>
            <w:r w:rsidRPr="00D71BCA">
              <w:rPr>
                <w:rFonts w:ascii="宋体" w:hAnsi="宋体" w:cs="宋体" w:hint="eastAsia"/>
                <w:color w:val="000000"/>
                <w:spacing w:val="-6"/>
                <w:kern w:val="0"/>
                <w:sz w:val="18"/>
                <w:szCs w:val="18"/>
              </w:rPr>
              <w:t>×</w:t>
            </w:r>
            <w:r>
              <w:rPr>
                <w:rFonts w:ascii="宋体" w:hAnsi="宋体" w:cs="宋体" w:hint="eastAsia"/>
                <w:color w:val="000000"/>
                <w:spacing w:val="-6"/>
                <w:kern w:val="0"/>
                <w:sz w:val="18"/>
                <w:szCs w:val="18"/>
              </w:rPr>
              <w:t>税</w:t>
            </w:r>
            <w:r w:rsidRPr="00D71BCA">
              <w:rPr>
                <w:rFonts w:ascii="宋体" w:hAnsi="宋体" w:cs="宋体" w:hint="eastAsia"/>
                <w:color w:val="000000"/>
                <w:spacing w:val="-6"/>
                <w:kern w:val="0"/>
                <w:sz w:val="18"/>
                <w:szCs w:val="18"/>
              </w:rPr>
              <w:t>率</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E05108" w:rsidRDefault="007F735C" w:rsidP="00C55FE6">
            <w:pPr>
              <w:widowControl/>
              <w:jc w:val="center"/>
              <w:rPr>
                <w:rFonts w:ascii="宋体" w:hAnsi="宋体" w:cs="宋体"/>
                <w:color w:val="FF0000"/>
                <w:spacing w:val="-6"/>
                <w:kern w:val="0"/>
                <w:sz w:val="18"/>
                <w:szCs w:val="18"/>
              </w:rPr>
            </w:pPr>
            <w:r w:rsidRPr="00E05108">
              <w:rPr>
                <w:rFonts w:ascii="宋体" w:hAnsi="宋体" w:cs="宋体" w:hint="eastAsia"/>
                <w:color w:val="FF0000"/>
                <w:spacing w:val="-6"/>
                <w:kern w:val="0"/>
                <w:sz w:val="18"/>
                <w:szCs w:val="18"/>
              </w:rPr>
              <w:t>《销售税率》</w:t>
            </w: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《销售税费》</w:t>
            </w:r>
          </w:p>
        </w:tc>
        <w:tc>
          <w:tcPr>
            <w:tcW w:w="1418" w:type="dxa"/>
            <w:tcBorders>
              <w:top w:val="nil"/>
              <w:left w:val="nil"/>
              <w:bottom w:val="nil"/>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《建筑物分摊销售税费》</w:t>
            </w:r>
          </w:p>
        </w:tc>
      </w:tr>
      <w:tr w:rsidR="007F735C" w:rsidRPr="0065183B" w:rsidTr="00C55FE6">
        <w:trPr>
          <w:trHeight w:val="20"/>
        </w:trPr>
        <w:tc>
          <w:tcPr>
            <w:tcW w:w="397" w:type="dxa"/>
            <w:tcBorders>
              <w:top w:val="nil"/>
              <w:left w:val="single" w:sz="4" w:space="0" w:color="auto"/>
              <w:bottom w:val="single" w:sz="4" w:space="0" w:color="auto"/>
              <w:right w:val="single" w:sz="4" w:space="0" w:color="auto"/>
            </w:tcBorders>
            <w:shd w:val="clear" w:color="000000" w:fill="FFFFFF"/>
            <w:noWrap/>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7</w:t>
            </w:r>
          </w:p>
        </w:tc>
        <w:tc>
          <w:tcPr>
            <w:tcW w:w="2028" w:type="dxa"/>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D71BCA" w:rsidRDefault="007F735C" w:rsidP="00C55FE6">
            <w:pPr>
              <w:widowControl/>
              <w:jc w:val="left"/>
              <w:rPr>
                <w:rFonts w:ascii="宋体" w:hAnsi="宋体" w:cs="宋体"/>
                <w:color w:val="000000"/>
                <w:spacing w:val="-6"/>
                <w:kern w:val="0"/>
                <w:sz w:val="18"/>
                <w:szCs w:val="18"/>
              </w:rPr>
            </w:pPr>
            <w:r w:rsidRPr="00D71BCA">
              <w:rPr>
                <w:rFonts w:ascii="宋体" w:hAnsi="宋体" w:cs="宋体" w:hint="eastAsia"/>
                <w:color w:val="000000"/>
                <w:spacing w:val="-6"/>
                <w:kern w:val="0"/>
                <w:sz w:val="18"/>
                <w:szCs w:val="18"/>
              </w:rPr>
              <w:t>开发利润</w:t>
            </w:r>
          </w:p>
        </w:tc>
        <w:tc>
          <w:tcPr>
            <w:tcW w:w="1843" w:type="dxa"/>
            <w:tcBorders>
              <w:top w:val="nil"/>
              <w:left w:val="nil"/>
              <w:bottom w:val="single" w:sz="4" w:space="0" w:color="auto"/>
              <w:right w:val="nil"/>
            </w:tcBorders>
            <w:shd w:val="clear" w:color="000000" w:fill="FFFFFF"/>
            <w:vAlign w:val="center"/>
            <w:hideMark/>
          </w:tcPr>
          <w:p w:rsidR="007F735C" w:rsidRPr="00D71BCA" w:rsidRDefault="007F735C" w:rsidP="00C55FE6">
            <w:pPr>
              <w:widowControl/>
              <w:jc w:val="center"/>
              <w:rPr>
                <w:rFonts w:ascii="宋体" w:hAnsi="宋体" w:cs="宋体"/>
                <w:color w:val="000000"/>
                <w:spacing w:val="-6"/>
                <w:kern w:val="0"/>
                <w:sz w:val="18"/>
                <w:szCs w:val="18"/>
              </w:rPr>
            </w:pPr>
            <w:r w:rsidRPr="00D71BCA">
              <w:rPr>
                <w:rFonts w:ascii="宋体" w:hAnsi="宋体" w:cs="宋体" w:hint="eastAsia"/>
                <w:b/>
                <w:color w:val="000000"/>
                <w:spacing w:val="-6"/>
                <w:kern w:val="0"/>
                <w:sz w:val="18"/>
                <w:szCs w:val="18"/>
              </w:rPr>
              <w:t>Ⅰ</w:t>
            </w:r>
            <w:r w:rsidRPr="00D71BCA">
              <w:rPr>
                <w:rFonts w:ascii="宋体" w:hAnsi="宋体" w:cs="宋体" w:hint="eastAsia"/>
                <w:color w:val="000000"/>
                <w:spacing w:val="-6"/>
                <w:kern w:val="0"/>
                <w:sz w:val="18"/>
                <w:szCs w:val="18"/>
              </w:rPr>
              <w:t>×利润率</w:t>
            </w:r>
          </w:p>
        </w:tc>
        <w:tc>
          <w:tcPr>
            <w:tcW w:w="992" w:type="dxa"/>
            <w:tcBorders>
              <w:top w:val="nil"/>
              <w:left w:val="single" w:sz="4" w:space="0" w:color="auto"/>
              <w:bottom w:val="single" w:sz="4" w:space="0" w:color="auto"/>
              <w:right w:val="single" w:sz="4" w:space="0" w:color="auto"/>
            </w:tcBorders>
            <w:shd w:val="clear" w:color="000000" w:fill="FFFFFF"/>
            <w:vAlign w:val="center"/>
          </w:tcPr>
          <w:p w:rsidR="007F735C" w:rsidRPr="00E05108" w:rsidRDefault="007F735C" w:rsidP="00C55FE6">
            <w:pPr>
              <w:widowControl/>
              <w:jc w:val="center"/>
              <w:rPr>
                <w:rFonts w:ascii="宋体" w:hAnsi="宋体" w:cs="宋体"/>
                <w:color w:val="FF0000"/>
                <w:spacing w:val="-6"/>
                <w:kern w:val="0"/>
                <w:sz w:val="18"/>
                <w:szCs w:val="18"/>
              </w:rPr>
            </w:pPr>
            <w:r w:rsidRPr="00E05108">
              <w:rPr>
                <w:rFonts w:ascii="宋体" w:hAnsi="宋体" w:cs="宋体" w:hint="eastAsia"/>
                <w:color w:val="FF0000"/>
                <w:spacing w:val="-6"/>
                <w:kern w:val="0"/>
                <w:sz w:val="18"/>
                <w:szCs w:val="18"/>
              </w:rPr>
              <w:t>《销售利润率》</w:t>
            </w:r>
          </w:p>
        </w:tc>
        <w:tc>
          <w:tcPr>
            <w:tcW w:w="1134" w:type="dxa"/>
            <w:tcBorders>
              <w:top w:val="nil"/>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《开发利润》</w:t>
            </w:r>
          </w:p>
        </w:tc>
        <w:tc>
          <w:tcPr>
            <w:tcW w:w="1418" w:type="dxa"/>
            <w:tcBorders>
              <w:top w:val="single" w:sz="4" w:space="0" w:color="auto"/>
              <w:left w:val="nil"/>
              <w:bottom w:val="single" w:sz="4" w:space="0" w:color="auto"/>
              <w:right w:val="single" w:sz="4" w:space="0" w:color="auto"/>
            </w:tcBorders>
            <w:shd w:val="clear" w:color="000000" w:fill="FFFFFF"/>
            <w:vAlign w:val="center"/>
          </w:tcPr>
          <w:p w:rsidR="007F735C" w:rsidRPr="00656F58" w:rsidRDefault="007F735C" w:rsidP="00C55FE6">
            <w:pPr>
              <w:widowControl/>
              <w:jc w:val="center"/>
              <w:rPr>
                <w:rFonts w:ascii="宋体" w:hAnsi="宋体" w:cs="宋体"/>
                <w:color w:val="FF0000"/>
                <w:spacing w:val="-6"/>
                <w:kern w:val="0"/>
                <w:sz w:val="18"/>
                <w:szCs w:val="18"/>
              </w:rPr>
            </w:pPr>
            <w:r w:rsidRPr="00656F58">
              <w:rPr>
                <w:rFonts w:ascii="宋体" w:hAnsi="宋体" w:cs="宋体" w:hint="eastAsia"/>
                <w:color w:val="FF0000"/>
                <w:spacing w:val="-6"/>
                <w:kern w:val="0"/>
                <w:sz w:val="18"/>
                <w:szCs w:val="18"/>
              </w:rPr>
              <w:t>《建筑物分摊开发利润》</w:t>
            </w:r>
          </w:p>
        </w:tc>
      </w:tr>
    </w:tbl>
    <w:p w:rsidR="007F735C" w:rsidRDefault="007F735C" w:rsidP="007F735C">
      <w:pPr>
        <w:widowControl/>
        <w:spacing w:line="360" w:lineRule="auto"/>
        <w:ind w:firstLineChars="200" w:firstLine="482"/>
        <w:rPr>
          <w:rFonts w:ascii="宋体" w:hAnsi="宋体"/>
          <w:b/>
          <w:sz w:val="24"/>
        </w:rPr>
      </w:pPr>
    </w:p>
    <w:p w:rsidR="007F735C" w:rsidRPr="0065183B" w:rsidRDefault="007F735C" w:rsidP="007F735C">
      <w:pPr>
        <w:widowControl/>
        <w:spacing w:line="360" w:lineRule="auto"/>
        <w:ind w:firstLineChars="200" w:firstLine="482"/>
        <w:rPr>
          <w:rFonts w:ascii="宋体" w:hAnsi="宋体"/>
          <w:b/>
          <w:sz w:val="24"/>
        </w:rPr>
      </w:pPr>
      <w:r w:rsidRPr="0065183B">
        <w:rPr>
          <w:rFonts w:ascii="宋体" w:hAnsi="宋体" w:hint="eastAsia"/>
          <w:b/>
          <w:sz w:val="24"/>
        </w:rPr>
        <w:lastRenderedPageBreak/>
        <w:t>Ⅱ、建筑物折旧</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建筑物折旧是指各种原因造成的建筑物价值减损，根据引起建筑物折旧的原因，建筑物折旧分为物质折旧、功能折旧和外部折旧，具体内容及定义如下：</w:t>
      </w:r>
    </w:p>
    <w:tbl>
      <w:tblPr>
        <w:tblW w:w="5000" w:type="pct"/>
        <w:tblLook w:val="04A0"/>
      </w:tblPr>
      <w:tblGrid>
        <w:gridCol w:w="601"/>
        <w:gridCol w:w="1180"/>
        <w:gridCol w:w="2234"/>
        <w:gridCol w:w="4611"/>
      </w:tblGrid>
      <w:tr w:rsidR="007F735C" w:rsidRPr="007010D6" w:rsidTr="00C55FE6">
        <w:trPr>
          <w:trHeight w:val="864"/>
        </w:trPr>
        <w:tc>
          <w:tcPr>
            <w:tcW w:w="3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35C" w:rsidRPr="007010D6" w:rsidRDefault="007F735C" w:rsidP="00C55FE6">
            <w:pPr>
              <w:widowControl/>
              <w:jc w:val="center"/>
              <w:rPr>
                <w:rFonts w:ascii="宋体" w:hAnsi="宋体" w:cs="宋体"/>
                <w:color w:val="000000"/>
                <w:kern w:val="0"/>
                <w:szCs w:val="21"/>
              </w:rPr>
            </w:pPr>
            <w:r w:rsidRPr="007010D6">
              <w:rPr>
                <w:rFonts w:ascii="宋体" w:hAnsi="宋体" w:cs="宋体" w:hint="eastAsia"/>
                <w:color w:val="000000"/>
                <w:kern w:val="0"/>
                <w:szCs w:val="21"/>
              </w:rPr>
              <w:t>二</w:t>
            </w:r>
          </w:p>
        </w:tc>
        <w:tc>
          <w:tcPr>
            <w:tcW w:w="1979" w:type="pct"/>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建筑物折旧</w:t>
            </w:r>
          </w:p>
        </w:tc>
        <w:tc>
          <w:tcPr>
            <w:tcW w:w="2674" w:type="pct"/>
            <w:tcBorders>
              <w:top w:val="single" w:sz="4" w:space="0" w:color="auto"/>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各种原因造成的建筑物价值减损，为建筑物在价值时点的重新购建价格与在价值时点的市场价值之差</w:t>
            </w:r>
          </w:p>
        </w:tc>
      </w:tr>
      <w:tr w:rsidR="007F735C" w:rsidRPr="007010D6" w:rsidTr="00C55FE6">
        <w:trPr>
          <w:trHeight w:val="864"/>
        </w:trPr>
        <w:tc>
          <w:tcPr>
            <w:tcW w:w="34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7F735C" w:rsidRPr="007010D6" w:rsidRDefault="007F735C" w:rsidP="00C55FE6">
            <w:pPr>
              <w:widowControl/>
              <w:jc w:val="center"/>
              <w:rPr>
                <w:rFonts w:ascii="宋体" w:hAnsi="宋体" w:cs="宋体"/>
                <w:color w:val="000000"/>
                <w:kern w:val="0"/>
                <w:szCs w:val="21"/>
              </w:rPr>
            </w:pPr>
            <w:r w:rsidRPr="007010D6">
              <w:rPr>
                <w:rFonts w:ascii="宋体" w:hAnsi="宋体" w:cs="宋体" w:hint="eastAsia"/>
                <w:color w:val="000000"/>
                <w:kern w:val="0"/>
                <w:szCs w:val="21"/>
              </w:rPr>
              <w:t>1</w:t>
            </w:r>
          </w:p>
        </w:tc>
        <w:tc>
          <w:tcPr>
            <w:tcW w:w="684" w:type="pct"/>
            <w:vMerge w:val="restart"/>
            <w:tcBorders>
              <w:top w:val="nil"/>
              <w:left w:val="single" w:sz="4" w:space="0" w:color="auto"/>
              <w:bottom w:val="single" w:sz="4" w:space="0" w:color="000000"/>
              <w:right w:val="nil"/>
            </w:tcBorders>
            <w:shd w:val="clear" w:color="auto" w:fill="auto"/>
            <w:noWrap/>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物质折旧</w:t>
            </w:r>
          </w:p>
        </w:tc>
        <w:tc>
          <w:tcPr>
            <w:tcW w:w="1294" w:type="pct"/>
            <w:tcBorders>
              <w:top w:val="nil"/>
              <w:left w:val="single" w:sz="4" w:space="0" w:color="auto"/>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1.1建筑物重新购建价格</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建筑物建设成本及该建设成本相应的管理费用、销售费用、投资利息、销售税费和开发利润。</w:t>
            </w:r>
          </w:p>
        </w:tc>
      </w:tr>
      <w:tr w:rsidR="007F735C" w:rsidRPr="007010D6" w:rsidTr="00C55FE6">
        <w:trPr>
          <w:trHeight w:val="288"/>
        </w:trPr>
        <w:tc>
          <w:tcPr>
            <w:tcW w:w="348" w:type="pct"/>
            <w:vMerge/>
            <w:tcBorders>
              <w:top w:val="nil"/>
              <w:left w:val="single" w:sz="4" w:space="0" w:color="auto"/>
              <w:bottom w:val="single" w:sz="4" w:space="0" w:color="000000"/>
              <w:right w:val="single" w:sz="4" w:space="0" w:color="auto"/>
            </w:tcBorders>
            <w:vAlign w:val="center"/>
            <w:hideMark/>
          </w:tcPr>
          <w:p w:rsidR="007F735C" w:rsidRPr="007010D6" w:rsidRDefault="007F735C" w:rsidP="00C55FE6">
            <w:pPr>
              <w:widowControl/>
              <w:jc w:val="left"/>
              <w:rPr>
                <w:rFonts w:ascii="宋体" w:hAnsi="宋体" w:cs="宋体"/>
                <w:color w:val="000000"/>
                <w:kern w:val="0"/>
                <w:szCs w:val="21"/>
              </w:rPr>
            </w:pPr>
          </w:p>
        </w:tc>
        <w:tc>
          <w:tcPr>
            <w:tcW w:w="684" w:type="pct"/>
            <w:vMerge/>
            <w:tcBorders>
              <w:top w:val="nil"/>
              <w:left w:val="single" w:sz="4" w:space="0" w:color="auto"/>
              <w:bottom w:val="single" w:sz="4" w:space="0" w:color="000000"/>
              <w:right w:val="nil"/>
            </w:tcBorders>
            <w:vAlign w:val="center"/>
            <w:hideMark/>
          </w:tcPr>
          <w:p w:rsidR="007F735C" w:rsidRPr="007010D6" w:rsidRDefault="007F735C" w:rsidP="00C55FE6">
            <w:pPr>
              <w:widowControl/>
              <w:jc w:val="left"/>
              <w:rPr>
                <w:rFonts w:ascii="宋体" w:hAnsi="宋体" w:cs="宋体"/>
                <w:color w:val="000000"/>
                <w:kern w:val="0"/>
                <w:szCs w:val="21"/>
              </w:rPr>
            </w:pPr>
          </w:p>
        </w:tc>
        <w:tc>
          <w:tcPr>
            <w:tcW w:w="1294" w:type="pct"/>
            <w:tcBorders>
              <w:top w:val="nil"/>
              <w:left w:val="single" w:sz="4" w:space="0" w:color="auto"/>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1.2预期经济寿命(年)</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建筑物对房地产价值有的时间</w:t>
            </w:r>
          </w:p>
        </w:tc>
      </w:tr>
      <w:tr w:rsidR="007F735C" w:rsidRPr="007010D6" w:rsidTr="00C55FE6">
        <w:trPr>
          <w:trHeight w:val="288"/>
        </w:trPr>
        <w:tc>
          <w:tcPr>
            <w:tcW w:w="348" w:type="pct"/>
            <w:vMerge/>
            <w:tcBorders>
              <w:top w:val="nil"/>
              <w:left w:val="single" w:sz="4" w:space="0" w:color="auto"/>
              <w:bottom w:val="single" w:sz="4" w:space="0" w:color="000000"/>
              <w:right w:val="single" w:sz="4" w:space="0" w:color="auto"/>
            </w:tcBorders>
            <w:vAlign w:val="center"/>
            <w:hideMark/>
          </w:tcPr>
          <w:p w:rsidR="007F735C" w:rsidRPr="007010D6" w:rsidRDefault="007F735C" w:rsidP="00C55FE6">
            <w:pPr>
              <w:widowControl/>
              <w:jc w:val="left"/>
              <w:rPr>
                <w:rFonts w:ascii="宋体" w:hAnsi="宋体" w:cs="宋体"/>
                <w:color w:val="000000"/>
                <w:kern w:val="0"/>
                <w:szCs w:val="21"/>
              </w:rPr>
            </w:pPr>
          </w:p>
        </w:tc>
        <w:tc>
          <w:tcPr>
            <w:tcW w:w="684" w:type="pct"/>
            <w:vMerge/>
            <w:tcBorders>
              <w:top w:val="nil"/>
              <w:left w:val="single" w:sz="4" w:space="0" w:color="auto"/>
              <w:bottom w:val="single" w:sz="4" w:space="0" w:color="000000"/>
              <w:right w:val="nil"/>
            </w:tcBorders>
            <w:vAlign w:val="center"/>
            <w:hideMark/>
          </w:tcPr>
          <w:p w:rsidR="007F735C" w:rsidRPr="007010D6" w:rsidRDefault="007F735C" w:rsidP="00C55FE6">
            <w:pPr>
              <w:widowControl/>
              <w:jc w:val="left"/>
              <w:rPr>
                <w:rFonts w:ascii="宋体" w:hAnsi="宋体" w:cs="宋体"/>
                <w:color w:val="000000"/>
                <w:kern w:val="0"/>
                <w:szCs w:val="21"/>
              </w:rPr>
            </w:pPr>
          </w:p>
        </w:tc>
        <w:tc>
          <w:tcPr>
            <w:tcW w:w="1294" w:type="pct"/>
            <w:tcBorders>
              <w:top w:val="nil"/>
              <w:left w:val="single" w:sz="4" w:space="0" w:color="auto"/>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1.3已使用年限(年)</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建成至价值时点经历的时间</w:t>
            </w:r>
          </w:p>
        </w:tc>
      </w:tr>
      <w:tr w:rsidR="007F735C" w:rsidRPr="007010D6" w:rsidTr="00C55FE6">
        <w:trPr>
          <w:trHeight w:val="288"/>
        </w:trPr>
        <w:tc>
          <w:tcPr>
            <w:tcW w:w="348" w:type="pct"/>
            <w:vMerge/>
            <w:tcBorders>
              <w:top w:val="nil"/>
              <w:left w:val="single" w:sz="4" w:space="0" w:color="auto"/>
              <w:bottom w:val="single" w:sz="4" w:space="0" w:color="000000"/>
              <w:right w:val="single" w:sz="4" w:space="0" w:color="auto"/>
            </w:tcBorders>
            <w:vAlign w:val="center"/>
            <w:hideMark/>
          </w:tcPr>
          <w:p w:rsidR="007F735C" w:rsidRPr="007010D6" w:rsidRDefault="007F735C" w:rsidP="00C55FE6">
            <w:pPr>
              <w:widowControl/>
              <w:jc w:val="left"/>
              <w:rPr>
                <w:rFonts w:ascii="宋体" w:hAnsi="宋体" w:cs="宋体"/>
                <w:color w:val="000000"/>
                <w:kern w:val="0"/>
                <w:szCs w:val="21"/>
              </w:rPr>
            </w:pPr>
          </w:p>
        </w:tc>
        <w:tc>
          <w:tcPr>
            <w:tcW w:w="684" w:type="pct"/>
            <w:vMerge/>
            <w:tcBorders>
              <w:top w:val="nil"/>
              <w:left w:val="single" w:sz="4" w:space="0" w:color="auto"/>
              <w:bottom w:val="single" w:sz="4" w:space="0" w:color="000000"/>
              <w:right w:val="nil"/>
            </w:tcBorders>
            <w:vAlign w:val="center"/>
            <w:hideMark/>
          </w:tcPr>
          <w:p w:rsidR="007F735C" w:rsidRPr="007010D6" w:rsidRDefault="007F735C" w:rsidP="00C55FE6">
            <w:pPr>
              <w:widowControl/>
              <w:jc w:val="left"/>
              <w:rPr>
                <w:rFonts w:ascii="宋体" w:hAnsi="宋体" w:cs="宋体"/>
                <w:color w:val="000000"/>
                <w:kern w:val="0"/>
                <w:szCs w:val="21"/>
              </w:rPr>
            </w:pPr>
          </w:p>
        </w:tc>
        <w:tc>
          <w:tcPr>
            <w:tcW w:w="1294" w:type="pct"/>
            <w:tcBorders>
              <w:top w:val="nil"/>
              <w:left w:val="single" w:sz="4" w:space="0" w:color="auto"/>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1.4残值率</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建筑物净残值与其重新购建价格的比率</w:t>
            </w:r>
          </w:p>
        </w:tc>
      </w:tr>
      <w:tr w:rsidR="007F735C" w:rsidRPr="007010D6" w:rsidTr="00C55FE6">
        <w:trPr>
          <w:trHeight w:val="576"/>
        </w:trPr>
        <w:tc>
          <w:tcPr>
            <w:tcW w:w="348" w:type="pct"/>
            <w:vMerge/>
            <w:tcBorders>
              <w:top w:val="nil"/>
              <w:left w:val="single" w:sz="4" w:space="0" w:color="auto"/>
              <w:bottom w:val="single" w:sz="4" w:space="0" w:color="000000"/>
              <w:right w:val="single" w:sz="4" w:space="0" w:color="auto"/>
            </w:tcBorders>
            <w:vAlign w:val="center"/>
            <w:hideMark/>
          </w:tcPr>
          <w:p w:rsidR="007F735C" w:rsidRPr="007010D6" w:rsidRDefault="007F735C" w:rsidP="00C55FE6">
            <w:pPr>
              <w:widowControl/>
              <w:jc w:val="left"/>
              <w:rPr>
                <w:rFonts w:ascii="宋体" w:hAnsi="宋体" w:cs="宋体"/>
                <w:color w:val="000000"/>
                <w:kern w:val="0"/>
                <w:szCs w:val="21"/>
              </w:rPr>
            </w:pPr>
          </w:p>
        </w:tc>
        <w:tc>
          <w:tcPr>
            <w:tcW w:w="684" w:type="pct"/>
            <w:vMerge/>
            <w:tcBorders>
              <w:top w:val="nil"/>
              <w:left w:val="single" w:sz="4" w:space="0" w:color="auto"/>
              <w:bottom w:val="single" w:sz="4" w:space="0" w:color="000000"/>
              <w:right w:val="nil"/>
            </w:tcBorders>
            <w:vAlign w:val="center"/>
            <w:hideMark/>
          </w:tcPr>
          <w:p w:rsidR="007F735C" w:rsidRPr="007010D6" w:rsidRDefault="007F735C" w:rsidP="00C55FE6">
            <w:pPr>
              <w:widowControl/>
              <w:jc w:val="left"/>
              <w:rPr>
                <w:rFonts w:ascii="宋体" w:hAnsi="宋体" w:cs="宋体"/>
                <w:color w:val="000000"/>
                <w:kern w:val="0"/>
                <w:szCs w:val="21"/>
              </w:rPr>
            </w:pPr>
          </w:p>
        </w:tc>
        <w:tc>
          <w:tcPr>
            <w:tcW w:w="1294" w:type="pct"/>
            <w:tcBorders>
              <w:top w:val="nil"/>
              <w:left w:val="single" w:sz="4" w:space="0" w:color="auto"/>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物质折旧额</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因自然力作用或使用导致建筑物老化、磨损或损坏造成的建筑物价值减损</w:t>
            </w:r>
          </w:p>
        </w:tc>
      </w:tr>
      <w:tr w:rsidR="007F735C" w:rsidRPr="007010D6" w:rsidTr="00C55FE6">
        <w:trPr>
          <w:trHeight w:val="576"/>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rsidR="007F735C" w:rsidRPr="007010D6" w:rsidRDefault="007F735C" w:rsidP="00C55FE6">
            <w:pPr>
              <w:widowControl/>
              <w:jc w:val="center"/>
              <w:rPr>
                <w:rFonts w:ascii="宋体" w:hAnsi="宋体" w:cs="宋体"/>
                <w:color w:val="000000"/>
                <w:kern w:val="0"/>
                <w:szCs w:val="21"/>
              </w:rPr>
            </w:pPr>
            <w:r w:rsidRPr="007010D6">
              <w:rPr>
                <w:rFonts w:ascii="宋体" w:hAnsi="宋体" w:cs="宋体" w:hint="eastAsia"/>
                <w:color w:val="000000"/>
                <w:kern w:val="0"/>
                <w:szCs w:val="21"/>
              </w:rPr>
              <w:t>2</w:t>
            </w:r>
          </w:p>
        </w:tc>
        <w:tc>
          <w:tcPr>
            <w:tcW w:w="1979" w:type="pct"/>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功能折旧</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因自然力作用或使用导致建筑物老化、磨损或损坏造成的建筑物价值减损额</w:t>
            </w:r>
          </w:p>
        </w:tc>
      </w:tr>
      <w:tr w:rsidR="007F735C" w:rsidRPr="007010D6" w:rsidTr="00C55FE6">
        <w:trPr>
          <w:trHeight w:val="576"/>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rsidR="007F735C" w:rsidRPr="007010D6" w:rsidRDefault="007F735C" w:rsidP="00C55FE6">
            <w:pPr>
              <w:widowControl/>
              <w:jc w:val="center"/>
              <w:rPr>
                <w:rFonts w:ascii="宋体" w:hAnsi="宋体" w:cs="宋体"/>
                <w:color w:val="000000"/>
                <w:kern w:val="0"/>
                <w:szCs w:val="21"/>
              </w:rPr>
            </w:pPr>
            <w:r w:rsidRPr="007010D6">
              <w:rPr>
                <w:rFonts w:ascii="宋体" w:hAnsi="宋体" w:cs="宋体" w:hint="eastAsia"/>
                <w:color w:val="000000"/>
                <w:kern w:val="0"/>
                <w:szCs w:val="21"/>
              </w:rPr>
              <w:t>3</w:t>
            </w:r>
          </w:p>
        </w:tc>
        <w:tc>
          <w:tcPr>
            <w:tcW w:w="1979" w:type="pct"/>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外部折旧</w:t>
            </w:r>
          </w:p>
        </w:tc>
        <w:tc>
          <w:tcPr>
            <w:tcW w:w="2674" w:type="pct"/>
            <w:tcBorders>
              <w:top w:val="nil"/>
              <w:left w:val="nil"/>
              <w:bottom w:val="single" w:sz="4" w:space="0" w:color="auto"/>
              <w:right w:val="single" w:sz="4" w:space="0" w:color="auto"/>
            </w:tcBorders>
            <w:shd w:val="clear" w:color="000000" w:fill="FFFFFF"/>
            <w:vAlign w:val="center"/>
            <w:hideMark/>
          </w:tcPr>
          <w:p w:rsidR="007F735C" w:rsidRPr="007010D6" w:rsidRDefault="007F735C" w:rsidP="00C55FE6">
            <w:pPr>
              <w:widowControl/>
              <w:jc w:val="left"/>
              <w:rPr>
                <w:rFonts w:ascii="宋体" w:hAnsi="宋体" w:cs="宋体"/>
                <w:color w:val="000000"/>
                <w:kern w:val="0"/>
                <w:szCs w:val="21"/>
              </w:rPr>
            </w:pPr>
            <w:r w:rsidRPr="007010D6">
              <w:rPr>
                <w:rFonts w:ascii="宋体" w:hAnsi="宋体" w:cs="宋体" w:hint="eastAsia"/>
                <w:color w:val="000000"/>
                <w:kern w:val="0"/>
                <w:szCs w:val="21"/>
              </w:rPr>
              <w:t>因建筑物以外的各种不利因素造成的建筑物价值减损</w:t>
            </w:r>
          </w:p>
        </w:tc>
      </w:tr>
    </w:tbl>
    <w:p w:rsidR="007F735C" w:rsidRDefault="007F735C" w:rsidP="007F735C">
      <w:pPr>
        <w:widowControl/>
        <w:spacing w:line="360" w:lineRule="auto"/>
        <w:ind w:firstLineChars="200" w:firstLine="480"/>
        <w:rPr>
          <w:rFonts w:ascii="宋体" w:hAnsi="宋体"/>
          <w:sz w:val="24"/>
        </w:rPr>
      </w:pPr>
      <w:r>
        <w:rPr>
          <w:rFonts w:ascii="宋体" w:hAnsi="宋体" w:hint="eastAsia"/>
          <w:sz w:val="24"/>
        </w:rPr>
        <w:t>建筑物折旧测算过程如下表所示：</w:t>
      </w:r>
    </w:p>
    <w:tbl>
      <w:tblPr>
        <w:tblW w:w="5000" w:type="pct"/>
        <w:tblLook w:val="04A0"/>
      </w:tblPr>
      <w:tblGrid>
        <w:gridCol w:w="674"/>
        <w:gridCol w:w="1025"/>
        <w:gridCol w:w="2004"/>
        <w:gridCol w:w="2376"/>
        <w:gridCol w:w="924"/>
        <w:gridCol w:w="1623"/>
      </w:tblGrid>
      <w:tr w:rsidR="007F735C" w:rsidRPr="00AF5F83" w:rsidTr="00C55FE6">
        <w:trPr>
          <w:trHeight w:val="864"/>
        </w:trPr>
        <w:tc>
          <w:tcPr>
            <w:tcW w:w="46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序号</w:t>
            </w:r>
          </w:p>
        </w:tc>
        <w:tc>
          <w:tcPr>
            <w:tcW w:w="1901" w:type="pct"/>
            <w:gridSpan w:val="2"/>
            <w:tcBorders>
              <w:top w:val="single" w:sz="4" w:space="0" w:color="auto"/>
              <w:left w:val="nil"/>
              <w:bottom w:val="nil"/>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项    目</w:t>
            </w:r>
          </w:p>
        </w:tc>
        <w:tc>
          <w:tcPr>
            <w:tcW w:w="1014" w:type="pct"/>
            <w:tcBorders>
              <w:top w:val="single" w:sz="4" w:space="0" w:color="auto"/>
              <w:left w:val="nil"/>
              <w:bottom w:val="single" w:sz="4" w:space="0" w:color="auto"/>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计算公式</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000000"/>
                <w:kern w:val="0"/>
                <w:sz w:val="18"/>
                <w:szCs w:val="18"/>
              </w:rPr>
            </w:pPr>
            <w:r>
              <w:rPr>
                <w:rFonts w:ascii="宋体" w:hAnsi="宋体" w:cs="宋体" w:hint="eastAsia"/>
                <w:color w:val="000000"/>
                <w:kern w:val="0"/>
                <w:sz w:val="18"/>
                <w:szCs w:val="18"/>
              </w:rPr>
              <w:t>取值</w:t>
            </w:r>
          </w:p>
        </w:tc>
        <w:tc>
          <w:tcPr>
            <w:tcW w:w="101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Pr>
                <w:rFonts w:ascii="宋体" w:hAnsi="宋体" w:cs="宋体" w:hint="eastAsia"/>
                <w:color w:val="000000"/>
                <w:kern w:val="0"/>
                <w:sz w:val="18"/>
                <w:szCs w:val="18"/>
              </w:rPr>
              <w:t>单价</w:t>
            </w:r>
            <w:r w:rsidRPr="00AF5F83">
              <w:rPr>
                <w:rFonts w:ascii="宋体" w:hAnsi="宋体" w:cs="宋体" w:hint="eastAsia"/>
                <w:color w:val="000000"/>
                <w:kern w:val="0"/>
                <w:sz w:val="18"/>
                <w:szCs w:val="18"/>
              </w:rPr>
              <w:t>（元/平方米）</w:t>
            </w:r>
          </w:p>
        </w:tc>
      </w:tr>
      <w:tr w:rsidR="007F735C" w:rsidRPr="00AF5F83" w:rsidTr="00C55FE6">
        <w:trPr>
          <w:trHeight w:val="20"/>
        </w:trPr>
        <w:tc>
          <w:tcPr>
            <w:tcW w:w="464" w:type="pct"/>
            <w:tcBorders>
              <w:top w:val="nil"/>
              <w:left w:val="single" w:sz="4" w:space="0" w:color="auto"/>
              <w:bottom w:val="single" w:sz="4" w:space="0" w:color="auto"/>
              <w:right w:val="single" w:sz="4" w:space="0" w:color="auto"/>
            </w:tcBorders>
            <w:shd w:val="clear" w:color="auto" w:fill="auto"/>
            <w:noWrap/>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Ⅱ</w:t>
            </w:r>
          </w:p>
        </w:tc>
        <w:tc>
          <w:tcPr>
            <w:tcW w:w="1901" w:type="pct"/>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建筑物折旧</w:t>
            </w:r>
          </w:p>
        </w:tc>
        <w:tc>
          <w:tcPr>
            <w:tcW w:w="1014" w:type="pct"/>
            <w:tcBorders>
              <w:top w:val="nil"/>
              <w:left w:val="nil"/>
              <w:bottom w:val="single" w:sz="4" w:space="0" w:color="auto"/>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1+2+3</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FF0000"/>
                <w:kern w:val="0"/>
                <w:sz w:val="18"/>
                <w:szCs w:val="18"/>
              </w:rPr>
            </w:pPr>
          </w:p>
        </w:tc>
        <w:tc>
          <w:tcPr>
            <w:tcW w:w="1013"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FF0000"/>
                <w:kern w:val="0"/>
                <w:sz w:val="18"/>
                <w:szCs w:val="18"/>
              </w:rPr>
            </w:pPr>
            <w:r>
              <w:rPr>
                <w:rFonts w:ascii="宋体" w:hAnsi="宋体" w:cs="宋体" w:hint="eastAsia"/>
                <w:color w:val="FF0000"/>
                <w:kern w:val="0"/>
                <w:sz w:val="18"/>
                <w:szCs w:val="18"/>
              </w:rPr>
              <w:t>《建筑物折旧》</w:t>
            </w:r>
          </w:p>
        </w:tc>
      </w:tr>
      <w:tr w:rsidR="007F735C" w:rsidRPr="00AF5F83" w:rsidTr="00C55FE6">
        <w:trPr>
          <w:trHeight w:val="20"/>
        </w:trPr>
        <w:tc>
          <w:tcPr>
            <w:tcW w:w="464"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1</w:t>
            </w:r>
          </w:p>
        </w:tc>
        <w:tc>
          <w:tcPr>
            <w:tcW w:w="667" w:type="pct"/>
            <w:vMerge w:val="restart"/>
            <w:tcBorders>
              <w:top w:val="nil"/>
              <w:left w:val="single" w:sz="4" w:space="0" w:color="auto"/>
              <w:bottom w:val="single" w:sz="4" w:space="0" w:color="000000"/>
              <w:right w:val="nil"/>
            </w:tcBorders>
            <w:shd w:val="clear" w:color="auto" w:fill="auto"/>
            <w:noWrap/>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物质折旧</w:t>
            </w:r>
          </w:p>
        </w:tc>
        <w:tc>
          <w:tcPr>
            <w:tcW w:w="1234" w:type="pct"/>
            <w:tcBorders>
              <w:top w:val="nil"/>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1.1建筑物重新购建价格</w:t>
            </w:r>
          </w:p>
        </w:tc>
        <w:tc>
          <w:tcPr>
            <w:tcW w:w="1014" w:type="pct"/>
            <w:tcBorders>
              <w:top w:val="nil"/>
              <w:left w:val="nil"/>
              <w:bottom w:val="nil"/>
              <w:right w:val="single" w:sz="4" w:space="0" w:color="auto"/>
            </w:tcBorders>
            <w:shd w:val="clear" w:color="auto" w:fill="auto"/>
            <w:noWrap/>
            <w:vAlign w:val="center"/>
            <w:hideMark/>
          </w:tcPr>
          <w:p w:rsidR="007F735C" w:rsidRPr="00AF5F83" w:rsidRDefault="007F735C" w:rsidP="00C55FE6">
            <w:pPr>
              <w:widowControl/>
              <w:jc w:val="center"/>
              <w:rPr>
                <w:rFonts w:ascii="宋体" w:hAnsi="宋体" w:cs="宋体"/>
                <w:color w:val="000000"/>
                <w:kern w:val="0"/>
                <w:sz w:val="18"/>
                <w:szCs w:val="18"/>
              </w:rPr>
            </w:pPr>
            <w:r>
              <w:rPr>
                <w:rFonts w:ascii="宋体" w:hAnsi="宋体" w:cs="宋体" w:hint="eastAsia"/>
                <w:color w:val="000000"/>
                <w:kern w:val="0"/>
                <w:sz w:val="18"/>
                <w:szCs w:val="18"/>
              </w:rPr>
              <w:t>见上表建筑物重新购建价格</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344EFF" w:rsidRDefault="007F735C" w:rsidP="00C55FE6">
            <w:pPr>
              <w:widowControl/>
              <w:jc w:val="left"/>
              <w:rPr>
                <w:rFonts w:ascii="宋体" w:hAnsi="宋体" w:cs="宋体"/>
                <w:color w:val="FF0000"/>
                <w:kern w:val="0"/>
                <w:sz w:val="18"/>
                <w:szCs w:val="18"/>
              </w:rPr>
            </w:pPr>
            <w:r w:rsidRPr="00344EFF">
              <w:rPr>
                <w:rFonts w:ascii="宋体" w:hAnsi="宋体" w:cs="宋体" w:hint="eastAsia"/>
                <w:color w:val="FF0000"/>
                <w:kern w:val="0"/>
                <w:sz w:val="18"/>
                <w:szCs w:val="18"/>
              </w:rPr>
              <w:t>《建筑物重置价》</w:t>
            </w:r>
          </w:p>
        </w:tc>
        <w:tc>
          <w:tcPr>
            <w:tcW w:w="1013" w:type="pct"/>
            <w:vMerge w:val="restart"/>
            <w:tcBorders>
              <w:top w:val="single" w:sz="4" w:space="0" w:color="auto"/>
              <w:left w:val="single" w:sz="4" w:space="0" w:color="auto"/>
              <w:right w:val="single" w:sz="4" w:space="0" w:color="auto"/>
            </w:tcBorders>
            <w:shd w:val="clear" w:color="000000" w:fill="FFFFFF"/>
            <w:vAlign w:val="center"/>
          </w:tcPr>
          <w:p w:rsidR="007F735C" w:rsidRPr="00AF5F83" w:rsidRDefault="007F735C" w:rsidP="00C55FE6">
            <w:pPr>
              <w:widowControl/>
              <w:jc w:val="left"/>
              <w:rPr>
                <w:rFonts w:ascii="宋体" w:hAnsi="宋体" w:cs="宋体"/>
                <w:color w:val="FF0000"/>
                <w:kern w:val="0"/>
                <w:sz w:val="18"/>
                <w:szCs w:val="18"/>
              </w:rPr>
            </w:pPr>
            <w:r>
              <w:rPr>
                <w:rFonts w:ascii="宋体" w:hAnsi="宋体" w:cs="宋体" w:hint="eastAsia"/>
                <w:color w:val="FF0000"/>
                <w:kern w:val="0"/>
                <w:sz w:val="18"/>
                <w:szCs w:val="18"/>
              </w:rPr>
              <w:t>《物质折旧》</w:t>
            </w:r>
          </w:p>
        </w:tc>
      </w:tr>
      <w:tr w:rsidR="007F735C" w:rsidRPr="00AF5F83" w:rsidTr="00C55FE6">
        <w:trPr>
          <w:trHeight w:val="20"/>
        </w:trPr>
        <w:tc>
          <w:tcPr>
            <w:tcW w:w="464" w:type="pct"/>
            <w:vMerge/>
            <w:tcBorders>
              <w:top w:val="nil"/>
              <w:left w:val="single" w:sz="4" w:space="0" w:color="auto"/>
              <w:bottom w:val="single" w:sz="4" w:space="0" w:color="000000"/>
              <w:right w:val="single" w:sz="4" w:space="0" w:color="auto"/>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667" w:type="pct"/>
            <w:vMerge/>
            <w:tcBorders>
              <w:top w:val="nil"/>
              <w:left w:val="single" w:sz="4" w:space="0" w:color="auto"/>
              <w:bottom w:val="single" w:sz="4" w:space="0" w:color="000000"/>
              <w:right w:val="nil"/>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1234" w:type="pct"/>
            <w:tcBorders>
              <w:top w:val="nil"/>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1.2预期经济寿命(年)</w:t>
            </w:r>
          </w:p>
        </w:tc>
        <w:tc>
          <w:tcPr>
            <w:tcW w:w="1014" w:type="pct"/>
            <w:vMerge w:val="restart"/>
            <w:tcBorders>
              <w:top w:val="single" w:sz="4" w:space="0" w:color="auto"/>
              <w:left w:val="single" w:sz="4" w:space="0" w:color="auto"/>
              <w:bottom w:val="nil"/>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建筑物重新购建价格×(1-残值率)*(已使用年限/预期经济寿命)</w:t>
            </w:r>
          </w:p>
        </w:tc>
        <w:tc>
          <w:tcPr>
            <w:tcW w:w="608" w:type="pct"/>
            <w:tcBorders>
              <w:top w:val="single" w:sz="4" w:space="0" w:color="auto"/>
              <w:left w:val="nil"/>
              <w:bottom w:val="single" w:sz="4" w:space="0" w:color="auto"/>
              <w:right w:val="single" w:sz="4" w:space="0" w:color="auto"/>
            </w:tcBorders>
            <w:shd w:val="clear" w:color="000000" w:fill="FFFFFF"/>
            <w:vAlign w:val="center"/>
          </w:tcPr>
          <w:p w:rsidR="007F735C" w:rsidRPr="00344EFF" w:rsidRDefault="007F735C" w:rsidP="00C55FE6">
            <w:pPr>
              <w:widowControl/>
              <w:jc w:val="left"/>
              <w:rPr>
                <w:rFonts w:ascii="宋体" w:hAnsi="宋体" w:cs="宋体"/>
                <w:color w:val="FF0000"/>
                <w:kern w:val="0"/>
                <w:sz w:val="18"/>
                <w:szCs w:val="18"/>
              </w:rPr>
            </w:pPr>
            <w:r w:rsidRPr="00344EFF">
              <w:rPr>
                <w:rFonts w:ascii="宋体" w:hAnsi="宋体" w:cs="宋体" w:hint="eastAsia"/>
                <w:color w:val="FF0000"/>
                <w:kern w:val="0"/>
                <w:sz w:val="18"/>
                <w:szCs w:val="18"/>
              </w:rPr>
              <w:t>《经济寿命》</w:t>
            </w:r>
          </w:p>
        </w:tc>
        <w:tc>
          <w:tcPr>
            <w:tcW w:w="1013" w:type="pct"/>
            <w:vMerge/>
            <w:tcBorders>
              <w:left w:val="single" w:sz="4" w:space="0" w:color="auto"/>
              <w:right w:val="single" w:sz="4" w:space="0" w:color="auto"/>
            </w:tcBorders>
            <w:shd w:val="clear" w:color="000000" w:fill="FFFFFF"/>
            <w:vAlign w:val="center"/>
          </w:tcPr>
          <w:p w:rsidR="007F735C" w:rsidRPr="00AF5F83" w:rsidRDefault="007F735C" w:rsidP="00C55FE6">
            <w:pPr>
              <w:widowControl/>
              <w:jc w:val="center"/>
              <w:rPr>
                <w:color w:val="FF0000"/>
                <w:kern w:val="0"/>
                <w:sz w:val="18"/>
                <w:szCs w:val="18"/>
              </w:rPr>
            </w:pPr>
          </w:p>
        </w:tc>
      </w:tr>
      <w:tr w:rsidR="007F735C" w:rsidRPr="00AF5F83" w:rsidTr="00C55FE6">
        <w:trPr>
          <w:trHeight w:val="20"/>
        </w:trPr>
        <w:tc>
          <w:tcPr>
            <w:tcW w:w="464" w:type="pct"/>
            <w:vMerge/>
            <w:tcBorders>
              <w:top w:val="nil"/>
              <w:left w:val="single" w:sz="4" w:space="0" w:color="auto"/>
              <w:bottom w:val="single" w:sz="4" w:space="0" w:color="000000"/>
              <w:right w:val="single" w:sz="4" w:space="0" w:color="auto"/>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667" w:type="pct"/>
            <w:vMerge/>
            <w:tcBorders>
              <w:top w:val="nil"/>
              <w:left w:val="single" w:sz="4" w:space="0" w:color="auto"/>
              <w:bottom w:val="single" w:sz="4" w:space="0" w:color="000000"/>
              <w:right w:val="nil"/>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1234" w:type="pct"/>
            <w:tcBorders>
              <w:top w:val="nil"/>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1.3已使用年限(年)</w:t>
            </w:r>
          </w:p>
        </w:tc>
        <w:tc>
          <w:tcPr>
            <w:tcW w:w="1014" w:type="pct"/>
            <w:vMerge/>
            <w:tcBorders>
              <w:top w:val="single" w:sz="4" w:space="0" w:color="auto"/>
              <w:left w:val="single" w:sz="4" w:space="0" w:color="auto"/>
              <w:bottom w:val="nil"/>
              <w:right w:val="single" w:sz="4" w:space="0" w:color="auto"/>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608" w:type="pct"/>
            <w:tcBorders>
              <w:top w:val="single" w:sz="4" w:space="0" w:color="auto"/>
              <w:left w:val="nil"/>
              <w:bottom w:val="single" w:sz="4" w:space="0" w:color="auto"/>
              <w:right w:val="single" w:sz="4" w:space="0" w:color="auto"/>
            </w:tcBorders>
            <w:shd w:val="clear" w:color="000000" w:fill="FFFFFF"/>
            <w:vAlign w:val="center"/>
          </w:tcPr>
          <w:p w:rsidR="007F735C" w:rsidRPr="00344EFF" w:rsidRDefault="007F735C" w:rsidP="00C55FE6">
            <w:pPr>
              <w:widowControl/>
              <w:jc w:val="center"/>
              <w:rPr>
                <w:rFonts w:ascii="宋体" w:hAnsi="宋体" w:cs="宋体"/>
                <w:color w:val="FF0000"/>
                <w:kern w:val="0"/>
                <w:sz w:val="18"/>
                <w:szCs w:val="18"/>
              </w:rPr>
            </w:pPr>
            <w:r w:rsidRPr="00344EFF">
              <w:rPr>
                <w:rFonts w:ascii="宋体" w:hAnsi="宋体" w:cs="宋体" w:hint="eastAsia"/>
                <w:color w:val="FF0000"/>
                <w:kern w:val="0"/>
                <w:sz w:val="18"/>
                <w:szCs w:val="18"/>
              </w:rPr>
              <w:t>《已使用年限》</w:t>
            </w:r>
          </w:p>
        </w:tc>
        <w:tc>
          <w:tcPr>
            <w:tcW w:w="1013" w:type="pct"/>
            <w:vMerge/>
            <w:tcBorders>
              <w:left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FF0000"/>
                <w:kern w:val="0"/>
                <w:sz w:val="18"/>
                <w:szCs w:val="18"/>
              </w:rPr>
            </w:pPr>
          </w:p>
        </w:tc>
      </w:tr>
      <w:tr w:rsidR="007F735C" w:rsidRPr="00AF5F83" w:rsidTr="00C55FE6">
        <w:trPr>
          <w:trHeight w:val="20"/>
        </w:trPr>
        <w:tc>
          <w:tcPr>
            <w:tcW w:w="464" w:type="pct"/>
            <w:vMerge/>
            <w:tcBorders>
              <w:top w:val="nil"/>
              <w:left w:val="single" w:sz="4" w:space="0" w:color="auto"/>
              <w:bottom w:val="single" w:sz="4" w:space="0" w:color="000000"/>
              <w:right w:val="single" w:sz="4" w:space="0" w:color="auto"/>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667" w:type="pct"/>
            <w:vMerge/>
            <w:tcBorders>
              <w:top w:val="nil"/>
              <w:left w:val="single" w:sz="4" w:space="0" w:color="auto"/>
              <w:bottom w:val="single" w:sz="4" w:space="0" w:color="000000"/>
              <w:right w:val="nil"/>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1234" w:type="pct"/>
            <w:tcBorders>
              <w:top w:val="nil"/>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1.4残值率</w:t>
            </w: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7F735C" w:rsidRPr="00AF5F83" w:rsidRDefault="007F735C" w:rsidP="00C55FE6">
            <w:pPr>
              <w:widowControl/>
              <w:jc w:val="left"/>
              <w:rPr>
                <w:rFonts w:ascii="宋体" w:hAnsi="宋体" w:cs="宋体"/>
                <w:color w:val="000000"/>
                <w:kern w:val="0"/>
                <w:sz w:val="18"/>
                <w:szCs w:val="18"/>
              </w:rPr>
            </w:pPr>
          </w:p>
        </w:tc>
        <w:tc>
          <w:tcPr>
            <w:tcW w:w="608" w:type="pct"/>
            <w:tcBorders>
              <w:top w:val="single" w:sz="4" w:space="0" w:color="auto"/>
              <w:left w:val="nil"/>
              <w:bottom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FF0000"/>
                <w:kern w:val="0"/>
                <w:sz w:val="18"/>
                <w:szCs w:val="18"/>
              </w:rPr>
            </w:pPr>
            <w:r>
              <w:rPr>
                <w:rFonts w:ascii="宋体" w:hAnsi="宋体" w:cs="宋体" w:hint="eastAsia"/>
                <w:color w:val="FF0000"/>
                <w:kern w:val="0"/>
                <w:sz w:val="18"/>
                <w:szCs w:val="18"/>
              </w:rPr>
              <w:t>《残值率》</w:t>
            </w:r>
          </w:p>
        </w:tc>
        <w:tc>
          <w:tcPr>
            <w:tcW w:w="1013" w:type="pct"/>
            <w:vMerge/>
            <w:tcBorders>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center"/>
              <w:rPr>
                <w:rFonts w:ascii="宋体" w:hAnsi="宋体" w:cs="宋体"/>
                <w:color w:val="FF0000"/>
                <w:kern w:val="0"/>
                <w:sz w:val="18"/>
                <w:szCs w:val="18"/>
              </w:rPr>
            </w:pPr>
          </w:p>
        </w:tc>
      </w:tr>
      <w:tr w:rsidR="007F735C" w:rsidRPr="00AF5F83" w:rsidTr="00C55FE6">
        <w:trPr>
          <w:trHeight w:val="20"/>
        </w:trPr>
        <w:tc>
          <w:tcPr>
            <w:tcW w:w="464" w:type="pct"/>
            <w:tcBorders>
              <w:top w:val="nil"/>
              <w:left w:val="single" w:sz="4" w:space="0" w:color="auto"/>
              <w:bottom w:val="single" w:sz="4" w:space="0" w:color="auto"/>
              <w:right w:val="single" w:sz="4" w:space="0" w:color="auto"/>
            </w:tcBorders>
            <w:shd w:val="clear" w:color="auto" w:fill="auto"/>
            <w:noWrap/>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2</w:t>
            </w:r>
          </w:p>
        </w:tc>
        <w:tc>
          <w:tcPr>
            <w:tcW w:w="1901" w:type="pct"/>
            <w:gridSpan w:val="2"/>
            <w:tcBorders>
              <w:top w:val="single" w:sz="4" w:space="0" w:color="auto"/>
              <w:left w:val="nil"/>
              <w:bottom w:val="single" w:sz="4" w:space="0" w:color="auto"/>
              <w:right w:val="single" w:sz="4" w:space="0" w:color="auto"/>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功能折旧</w:t>
            </w:r>
          </w:p>
        </w:tc>
        <w:tc>
          <w:tcPr>
            <w:tcW w:w="101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 xml:space="preserve">　</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left"/>
              <w:rPr>
                <w:rFonts w:ascii="宋体" w:hAnsi="宋体" w:cs="宋体"/>
                <w:color w:val="FF0000"/>
                <w:kern w:val="0"/>
                <w:sz w:val="18"/>
                <w:szCs w:val="18"/>
              </w:rPr>
            </w:pPr>
            <w:r>
              <w:rPr>
                <w:rFonts w:ascii="宋体" w:hAnsi="宋体" w:cs="宋体" w:hint="eastAsia"/>
                <w:color w:val="FF0000"/>
                <w:kern w:val="0"/>
                <w:sz w:val="18"/>
                <w:szCs w:val="18"/>
              </w:rPr>
              <w:t>0</w:t>
            </w:r>
          </w:p>
        </w:tc>
        <w:tc>
          <w:tcPr>
            <w:tcW w:w="1013"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left"/>
              <w:rPr>
                <w:rFonts w:ascii="宋体" w:hAnsi="宋体" w:cs="宋体"/>
                <w:color w:val="FF0000"/>
                <w:kern w:val="0"/>
                <w:sz w:val="18"/>
                <w:szCs w:val="18"/>
              </w:rPr>
            </w:pPr>
            <w:r>
              <w:rPr>
                <w:rFonts w:ascii="宋体" w:hAnsi="宋体" w:cs="宋体" w:hint="eastAsia"/>
                <w:color w:val="FF0000"/>
                <w:kern w:val="0"/>
                <w:sz w:val="18"/>
                <w:szCs w:val="18"/>
              </w:rPr>
              <w:t>0</w:t>
            </w:r>
          </w:p>
        </w:tc>
      </w:tr>
      <w:tr w:rsidR="007F735C" w:rsidRPr="00AF5F83" w:rsidTr="00C55FE6">
        <w:trPr>
          <w:trHeight w:val="20"/>
        </w:trPr>
        <w:tc>
          <w:tcPr>
            <w:tcW w:w="464" w:type="pct"/>
            <w:tcBorders>
              <w:top w:val="nil"/>
              <w:left w:val="single" w:sz="4" w:space="0" w:color="auto"/>
              <w:bottom w:val="single" w:sz="4" w:space="0" w:color="auto"/>
              <w:right w:val="single" w:sz="4" w:space="0" w:color="auto"/>
            </w:tcBorders>
            <w:shd w:val="clear" w:color="auto" w:fill="auto"/>
            <w:noWrap/>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3</w:t>
            </w:r>
          </w:p>
        </w:tc>
        <w:tc>
          <w:tcPr>
            <w:tcW w:w="1901" w:type="pct"/>
            <w:gridSpan w:val="2"/>
            <w:tcBorders>
              <w:top w:val="single" w:sz="4" w:space="0" w:color="auto"/>
              <w:left w:val="nil"/>
              <w:bottom w:val="single" w:sz="4" w:space="0" w:color="auto"/>
              <w:right w:val="single" w:sz="4" w:space="0" w:color="000000"/>
            </w:tcBorders>
            <w:shd w:val="clear" w:color="000000" w:fill="FFFFFF"/>
            <w:vAlign w:val="center"/>
            <w:hideMark/>
          </w:tcPr>
          <w:p w:rsidR="007F735C" w:rsidRPr="00AF5F83" w:rsidRDefault="007F735C" w:rsidP="00C55FE6">
            <w:pPr>
              <w:widowControl/>
              <w:jc w:val="left"/>
              <w:rPr>
                <w:rFonts w:ascii="宋体" w:hAnsi="宋体" w:cs="宋体"/>
                <w:color w:val="000000"/>
                <w:kern w:val="0"/>
                <w:sz w:val="18"/>
                <w:szCs w:val="18"/>
              </w:rPr>
            </w:pPr>
            <w:r w:rsidRPr="00AF5F83">
              <w:rPr>
                <w:rFonts w:ascii="宋体" w:hAnsi="宋体" w:cs="宋体" w:hint="eastAsia"/>
                <w:color w:val="000000"/>
                <w:kern w:val="0"/>
                <w:sz w:val="18"/>
                <w:szCs w:val="18"/>
              </w:rPr>
              <w:t>外部折旧</w:t>
            </w:r>
          </w:p>
        </w:tc>
        <w:tc>
          <w:tcPr>
            <w:tcW w:w="1014" w:type="pct"/>
            <w:tcBorders>
              <w:top w:val="nil"/>
              <w:left w:val="nil"/>
              <w:bottom w:val="single" w:sz="4" w:space="0" w:color="auto"/>
              <w:right w:val="single" w:sz="4" w:space="0" w:color="auto"/>
            </w:tcBorders>
            <w:shd w:val="clear" w:color="000000" w:fill="FFFFFF"/>
            <w:vAlign w:val="center"/>
            <w:hideMark/>
          </w:tcPr>
          <w:p w:rsidR="007F735C" w:rsidRPr="00AF5F83" w:rsidRDefault="007F735C" w:rsidP="00C55FE6">
            <w:pPr>
              <w:widowControl/>
              <w:jc w:val="center"/>
              <w:rPr>
                <w:rFonts w:ascii="宋体" w:hAnsi="宋体" w:cs="宋体"/>
                <w:color w:val="000000"/>
                <w:kern w:val="0"/>
                <w:sz w:val="18"/>
                <w:szCs w:val="18"/>
              </w:rPr>
            </w:pPr>
            <w:r w:rsidRPr="00AF5F83">
              <w:rPr>
                <w:rFonts w:ascii="宋体" w:hAnsi="宋体" w:cs="宋体" w:hint="eastAsia"/>
                <w:color w:val="000000"/>
                <w:kern w:val="0"/>
                <w:sz w:val="18"/>
                <w:szCs w:val="18"/>
              </w:rPr>
              <w:t xml:space="preserve">　</w:t>
            </w:r>
          </w:p>
        </w:tc>
        <w:tc>
          <w:tcPr>
            <w:tcW w:w="608"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left"/>
              <w:rPr>
                <w:rFonts w:ascii="宋体" w:hAnsi="宋体" w:cs="宋体"/>
                <w:color w:val="FF0000"/>
                <w:kern w:val="0"/>
                <w:sz w:val="18"/>
                <w:szCs w:val="18"/>
              </w:rPr>
            </w:pPr>
            <w:r>
              <w:rPr>
                <w:rFonts w:ascii="宋体" w:hAnsi="宋体" w:cs="宋体" w:hint="eastAsia"/>
                <w:color w:val="FF0000"/>
                <w:kern w:val="0"/>
                <w:sz w:val="18"/>
                <w:szCs w:val="18"/>
              </w:rPr>
              <w:t>0</w:t>
            </w:r>
          </w:p>
        </w:tc>
        <w:tc>
          <w:tcPr>
            <w:tcW w:w="1013" w:type="pct"/>
            <w:tcBorders>
              <w:top w:val="single" w:sz="4" w:space="0" w:color="auto"/>
              <w:left w:val="single" w:sz="4" w:space="0" w:color="auto"/>
              <w:bottom w:val="single" w:sz="4" w:space="0" w:color="auto"/>
              <w:right w:val="single" w:sz="4" w:space="0" w:color="auto"/>
            </w:tcBorders>
            <w:shd w:val="clear" w:color="000000" w:fill="FFFFFF"/>
            <w:vAlign w:val="center"/>
          </w:tcPr>
          <w:p w:rsidR="007F735C" w:rsidRPr="00AF5F83" w:rsidRDefault="007F735C" w:rsidP="00C55FE6">
            <w:pPr>
              <w:widowControl/>
              <w:jc w:val="left"/>
              <w:rPr>
                <w:rFonts w:ascii="宋体" w:hAnsi="宋体" w:cs="宋体"/>
                <w:color w:val="FF0000"/>
                <w:kern w:val="0"/>
                <w:sz w:val="18"/>
                <w:szCs w:val="18"/>
              </w:rPr>
            </w:pPr>
            <w:r>
              <w:rPr>
                <w:rFonts w:ascii="宋体" w:hAnsi="宋体" w:cs="宋体" w:hint="eastAsia"/>
                <w:color w:val="FF0000"/>
                <w:kern w:val="0"/>
                <w:sz w:val="18"/>
                <w:szCs w:val="18"/>
              </w:rPr>
              <w:t>0</w:t>
            </w:r>
          </w:p>
        </w:tc>
      </w:tr>
    </w:tbl>
    <w:p w:rsidR="007F735C" w:rsidRPr="007010D6" w:rsidRDefault="007F735C" w:rsidP="007F735C">
      <w:pPr>
        <w:widowControl/>
        <w:spacing w:line="360" w:lineRule="auto"/>
        <w:ind w:firstLineChars="200" w:firstLine="480"/>
        <w:rPr>
          <w:rFonts w:ascii="宋体" w:hAnsi="宋体"/>
          <w:sz w:val="24"/>
        </w:rPr>
      </w:pPr>
    </w:p>
    <w:p w:rsidR="007F735C" w:rsidRPr="00815AB5" w:rsidRDefault="007F735C" w:rsidP="007F735C">
      <w:pPr>
        <w:widowControl/>
        <w:spacing w:line="360" w:lineRule="auto"/>
        <w:ind w:firstLineChars="200" w:firstLine="482"/>
        <w:rPr>
          <w:rFonts w:ascii="宋体" w:hAnsi="宋体"/>
          <w:b/>
          <w:sz w:val="24"/>
        </w:rPr>
      </w:pPr>
      <w:r w:rsidRPr="00815AB5">
        <w:rPr>
          <w:rFonts w:ascii="宋体" w:hAnsi="宋体" w:hint="eastAsia"/>
          <w:b/>
          <w:sz w:val="24"/>
        </w:rPr>
        <w:t>Ⅲ、计算成本价值</w:t>
      </w:r>
    </w:p>
    <w:p w:rsidR="007F735C" w:rsidRDefault="007F735C" w:rsidP="007F735C">
      <w:pPr>
        <w:widowControl/>
        <w:spacing w:line="360" w:lineRule="auto"/>
        <w:ind w:firstLineChars="200" w:firstLine="480"/>
        <w:rPr>
          <w:rFonts w:ascii="宋体" w:hAnsi="宋体"/>
          <w:sz w:val="24"/>
        </w:rPr>
      </w:pPr>
      <w:r>
        <w:rPr>
          <w:rFonts w:ascii="宋体" w:hAnsi="宋体" w:hint="eastAsia"/>
          <w:sz w:val="24"/>
        </w:rPr>
        <w:t>将测算出的估价对象房地产重新购建价格及建筑物折旧，代入成本价值计算公式，测算估价对象成本价值。</w:t>
      </w:r>
    </w:p>
    <w:p w:rsidR="007F735C" w:rsidRDefault="007F735C" w:rsidP="007F735C">
      <w:pPr>
        <w:widowControl/>
        <w:spacing w:line="360" w:lineRule="auto"/>
        <w:ind w:firstLineChars="150" w:firstLine="360"/>
        <w:rPr>
          <w:rFonts w:ascii="宋体" w:hAnsi="宋体"/>
          <w:sz w:val="24"/>
        </w:rPr>
      </w:pPr>
      <w:r>
        <w:rPr>
          <w:rFonts w:ascii="宋体" w:hAnsi="宋体" w:hint="eastAsia"/>
          <w:sz w:val="24"/>
        </w:rPr>
        <w:lastRenderedPageBreak/>
        <w:t>成本价值=房地产重新构建价格-建筑物折旧</w:t>
      </w:r>
    </w:p>
    <w:p w:rsidR="007F735C" w:rsidRPr="00942CC7" w:rsidRDefault="007F735C" w:rsidP="007F735C">
      <w:pPr>
        <w:widowControl/>
        <w:spacing w:line="360" w:lineRule="auto"/>
        <w:ind w:firstLineChars="200" w:firstLine="480"/>
        <w:rPr>
          <w:rFonts w:ascii="宋体" w:hAnsi="宋体"/>
          <w:color w:val="FF0000"/>
          <w:sz w:val="24"/>
          <w:szCs w:val="24"/>
        </w:rPr>
      </w:pPr>
      <w:r>
        <w:rPr>
          <w:rFonts w:ascii="宋体" w:hAnsi="宋体" w:hint="eastAsia"/>
          <w:sz w:val="24"/>
        </w:rPr>
        <w:t xml:space="preserve">    </w:t>
      </w:r>
      <w:r w:rsidRPr="00942CC7">
        <w:rPr>
          <w:rFonts w:ascii="宋体" w:hAnsi="宋体" w:hint="eastAsia"/>
          <w:color w:val="FF0000"/>
          <w:sz w:val="24"/>
        </w:rPr>
        <w:t xml:space="preserve">   </w:t>
      </w:r>
      <w:r w:rsidRPr="00942CC7">
        <w:rPr>
          <w:rFonts w:ascii="宋体" w:hAnsi="宋体" w:hint="eastAsia"/>
          <w:sz w:val="24"/>
        </w:rPr>
        <w:t>=</w:t>
      </w:r>
      <w:r>
        <w:rPr>
          <w:rFonts w:ascii="宋体" w:hAnsi="宋体"/>
          <w:noProof/>
          <w:color w:val="FF0000"/>
          <w:sz w:val="24"/>
          <w:szCs w:val="24"/>
        </w:rPr>
        <w:t>《</w:t>
      </w:r>
      <w:r w:rsidRPr="00942CC7">
        <w:rPr>
          <w:rFonts w:ascii="宋体" w:hAnsi="宋体" w:hint="eastAsia"/>
          <w:color w:val="FF0000"/>
          <w:sz w:val="24"/>
        </w:rPr>
        <w:t>房地产重新构建价格</w:t>
      </w:r>
      <w:r>
        <w:rPr>
          <w:rFonts w:ascii="宋体" w:hAnsi="宋体"/>
          <w:noProof/>
          <w:color w:val="FF0000"/>
          <w:sz w:val="24"/>
          <w:szCs w:val="24"/>
        </w:rPr>
        <w:t>》</w:t>
      </w:r>
      <w:r w:rsidRPr="00942CC7">
        <w:rPr>
          <w:rFonts w:ascii="宋体" w:hAnsi="宋体" w:hint="eastAsia"/>
          <w:sz w:val="24"/>
          <w:szCs w:val="24"/>
        </w:rPr>
        <w:t>-</w:t>
      </w:r>
      <w:r>
        <w:rPr>
          <w:rFonts w:ascii="宋体" w:hAnsi="宋体"/>
          <w:noProof/>
          <w:color w:val="FF0000"/>
          <w:sz w:val="24"/>
          <w:szCs w:val="24"/>
        </w:rPr>
        <w:t>《</w:t>
      </w:r>
      <w:r w:rsidRPr="00942CC7">
        <w:rPr>
          <w:rFonts w:ascii="宋体" w:hAnsi="宋体" w:hint="eastAsia"/>
          <w:color w:val="FF0000"/>
          <w:sz w:val="24"/>
        </w:rPr>
        <w:t>建筑物折旧</w:t>
      </w:r>
      <w:r>
        <w:rPr>
          <w:rFonts w:ascii="宋体" w:hAnsi="宋体"/>
          <w:noProof/>
          <w:color w:val="FF0000"/>
          <w:sz w:val="24"/>
          <w:szCs w:val="24"/>
        </w:rPr>
        <w:t>》</w:t>
      </w:r>
    </w:p>
    <w:p w:rsidR="007F735C" w:rsidRPr="00942CC7" w:rsidRDefault="007F735C" w:rsidP="007F735C">
      <w:pPr>
        <w:widowControl/>
        <w:spacing w:line="360" w:lineRule="auto"/>
        <w:ind w:firstLineChars="200" w:firstLine="480"/>
        <w:rPr>
          <w:rFonts w:ascii="宋体" w:hAnsi="宋体"/>
          <w:sz w:val="24"/>
        </w:rPr>
      </w:pPr>
      <w:r w:rsidRPr="00942CC7">
        <w:rPr>
          <w:rFonts w:ascii="宋体" w:hAnsi="宋体" w:hint="eastAsia"/>
          <w:color w:val="FF0000"/>
          <w:sz w:val="24"/>
          <w:szCs w:val="24"/>
        </w:rPr>
        <w:t xml:space="preserve">       </w:t>
      </w:r>
      <w:r w:rsidRPr="00942CC7">
        <w:rPr>
          <w:rFonts w:ascii="宋体" w:hAnsi="宋体" w:hint="eastAsia"/>
          <w:sz w:val="24"/>
          <w:szCs w:val="24"/>
        </w:rPr>
        <w:t>=</w:t>
      </w:r>
      <w:r>
        <w:rPr>
          <w:rFonts w:ascii="宋体" w:hAnsi="宋体"/>
          <w:noProof/>
          <w:color w:val="FF0000"/>
          <w:sz w:val="24"/>
          <w:szCs w:val="24"/>
        </w:rPr>
        <w:t>《</w:t>
      </w:r>
      <w:r>
        <w:rPr>
          <w:rFonts w:ascii="宋体" w:hAnsi="宋体" w:hint="eastAsia"/>
          <w:color w:val="FF0000"/>
          <w:sz w:val="24"/>
        </w:rPr>
        <w:t>成本价值</w:t>
      </w:r>
      <w:r>
        <w:rPr>
          <w:rFonts w:ascii="宋体" w:hAnsi="宋体"/>
          <w:noProof/>
          <w:color w:val="FF0000"/>
          <w:sz w:val="24"/>
          <w:szCs w:val="24"/>
        </w:rPr>
        <w:t>》</w:t>
      </w:r>
      <w:r w:rsidRPr="00942CC7">
        <w:rPr>
          <w:rFonts w:ascii="宋体" w:hAnsi="宋体" w:hint="eastAsia"/>
          <w:sz w:val="24"/>
          <w:szCs w:val="24"/>
        </w:rPr>
        <w:t>元/平方米</w:t>
      </w:r>
    </w:p>
    <w:p w:rsidR="00C13911" w:rsidRDefault="00C13911"/>
    <w:sectPr w:rsidR="00C13911" w:rsidSect="00EE29C6">
      <w:headerReference w:type="default" r:id="rId7"/>
      <w:footerReference w:type="even" r:id="rId8"/>
      <w:footerReference w:type="default" r:id="rId9"/>
      <w:headerReference w:type="first" r:id="rId10"/>
      <w:pgSz w:w="11907" w:h="16840" w:code="9"/>
      <w:pgMar w:top="1642" w:right="1512" w:bottom="1474" w:left="1985" w:header="855" w:footer="992" w:gutter="0"/>
      <w:pgNumType w:start="0"/>
      <w:cols w:space="425"/>
      <w:titlePg/>
      <w:docGrid w:type="lines" w:linePitch="31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F02" w:rsidRDefault="002C4F02" w:rsidP="007F735C">
      <w:r>
        <w:separator/>
      </w:r>
    </w:p>
  </w:endnote>
  <w:endnote w:type="continuationSeparator" w:id="0">
    <w:p w:rsidR="002C4F02" w:rsidRDefault="002C4F02" w:rsidP="007F73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4D8" w:rsidRDefault="00B9147D">
    <w:pPr>
      <w:pStyle w:val="a6"/>
      <w:framePr w:wrap="around" w:vAnchor="text" w:hAnchor="margin" w:xAlign="right" w:y="1"/>
      <w:rPr>
        <w:rStyle w:val="a7"/>
      </w:rPr>
    </w:pPr>
    <w:r>
      <w:rPr>
        <w:rStyle w:val="a7"/>
      </w:rPr>
      <w:fldChar w:fldCharType="begin"/>
    </w:r>
    <w:r w:rsidR="00C15C6E">
      <w:rPr>
        <w:rStyle w:val="a7"/>
      </w:rPr>
      <w:instrText xml:space="preserve">PAGE  </w:instrText>
    </w:r>
    <w:r>
      <w:rPr>
        <w:rStyle w:val="a7"/>
      </w:rPr>
      <w:fldChar w:fldCharType="separate"/>
    </w:r>
    <w:r w:rsidR="00C15C6E">
      <w:rPr>
        <w:rStyle w:val="a7"/>
        <w:noProof/>
      </w:rPr>
      <w:t>42</w:t>
    </w:r>
    <w:r>
      <w:rPr>
        <w:rStyle w:val="a7"/>
      </w:rPr>
      <w:fldChar w:fldCharType="end"/>
    </w:r>
  </w:p>
  <w:p w:rsidR="005D74D8" w:rsidRDefault="002C4F02">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4D8" w:rsidRDefault="00C15C6E" w:rsidP="00CA7464">
    <w:pPr>
      <w:pStyle w:val="a6"/>
      <w:framePr w:wrap="around" w:vAnchor="text" w:hAnchor="page" w:x="5926" w:y="338"/>
      <w:rPr>
        <w:rStyle w:val="a7"/>
      </w:rPr>
    </w:pPr>
    <w:r>
      <w:rPr>
        <w:rStyle w:val="a7"/>
        <w:rFonts w:hint="eastAsia"/>
      </w:rPr>
      <w:t>-</w:t>
    </w:r>
    <w:r w:rsidR="00B9147D">
      <w:rPr>
        <w:rStyle w:val="a7"/>
      </w:rPr>
      <w:fldChar w:fldCharType="begin"/>
    </w:r>
    <w:r>
      <w:rPr>
        <w:rStyle w:val="a7"/>
      </w:rPr>
      <w:instrText xml:space="preserve">PAGE  </w:instrText>
    </w:r>
    <w:r w:rsidR="00B9147D">
      <w:rPr>
        <w:rStyle w:val="a7"/>
      </w:rPr>
      <w:fldChar w:fldCharType="separate"/>
    </w:r>
    <w:r w:rsidR="003805D7">
      <w:rPr>
        <w:rStyle w:val="a7"/>
        <w:noProof/>
      </w:rPr>
      <w:t>4</w:t>
    </w:r>
    <w:r w:rsidR="00B9147D">
      <w:rPr>
        <w:rStyle w:val="a7"/>
      </w:rPr>
      <w:fldChar w:fldCharType="end"/>
    </w:r>
    <w:r>
      <w:rPr>
        <w:rStyle w:val="a7"/>
        <w:rFonts w:hint="eastAsia"/>
      </w:rPr>
      <w:t>-</w:t>
    </w:r>
  </w:p>
  <w:p w:rsidR="005D74D8" w:rsidRDefault="00B9147D" w:rsidP="00C224ED">
    <w:pPr>
      <w:pStyle w:val="a5"/>
      <w:pBdr>
        <w:bottom w:val="single" w:sz="4" w:space="0" w:color="auto"/>
      </w:pBdr>
      <w:ind w:right="360" w:firstLineChars="94" w:firstLine="141"/>
      <w:jc w:val="both"/>
      <w:rPr>
        <w:color w:val="808080"/>
      </w:rPr>
    </w:pPr>
    <w:r>
      <w:rPr>
        <w:rFonts w:ascii="幼圆" w:eastAsia="幼圆"/>
        <w:color w:val="FF0000"/>
        <w:sz w:val="15"/>
        <w:szCs w:val="20"/>
      </w:rPr>
      <w:fldChar w:fldCharType="begin"/>
    </w:r>
    <w:r w:rsidR="00C15C6E">
      <w:rPr>
        <w:rFonts w:ascii="幼圆" w:eastAsia="幼圆"/>
        <w:color w:val="FF0000"/>
        <w:sz w:val="15"/>
        <w:szCs w:val="20"/>
      </w:rPr>
      <w:instrText xml:space="preserve"> MERGEFIELD 产权登记坐落 </w:instrText>
    </w:r>
    <w:r>
      <w:rPr>
        <w:rFonts w:ascii="幼圆" w:eastAsia="幼圆"/>
        <w:color w:val="FF0000"/>
        <w:sz w:val="15"/>
        <w:szCs w:val="20"/>
      </w:rPr>
      <w:fldChar w:fldCharType="separate"/>
    </w:r>
    <w:r w:rsidR="00C15C6E">
      <w:rPr>
        <w:rFonts w:ascii="幼圆" w:eastAsia="幼圆"/>
        <w:noProof/>
        <w:color w:val="FF0000"/>
        <w:sz w:val="15"/>
        <w:szCs w:val="20"/>
      </w:rPr>
      <w:t>«</w:t>
    </w:r>
    <w:r w:rsidR="00C15C6E">
      <w:rPr>
        <w:rFonts w:ascii="幼圆" w:eastAsia="幼圆" w:hint="eastAsia"/>
        <w:noProof/>
        <w:color w:val="FF0000"/>
        <w:sz w:val="15"/>
        <w:szCs w:val="20"/>
      </w:rPr>
      <w:t>产权登记坐落</w:t>
    </w:r>
    <w:r w:rsidR="00C15C6E">
      <w:rPr>
        <w:rFonts w:ascii="幼圆" w:eastAsia="幼圆"/>
        <w:noProof/>
        <w:color w:val="FF0000"/>
        <w:sz w:val="15"/>
        <w:szCs w:val="20"/>
      </w:rPr>
      <w:t>»</w:t>
    </w:r>
    <w:r>
      <w:rPr>
        <w:rFonts w:ascii="幼圆" w:eastAsia="幼圆"/>
        <w:color w:val="FF0000"/>
        <w:sz w:val="15"/>
        <w:szCs w:val="20"/>
      </w:rPr>
      <w:fldChar w:fldCharType="end"/>
    </w:r>
    <w:r w:rsidR="00C15C6E" w:rsidRPr="00CA6436">
      <w:rPr>
        <w:rFonts w:ascii="幼圆" w:eastAsia="幼圆" w:hint="eastAsia"/>
        <w:color w:val="808080"/>
        <w:sz w:val="15"/>
        <w:szCs w:val="20"/>
      </w:rPr>
      <w:t>房地产抵押价值评估</w:t>
    </w:r>
    <w:r w:rsidR="00C15C6E">
      <w:rPr>
        <w:rFonts w:ascii="幼圆" w:eastAsia="幼圆" w:hint="eastAsia"/>
        <w:color w:val="808080"/>
        <w:sz w:val="15"/>
        <w:szCs w:val="20"/>
      </w:rPr>
      <w:t>报告书</w:t>
    </w:r>
  </w:p>
  <w:p w:rsidR="005D74D8" w:rsidRPr="00BD3F71" w:rsidRDefault="00C15C6E" w:rsidP="00BD3F71">
    <w:pPr>
      <w:pStyle w:val="a6"/>
      <w:tabs>
        <w:tab w:val="clear" w:pos="8306"/>
        <w:tab w:val="left" w:pos="1470"/>
        <w:tab w:val="right" w:pos="8364"/>
      </w:tabs>
      <w:ind w:rightChars="14" w:right="29"/>
      <w:rPr>
        <w:rFonts w:ascii="宋体" w:hAnsi="宋体" w:cs="宋体"/>
      </w:rPr>
    </w:pPr>
    <w:r>
      <w:rPr>
        <w:rFonts w:ascii="幼圆" w:eastAsia="幼圆" w:hint="eastAsia"/>
        <w:color w:val="808080"/>
        <w:sz w:val="15"/>
      </w:rPr>
      <w:t>地址：长沙市芙蓉中路二段80号顺天国际财富中心1607房</w:t>
    </w:r>
    <w:r>
      <w:rPr>
        <w:rFonts w:ascii="宋体" w:hAnsi="宋体" w:cs="宋体" w:hint="eastAsia"/>
        <w:color w:val="808080"/>
        <w:sz w:val="15"/>
      </w:rPr>
      <w:t xml:space="preserve">　　</w:t>
    </w:r>
  </w:p>
  <w:p w:rsidR="005D74D8" w:rsidRPr="00E2294E" w:rsidRDefault="002C4F02" w:rsidP="00E2294E">
    <w:pPr>
      <w:pStyle w:val="a6"/>
      <w:tabs>
        <w:tab w:val="left" w:pos="1470"/>
      </w:tabs>
      <w:ind w:rightChars="14" w:right="2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F02" w:rsidRDefault="002C4F02" w:rsidP="007F735C">
      <w:r>
        <w:separator/>
      </w:r>
    </w:p>
  </w:footnote>
  <w:footnote w:type="continuationSeparator" w:id="0">
    <w:p w:rsidR="002C4F02" w:rsidRDefault="002C4F02" w:rsidP="007F73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4D8" w:rsidRDefault="00B9147D">
    <w:pPr>
      <w:pStyle w:val="a5"/>
      <w:spacing w:line="500" w:lineRule="exact"/>
      <w:jc w:val="both"/>
      <w:rPr>
        <w:rFonts w:ascii="华文细黑" w:eastAsia="华文细黑" w:hAnsi="华文细黑"/>
        <w:color w:val="999999"/>
        <w:sz w:val="11"/>
        <w:u w:val="single"/>
      </w:rPr>
    </w:pPr>
    <w:r w:rsidRPr="00B9147D">
      <w:rPr>
        <w:rFonts w:ascii="华文细黑" w:eastAsia="华文细黑" w:hAnsi="华文细黑"/>
        <w:noProof/>
        <w:sz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9" type="#_x0000_t75" alt="徽标ok1 副本" style="position:absolute;left:0;text-align:left;margin-left:94pt;margin-top:58.55pt;width:42.3pt;height:39.25pt;z-index:251664384;visibility:visible;mso-position-horizontal-relative:page;mso-position-vertical-relative:page">
          <v:imagedata r:id="rId1" o:title="徽标ok1 副本" gain="69719f" blacklevel="9175f"/>
          <w10:wrap anchorx="page" anchory="page"/>
        </v:shape>
      </w:pict>
    </w:r>
    <w:r w:rsidRPr="00B9147D">
      <w:rPr>
        <w:rFonts w:ascii="华文细黑" w:eastAsia="华文细黑" w:hAnsi="华文细黑"/>
        <w:noProof/>
        <w:sz w:val="11"/>
        <w:szCs w:val="20"/>
      </w:rPr>
      <w:pict>
        <v:line id="Line 4" o:spid="_x0000_s1028" style="position:absolute;left:0;text-align:left;z-index:251663360;visibility:visible;mso-position-horizontal-relative:page;mso-position-vertical-relative:page" from="125.5pt,66.4pt" to="335.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" stroked="f">
          <w10:wrap anchorx="page" anchory="page"/>
        </v:line>
      </w:pict>
    </w:r>
    <w:r w:rsidRPr="00B9147D">
      <w:rPr>
        <w:rFonts w:ascii="华文细黑" w:eastAsia="华文细黑" w:hAnsi="华文细黑"/>
        <w:noProof/>
        <w:sz w:val="11"/>
        <w:szCs w:val="20"/>
      </w:rPr>
      <w:pict>
        <v:line id="Line 3" o:spid="_x0000_s1027" style="position:absolute;left:0;text-align:left;z-index:251662336;visibility:visible;mso-position-horizontal-relative:page;mso-position-vertical-relative:page" from="130.75pt,66.4pt" to="309.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" stroked="f">
          <w10:wrap anchorx="page" anchory="page"/>
        </v:line>
      </w:pict>
    </w:r>
    <w:r w:rsidRPr="00B9147D">
      <w:rPr>
        <w:rFonts w:ascii="华文细黑" w:eastAsia="华文细黑" w:hAnsi="华文细黑"/>
        <w:noProof/>
        <w:sz w:val="11"/>
        <w:szCs w:val="20"/>
      </w:rPr>
      <w:pict>
        <v:line id="Line 2" o:spid="_x0000_s1026" style="position:absolute;left:0;text-align:left;z-index:251661312;visibility:visible;mso-position-horizontal-relative:page;mso-position-vertical-relative:page" from="130.75pt,66.4pt" to="309.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" stroked="f">
          <w10:wrap anchorx="page" anchory="page"/>
        </v:line>
      </w:pict>
    </w:r>
    <w:r w:rsidR="00C15C6E">
      <w:rPr>
        <w:rFonts w:ascii="华文细黑" w:eastAsia="华文细黑" w:hAnsi="华文细黑" w:hint="eastAsia"/>
        <w:color w:val="999999"/>
        <w:sz w:val="11"/>
        <w:u w:val="single"/>
      </w:rPr>
      <w:t xml:space="preserve">       　　　 </w:t>
    </w:r>
  </w:p>
  <w:p w:rsidR="005D74D8" w:rsidRDefault="00B9147D">
    <w:pPr>
      <w:pStyle w:val="a5"/>
      <w:jc w:val="both"/>
      <w:rPr>
        <w:rFonts w:ascii="幼圆" w:eastAsia="幼圆"/>
        <w:color w:val="999999"/>
        <w:sz w:val="15"/>
        <w:u w:val="single"/>
      </w:rPr>
    </w:pPr>
    <w:r w:rsidRPr="00B9147D">
      <w:rPr>
        <w:rFonts w:ascii="华文细黑" w:eastAsia="华文细黑" w:hAnsi="华文细黑"/>
        <w:noProof/>
        <w:sz w:val="11"/>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138.75pt;margin-top:73.15pt;width:128.5pt;height:8.95pt;z-index:251660288;mso-position-horizontal-relative:page;mso-position-vertical-relative:page" fillcolor="#969696" stroked="f">
          <v:shadow color="#868686"/>
          <v:textpath style="font-family:&quot;幼圆&quot;;font-size:8pt;v-text-kern:t" trim="t" fitpath="t" string="湖南经典房地产评估咨询有限公司"/>
          <w10:wrap anchorx="page" anchory="page"/>
        </v:shape>
      </w:pict>
    </w:r>
  </w:p>
  <w:p w:rsidR="005D74D8" w:rsidRDefault="002C4F02">
    <w:pPr>
      <w:pStyle w:val="a5"/>
      <w:jc w:val="both"/>
      <w:rPr>
        <w:rFonts w:ascii="幼圆" w:eastAsia="幼圆"/>
        <w:color w:val="999999"/>
        <w:sz w:val="15"/>
        <w:u w:val="doub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4D8" w:rsidRDefault="00B9147D" w:rsidP="009C0F55">
    <w:r w:rsidRPr="00B9147D">
      <w:rPr>
        <w:rFonts w:ascii="华文细黑" w:eastAsia="华文细黑" w:hAnsi="华文细黑"/>
        <w:noProof/>
        <w:sz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徽标ok1 副本" style="position:absolute;left:0;text-align:left;margin-left:94pt;margin-top:52.15pt;width:42.3pt;height:39.25pt;z-index:251666432;visibility:visible;mso-position-horizontal-relative:page;mso-position-vertical-relative:page">
          <v:imagedata r:id="rId1" o:title="徽标ok1 副本" gain="69719f" blacklevel="9175f"/>
          <w10:wrap anchorx="page" anchory="page"/>
        </v:shape>
      </w:pict>
    </w:r>
  </w:p>
  <w:p w:rsidR="005D74D8" w:rsidRDefault="002C4F02" w:rsidP="009C0F55">
    <w:pPr>
      <w:pStyle w:val="a5"/>
      <w:jc w:val="both"/>
      <w:rPr>
        <w:rFonts w:ascii="幼圆" w:eastAsia="幼圆"/>
        <w:color w:val="999999"/>
        <w:sz w:val="15"/>
        <w:u w:val="single"/>
      </w:rPr>
    </w:pPr>
  </w:p>
  <w:p w:rsidR="005D74D8" w:rsidRDefault="00B9147D">
    <w:pPr>
      <w:pStyle w:val="a5"/>
    </w:pPr>
    <w:r w:rsidRPr="00B9147D">
      <w:rPr>
        <w:rFonts w:ascii="华文细黑" w:eastAsia="华文细黑" w:hAnsi="华文细黑"/>
        <w:noProof/>
        <w:sz w:val="11"/>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0;text-align:left;margin-left:138.75pt;margin-top:66.75pt;width:128.5pt;height:8.95pt;z-index:251665408;mso-position-horizontal-relative:page;mso-position-vertical-relative:page" fillcolor="#969696" stroked="f">
          <v:shadow color="#868686"/>
          <v:textpath style="font-family:&quot;幼圆&quot;;font-size:8pt;v-text-kern:t" trim="t" fitpath="t" string="湖南经典房地产评估咨询有限公司"/>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72AC"/>
    <w:multiLevelType w:val="multilevel"/>
    <w:tmpl w:val="5D223882"/>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nsid w:val="25A8637A"/>
    <w:multiLevelType w:val="hybridMultilevel"/>
    <w:tmpl w:val="CC02F97A"/>
    <w:lvl w:ilvl="0" w:tplc="6B1EB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735C"/>
    <w:rsid w:val="00013F9D"/>
    <w:rsid w:val="00020A56"/>
    <w:rsid w:val="0002267E"/>
    <w:rsid w:val="00022825"/>
    <w:rsid w:val="000251DA"/>
    <w:rsid w:val="000367D5"/>
    <w:rsid w:val="00060C8A"/>
    <w:rsid w:val="000651C6"/>
    <w:rsid w:val="0006738C"/>
    <w:rsid w:val="00072166"/>
    <w:rsid w:val="00073730"/>
    <w:rsid w:val="0007685E"/>
    <w:rsid w:val="00086DDA"/>
    <w:rsid w:val="00092C94"/>
    <w:rsid w:val="000A2DD6"/>
    <w:rsid w:val="000B2296"/>
    <w:rsid w:val="000B2A8B"/>
    <w:rsid w:val="000B71F6"/>
    <w:rsid w:val="000D075B"/>
    <w:rsid w:val="000E0D28"/>
    <w:rsid w:val="000F693E"/>
    <w:rsid w:val="000F6B47"/>
    <w:rsid w:val="00102426"/>
    <w:rsid w:val="00136BA7"/>
    <w:rsid w:val="001447C2"/>
    <w:rsid w:val="001454EB"/>
    <w:rsid w:val="00150AB7"/>
    <w:rsid w:val="0015105F"/>
    <w:rsid w:val="00151373"/>
    <w:rsid w:val="001516E5"/>
    <w:rsid w:val="001543E6"/>
    <w:rsid w:val="00164019"/>
    <w:rsid w:val="00167C9F"/>
    <w:rsid w:val="0017547F"/>
    <w:rsid w:val="001759EF"/>
    <w:rsid w:val="001766F4"/>
    <w:rsid w:val="001914DE"/>
    <w:rsid w:val="001A1B99"/>
    <w:rsid w:val="001A39C3"/>
    <w:rsid w:val="001B089D"/>
    <w:rsid w:val="001B1C6A"/>
    <w:rsid w:val="001B6A55"/>
    <w:rsid w:val="001D0548"/>
    <w:rsid w:val="001D43B5"/>
    <w:rsid w:val="001D5E9D"/>
    <w:rsid w:val="001E3915"/>
    <w:rsid w:val="001E6343"/>
    <w:rsid w:val="001E6918"/>
    <w:rsid w:val="001E7A3B"/>
    <w:rsid w:val="001F0EC2"/>
    <w:rsid w:val="001F10D3"/>
    <w:rsid w:val="00213505"/>
    <w:rsid w:val="0022277F"/>
    <w:rsid w:val="00224BEB"/>
    <w:rsid w:val="002258D9"/>
    <w:rsid w:val="00226578"/>
    <w:rsid w:val="00226F83"/>
    <w:rsid w:val="00232D98"/>
    <w:rsid w:val="00234811"/>
    <w:rsid w:val="002367A1"/>
    <w:rsid w:val="002367F5"/>
    <w:rsid w:val="00257833"/>
    <w:rsid w:val="00263A63"/>
    <w:rsid w:val="0026628C"/>
    <w:rsid w:val="00266C78"/>
    <w:rsid w:val="00275A81"/>
    <w:rsid w:val="002819B5"/>
    <w:rsid w:val="00282A6D"/>
    <w:rsid w:val="0028672B"/>
    <w:rsid w:val="00286A2C"/>
    <w:rsid w:val="00287BFD"/>
    <w:rsid w:val="0029166E"/>
    <w:rsid w:val="0029638A"/>
    <w:rsid w:val="002C4F02"/>
    <w:rsid w:val="002D64CD"/>
    <w:rsid w:val="002E21F7"/>
    <w:rsid w:val="002E22D0"/>
    <w:rsid w:val="00307E40"/>
    <w:rsid w:val="003105A0"/>
    <w:rsid w:val="00317808"/>
    <w:rsid w:val="0032342D"/>
    <w:rsid w:val="00324CC1"/>
    <w:rsid w:val="00331275"/>
    <w:rsid w:val="0033168B"/>
    <w:rsid w:val="0034720A"/>
    <w:rsid w:val="003520DE"/>
    <w:rsid w:val="00352FCC"/>
    <w:rsid w:val="003552B0"/>
    <w:rsid w:val="00362BFC"/>
    <w:rsid w:val="0036677F"/>
    <w:rsid w:val="003805D7"/>
    <w:rsid w:val="003832E7"/>
    <w:rsid w:val="00387045"/>
    <w:rsid w:val="00393006"/>
    <w:rsid w:val="003A161E"/>
    <w:rsid w:val="003A43A1"/>
    <w:rsid w:val="003A450B"/>
    <w:rsid w:val="003B4EA9"/>
    <w:rsid w:val="003B5C0D"/>
    <w:rsid w:val="003B621E"/>
    <w:rsid w:val="003D2CDB"/>
    <w:rsid w:val="003D3320"/>
    <w:rsid w:val="003D5D35"/>
    <w:rsid w:val="003D791F"/>
    <w:rsid w:val="003F5720"/>
    <w:rsid w:val="00412A92"/>
    <w:rsid w:val="0041304B"/>
    <w:rsid w:val="0042529A"/>
    <w:rsid w:val="00432F90"/>
    <w:rsid w:val="004357BC"/>
    <w:rsid w:val="00435C1C"/>
    <w:rsid w:val="004461C4"/>
    <w:rsid w:val="004501BE"/>
    <w:rsid w:val="0045483A"/>
    <w:rsid w:val="00456719"/>
    <w:rsid w:val="00464CF3"/>
    <w:rsid w:val="00467A97"/>
    <w:rsid w:val="00474243"/>
    <w:rsid w:val="00481033"/>
    <w:rsid w:val="00492DB7"/>
    <w:rsid w:val="004945E0"/>
    <w:rsid w:val="004A4F83"/>
    <w:rsid w:val="004C1816"/>
    <w:rsid w:val="004C616F"/>
    <w:rsid w:val="004C68D1"/>
    <w:rsid w:val="004D6F23"/>
    <w:rsid w:val="004D7936"/>
    <w:rsid w:val="004F1B6E"/>
    <w:rsid w:val="004F42F2"/>
    <w:rsid w:val="0052076D"/>
    <w:rsid w:val="00533D10"/>
    <w:rsid w:val="00555B96"/>
    <w:rsid w:val="005563FC"/>
    <w:rsid w:val="0056457F"/>
    <w:rsid w:val="0057019C"/>
    <w:rsid w:val="00584AB1"/>
    <w:rsid w:val="00591E4E"/>
    <w:rsid w:val="00592DCE"/>
    <w:rsid w:val="005A003C"/>
    <w:rsid w:val="005A2B4E"/>
    <w:rsid w:val="005B7220"/>
    <w:rsid w:val="005C5B65"/>
    <w:rsid w:val="005D574D"/>
    <w:rsid w:val="005D6175"/>
    <w:rsid w:val="005E096E"/>
    <w:rsid w:val="005E0D07"/>
    <w:rsid w:val="005F13DB"/>
    <w:rsid w:val="005F519F"/>
    <w:rsid w:val="006010C4"/>
    <w:rsid w:val="00601D98"/>
    <w:rsid w:val="00610EF8"/>
    <w:rsid w:val="00611F78"/>
    <w:rsid w:val="0061365C"/>
    <w:rsid w:val="0062047F"/>
    <w:rsid w:val="00624D4E"/>
    <w:rsid w:val="00624F99"/>
    <w:rsid w:val="006254A0"/>
    <w:rsid w:val="0062625C"/>
    <w:rsid w:val="006302D3"/>
    <w:rsid w:val="006304B1"/>
    <w:rsid w:val="00630B4E"/>
    <w:rsid w:val="00630B88"/>
    <w:rsid w:val="00631986"/>
    <w:rsid w:val="00642697"/>
    <w:rsid w:val="006459EC"/>
    <w:rsid w:val="00661670"/>
    <w:rsid w:val="00664EAE"/>
    <w:rsid w:val="006657B5"/>
    <w:rsid w:val="00670FDB"/>
    <w:rsid w:val="00674FEB"/>
    <w:rsid w:val="00677256"/>
    <w:rsid w:val="00683826"/>
    <w:rsid w:val="00693F16"/>
    <w:rsid w:val="00695EB2"/>
    <w:rsid w:val="006B6C43"/>
    <w:rsid w:val="006C41F4"/>
    <w:rsid w:val="006C51C0"/>
    <w:rsid w:val="006C5CA8"/>
    <w:rsid w:val="006D7075"/>
    <w:rsid w:val="006D76FA"/>
    <w:rsid w:val="006E2D4E"/>
    <w:rsid w:val="006E494A"/>
    <w:rsid w:val="006E598B"/>
    <w:rsid w:val="007006D3"/>
    <w:rsid w:val="007121AF"/>
    <w:rsid w:val="0071441D"/>
    <w:rsid w:val="00734527"/>
    <w:rsid w:val="00740DBB"/>
    <w:rsid w:val="00745449"/>
    <w:rsid w:val="007457D4"/>
    <w:rsid w:val="00750D69"/>
    <w:rsid w:val="00752F52"/>
    <w:rsid w:val="00753347"/>
    <w:rsid w:val="00766FD6"/>
    <w:rsid w:val="007672BF"/>
    <w:rsid w:val="00772E92"/>
    <w:rsid w:val="00780199"/>
    <w:rsid w:val="0078312B"/>
    <w:rsid w:val="00784A33"/>
    <w:rsid w:val="00795B30"/>
    <w:rsid w:val="007C01D3"/>
    <w:rsid w:val="007C0262"/>
    <w:rsid w:val="007C68E0"/>
    <w:rsid w:val="007D6BD5"/>
    <w:rsid w:val="007D6C7D"/>
    <w:rsid w:val="007E0262"/>
    <w:rsid w:val="007E51D8"/>
    <w:rsid w:val="007F735C"/>
    <w:rsid w:val="00802077"/>
    <w:rsid w:val="00805F7D"/>
    <w:rsid w:val="00810DB4"/>
    <w:rsid w:val="00815229"/>
    <w:rsid w:val="008161E0"/>
    <w:rsid w:val="00820E3F"/>
    <w:rsid w:val="008277C0"/>
    <w:rsid w:val="00832A0B"/>
    <w:rsid w:val="00836AB9"/>
    <w:rsid w:val="00837A75"/>
    <w:rsid w:val="0085574B"/>
    <w:rsid w:val="00856B68"/>
    <w:rsid w:val="00877B81"/>
    <w:rsid w:val="00877DF2"/>
    <w:rsid w:val="0088000E"/>
    <w:rsid w:val="00887C42"/>
    <w:rsid w:val="00891D22"/>
    <w:rsid w:val="00895158"/>
    <w:rsid w:val="008A2E4E"/>
    <w:rsid w:val="008B05E8"/>
    <w:rsid w:val="008B2EF6"/>
    <w:rsid w:val="008B3929"/>
    <w:rsid w:val="008B65C3"/>
    <w:rsid w:val="008C08FD"/>
    <w:rsid w:val="008D009E"/>
    <w:rsid w:val="008D137A"/>
    <w:rsid w:val="008D2948"/>
    <w:rsid w:val="008D6E52"/>
    <w:rsid w:val="008E0C01"/>
    <w:rsid w:val="008F062C"/>
    <w:rsid w:val="008F0A1D"/>
    <w:rsid w:val="008F31E9"/>
    <w:rsid w:val="009064D0"/>
    <w:rsid w:val="00906D31"/>
    <w:rsid w:val="00907C1B"/>
    <w:rsid w:val="009142AF"/>
    <w:rsid w:val="009153F6"/>
    <w:rsid w:val="0091578A"/>
    <w:rsid w:val="009278C7"/>
    <w:rsid w:val="009343F1"/>
    <w:rsid w:val="00943925"/>
    <w:rsid w:val="009560DC"/>
    <w:rsid w:val="00963883"/>
    <w:rsid w:val="00972DE9"/>
    <w:rsid w:val="00974A09"/>
    <w:rsid w:val="00985561"/>
    <w:rsid w:val="00986633"/>
    <w:rsid w:val="009919CA"/>
    <w:rsid w:val="00992CFC"/>
    <w:rsid w:val="0099751D"/>
    <w:rsid w:val="009A7171"/>
    <w:rsid w:val="009B243D"/>
    <w:rsid w:val="009B6126"/>
    <w:rsid w:val="009C6306"/>
    <w:rsid w:val="009E27E7"/>
    <w:rsid w:val="009E440E"/>
    <w:rsid w:val="00A04418"/>
    <w:rsid w:val="00A2203F"/>
    <w:rsid w:val="00A22332"/>
    <w:rsid w:val="00A22752"/>
    <w:rsid w:val="00A22A39"/>
    <w:rsid w:val="00A3122A"/>
    <w:rsid w:val="00A32608"/>
    <w:rsid w:val="00A4007D"/>
    <w:rsid w:val="00A41C30"/>
    <w:rsid w:val="00A43FCC"/>
    <w:rsid w:val="00A5622E"/>
    <w:rsid w:val="00A62EDC"/>
    <w:rsid w:val="00A6685B"/>
    <w:rsid w:val="00A710E0"/>
    <w:rsid w:val="00A748E0"/>
    <w:rsid w:val="00A772B7"/>
    <w:rsid w:val="00A920E6"/>
    <w:rsid w:val="00AA160D"/>
    <w:rsid w:val="00AA33D4"/>
    <w:rsid w:val="00AB0B04"/>
    <w:rsid w:val="00AB4257"/>
    <w:rsid w:val="00AC0ED2"/>
    <w:rsid w:val="00AD2EC0"/>
    <w:rsid w:val="00AD5942"/>
    <w:rsid w:val="00AD7419"/>
    <w:rsid w:val="00AF43A6"/>
    <w:rsid w:val="00AF52BD"/>
    <w:rsid w:val="00B006CF"/>
    <w:rsid w:val="00B11080"/>
    <w:rsid w:val="00B123D5"/>
    <w:rsid w:val="00B139B7"/>
    <w:rsid w:val="00B15E09"/>
    <w:rsid w:val="00B16FFD"/>
    <w:rsid w:val="00B36D8C"/>
    <w:rsid w:val="00B37084"/>
    <w:rsid w:val="00B406EE"/>
    <w:rsid w:val="00B41C13"/>
    <w:rsid w:val="00B4335E"/>
    <w:rsid w:val="00B71E29"/>
    <w:rsid w:val="00B73B40"/>
    <w:rsid w:val="00B834C3"/>
    <w:rsid w:val="00B9147D"/>
    <w:rsid w:val="00B9344A"/>
    <w:rsid w:val="00B95982"/>
    <w:rsid w:val="00BA0921"/>
    <w:rsid w:val="00BA6E9B"/>
    <w:rsid w:val="00BB24A9"/>
    <w:rsid w:val="00BC4A13"/>
    <w:rsid w:val="00BD4983"/>
    <w:rsid w:val="00BE1BB6"/>
    <w:rsid w:val="00BE7F37"/>
    <w:rsid w:val="00BF039D"/>
    <w:rsid w:val="00BF22CF"/>
    <w:rsid w:val="00C13911"/>
    <w:rsid w:val="00C15C6E"/>
    <w:rsid w:val="00C15D38"/>
    <w:rsid w:val="00C163E0"/>
    <w:rsid w:val="00C3317B"/>
    <w:rsid w:val="00C34968"/>
    <w:rsid w:val="00C4399C"/>
    <w:rsid w:val="00C44E32"/>
    <w:rsid w:val="00C50E82"/>
    <w:rsid w:val="00C5114F"/>
    <w:rsid w:val="00C52002"/>
    <w:rsid w:val="00C55DBD"/>
    <w:rsid w:val="00C560EA"/>
    <w:rsid w:val="00C60A08"/>
    <w:rsid w:val="00C61579"/>
    <w:rsid w:val="00C7476B"/>
    <w:rsid w:val="00C81CCC"/>
    <w:rsid w:val="00C95DD5"/>
    <w:rsid w:val="00C966FE"/>
    <w:rsid w:val="00CB1C83"/>
    <w:rsid w:val="00CC1175"/>
    <w:rsid w:val="00CC4086"/>
    <w:rsid w:val="00CD4B90"/>
    <w:rsid w:val="00CD6A8F"/>
    <w:rsid w:val="00CF14B5"/>
    <w:rsid w:val="00CF2604"/>
    <w:rsid w:val="00CF3D82"/>
    <w:rsid w:val="00D02B91"/>
    <w:rsid w:val="00D13647"/>
    <w:rsid w:val="00D14190"/>
    <w:rsid w:val="00D20EAD"/>
    <w:rsid w:val="00D312C6"/>
    <w:rsid w:val="00D3171D"/>
    <w:rsid w:val="00D3204D"/>
    <w:rsid w:val="00D350F8"/>
    <w:rsid w:val="00D40547"/>
    <w:rsid w:val="00D47A1D"/>
    <w:rsid w:val="00D574DB"/>
    <w:rsid w:val="00D62877"/>
    <w:rsid w:val="00D6560C"/>
    <w:rsid w:val="00D729B9"/>
    <w:rsid w:val="00D91263"/>
    <w:rsid w:val="00D92733"/>
    <w:rsid w:val="00D92D28"/>
    <w:rsid w:val="00D93840"/>
    <w:rsid w:val="00D93D34"/>
    <w:rsid w:val="00D9558B"/>
    <w:rsid w:val="00DA29AA"/>
    <w:rsid w:val="00DA3631"/>
    <w:rsid w:val="00DC0D7F"/>
    <w:rsid w:val="00DC53DD"/>
    <w:rsid w:val="00DC64C4"/>
    <w:rsid w:val="00DE15C2"/>
    <w:rsid w:val="00DE1FD6"/>
    <w:rsid w:val="00DE3E2C"/>
    <w:rsid w:val="00DE6A19"/>
    <w:rsid w:val="00DF0C23"/>
    <w:rsid w:val="00DF38D8"/>
    <w:rsid w:val="00DF5225"/>
    <w:rsid w:val="00DF677D"/>
    <w:rsid w:val="00DF685F"/>
    <w:rsid w:val="00E010E2"/>
    <w:rsid w:val="00E20B0D"/>
    <w:rsid w:val="00E20D8A"/>
    <w:rsid w:val="00E33935"/>
    <w:rsid w:val="00E34B34"/>
    <w:rsid w:val="00E42499"/>
    <w:rsid w:val="00E42FFF"/>
    <w:rsid w:val="00E50437"/>
    <w:rsid w:val="00E523CA"/>
    <w:rsid w:val="00E603F4"/>
    <w:rsid w:val="00E83812"/>
    <w:rsid w:val="00E8397D"/>
    <w:rsid w:val="00E8665F"/>
    <w:rsid w:val="00E94036"/>
    <w:rsid w:val="00EA1E59"/>
    <w:rsid w:val="00EA390C"/>
    <w:rsid w:val="00EA79E4"/>
    <w:rsid w:val="00EB43C1"/>
    <w:rsid w:val="00EC0586"/>
    <w:rsid w:val="00EC18D4"/>
    <w:rsid w:val="00EC2154"/>
    <w:rsid w:val="00EC45DE"/>
    <w:rsid w:val="00EE5E18"/>
    <w:rsid w:val="00EE7E19"/>
    <w:rsid w:val="00EF06E3"/>
    <w:rsid w:val="00EF20E0"/>
    <w:rsid w:val="00F06AB6"/>
    <w:rsid w:val="00F119AE"/>
    <w:rsid w:val="00F14DC3"/>
    <w:rsid w:val="00F170C2"/>
    <w:rsid w:val="00F1791F"/>
    <w:rsid w:val="00F20DBA"/>
    <w:rsid w:val="00F2248D"/>
    <w:rsid w:val="00F22D1F"/>
    <w:rsid w:val="00F27781"/>
    <w:rsid w:val="00F35310"/>
    <w:rsid w:val="00F40C5E"/>
    <w:rsid w:val="00F41DCF"/>
    <w:rsid w:val="00F574CE"/>
    <w:rsid w:val="00F71639"/>
    <w:rsid w:val="00F7485A"/>
    <w:rsid w:val="00F754A9"/>
    <w:rsid w:val="00F823D9"/>
    <w:rsid w:val="00F867B6"/>
    <w:rsid w:val="00FA0E8D"/>
    <w:rsid w:val="00FA1A0D"/>
    <w:rsid w:val="00FA6C7E"/>
    <w:rsid w:val="00FC41BD"/>
    <w:rsid w:val="00FC61D3"/>
    <w:rsid w:val="00FC7549"/>
    <w:rsid w:val="00FD176C"/>
    <w:rsid w:val="00FD18AA"/>
    <w:rsid w:val="00FD1DEF"/>
    <w:rsid w:val="00FE6C71"/>
    <w:rsid w:val="00FF57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35C"/>
    <w:pPr>
      <w:widowControl w:val="0"/>
      <w:jc w:val="both"/>
    </w:pPr>
    <w:rPr>
      <w:kern w:val="2"/>
      <w:sz w:val="21"/>
    </w:rPr>
  </w:style>
  <w:style w:type="paragraph" w:styleId="1">
    <w:name w:val="heading 1"/>
    <w:basedOn w:val="a"/>
    <w:next w:val="a"/>
    <w:link w:val="1Char"/>
    <w:autoRedefine/>
    <w:qFormat/>
    <w:rsid w:val="0015105F"/>
    <w:pPr>
      <w:keepNext/>
      <w:keepLines/>
      <w:spacing w:line="520" w:lineRule="exact"/>
      <w:jc w:val="center"/>
      <w:outlineLvl w:val="0"/>
    </w:pPr>
    <w:rPr>
      <w:rFonts w:eastAsia="仿宋_GB2312"/>
      <w:b/>
      <w:bCs/>
      <w:kern w:val="44"/>
      <w:sz w:val="40"/>
      <w:szCs w:val="44"/>
    </w:rPr>
  </w:style>
  <w:style w:type="paragraph" w:styleId="2">
    <w:name w:val="heading 2"/>
    <w:basedOn w:val="a"/>
    <w:next w:val="a"/>
    <w:link w:val="2Char"/>
    <w:autoRedefine/>
    <w:qFormat/>
    <w:rsid w:val="0015105F"/>
    <w:pPr>
      <w:keepNext/>
      <w:keepLines/>
      <w:spacing w:line="520" w:lineRule="exact"/>
      <w:outlineLvl w:val="1"/>
    </w:pPr>
    <w:rPr>
      <w:rFonts w:ascii="Arial" w:eastAsia="仿宋_GB2312" w:hAnsi="Arial"/>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15105F"/>
    <w:rPr>
      <w:rFonts w:eastAsia="仿宋_GB2312"/>
      <w:b/>
      <w:bCs/>
      <w:kern w:val="44"/>
      <w:sz w:val="40"/>
      <w:szCs w:val="44"/>
    </w:rPr>
  </w:style>
  <w:style w:type="character" w:customStyle="1" w:styleId="2Char">
    <w:name w:val="标题 2 Char"/>
    <w:link w:val="2"/>
    <w:rsid w:val="0015105F"/>
    <w:rPr>
      <w:rFonts w:ascii="Arial" w:eastAsia="仿宋_GB2312" w:hAnsi="Arial"/>
      <w:b/>
      <w:bCs/>
      <w:kern w:val="2"/>
      <w:sz w:val="30"/>
      <w:szCs w:val="32"/>
    </w:rPr>
  </w:style>
  <w:style w:type="character" w:styleId="a3">
    <w:name w:val="Strong"/>
    <w:uiPriority w:val="22"/>
    <w:qFormat/>
    <w:rsid w:val="0015105F"/>
    <w:rPr>
      <w:b/>
      <w:bCs/>
    </w:rPr>
  </w:style>
  <w:style w:type="paragraph" w:styleId="a4">
    <w:name w:val="List Paragraph"/>
    <w:basedOn w:val="a"/>
    <w:uiPriority w:val="99"/>
    <w:qFormat/>
    <w:rsid w:val="0015105F"/>
    <w:pPr>
      <w:spacing w:line="520" w:lineRule="exact"/>
      <w:ind w:firstLineChars="200" w:firstLine="420"/>
    </w:pPr>
    <w:rPr>
      <w:rFonts w:eastAsia="仿宋_GB2312"/>
      <w:sz w:val="30"/>
      <w:szCs w:val="24"/>
    </w:rPr>
  </w:style>
  <w:style w:type="paragraph" w:styleId="a5">
    <w:name w:val="header"/>
    <w:basedOn w:val="a"/>
    <w:link w:val="Char"/>
    <w:unhideWhenUsed/>
    <w:rsid w:val="007F7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F735C"/>
    <w:rPr>
      <w:sz w:val="18"/>
      <w:szCs w:val="18"/>
    </w:rPr>
  </w:style>
  <w:style w:type="paragraph" w:styleId="a6">
    <w:name w:val="footer"/>
    <w:basedOn w:val="a"/>
    <w:link w:val="Char0"/>
    <w:unhideWhenUsed/>
    <w:rsid w:val="007F735C"/>
    <w:pPr>
      <w:tabs>
        <w:tab w:val="center" w:pos="4153"/>
        <w:tab w:val="right" w:pos="8306"/>
      </w:tabs>
      <w:snapToGrid w:val="0"/>
      <w:jc w:val="left"/>
    </w:pPr>
    <w:rPr>
      <w:sz w:val="18"/>
      <w:szCs w:val="18"/>
    </w:rPr>
  </w:style>
  <w:style w:type="character" w:customStyle="1" w:styleId="Char0">
    <w:name w:val="页脚 Char"/>
    <w:basedOn w:val="a0"/>
    <w:link w:val="a6"/>
    <w:rsid w:val="007F735C"/>
    <w:rPr>
      <w:sz w:val="18"/>
      <w:szCs w:val="18"/>
    </w:rPr>
  </w:style>
  <w:style w:type="character" w:styleId="a7">
    <w:name w:val="page number"/>
    <w:basedOn w:val="a0"/>
    <w:rsid w:val="007F73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江玲 </dc:creator>
  <cp:keywords/>
  <dc:description/>
  <cp:lastModifiedBy>江玲 </cp:lastModifiedBy>
  <cp:revision>3</cp:revision>
  <dcterms:created xsi:type="dcterms:W3CDTF">2016-05-26T08:15:00Z</dcterms:created>
  <dcterms:modified xsi:type="dcterms:W3CDTF">2016-05-27T06:40:00Z</dcterms:modified>
</cp:coreProperties>
</file>