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tcPr>
          <w:p>
            <w:pPr>
              <w:bidi w:val="1"/>
              <w:jc w:val="right"/>
            </w:pPr>
            <w:r>
              <w:rPr>
                <w:rtl/>
                <w:rFonts w:ascii="Arial" w:hAnsi="Arial" w:cs="Arial"/>
                <w:sz w:val="32"/>
                <w:szCs w:val="32"/>
                <w:b/>
                <w:bCs/>
              </w:rPr>
              <w:t xml:space="preserve">חוות דעת - שומת מקרקעין</w:t>
            </w:r>
          </w:p>
        </w:tc>
      </w:tr>
      <w:tr>
        <w:tc>
          <w:tcPr>
            <w:tcW w:type="dxa" w:w="9406"/>
          </w:tcPr>
          <w:p>
            <w:pPr>
              <w:bidi w:val="1"/>
              <w:jc w:val="right"/>
            </w:pPr>
            <w:r>
              <w:rPr>
                <w:rtl/>
                <w:rFonts w:ascii="Arial" w:hAnsi="Arial" w:cs="Arial"/>
                <w:sz w:val="26"/>
                <w:szCs w:val="26"/>
                <w:b/>
                <w:bCs/>
              </w:rPr>
              <w:t xml:space="preserve">הנדון: אומדן שווי שוק בין קונה מרצון למוכר מרצון — דירת 3.0 חדרים</w:t>
            </w:r>
          </w:p>
        </w:tc>
      </w:tr>
      <w:tr>
        <w:tc>
          <w:tcPr>
            <w:tcW w:type="dxa" w:w="9406"/>
          </w:tcPr>
          <w:p>
            <w:pPr>
              <w:bidi w:val="1"/>
              <w:jc w:val="right"/>
            </w:pPr>
            <w:r>
              <w:rPr>
                <w:rtl/>
                <w:rFonts w:ascii="Arial" w:hAnsi="Arial" w:cs="Arial"/>
                <w:sz w:val="24"/>
                <w:szCs w:val="24"/>
              </w:rPr>
              <w:t xml:space="preserve">גוש 6130, חלקה 27, תת חלקה 8</w:t>
            </w:r>
          </w:p>
        </w:tc>
      </w:tr>
      <w:tr>
        <w:tc>
          <w:tcPr>
            <w:tcW w:type="dxa" w:w="9406"/>
          </w:tcPr>
          <w:p>
            <w:pPr>
              <w:bidi w:val="1"/>
              <w:jc w:val="right"/>
            </w:pPr>
            <w:r>
              <w:rPr>
                <w:rtl/>
                <w:rFonts w:ascii="Arial" w:hAnsi="Arial" w:cs="Arial"/>
                <w:sz w:val="24"/>
                <w:szCs w:val="24"/>
              </w:rPr>
              <w:t xml:space="preserve">רחוב ביאליק 15, רמת גן</w:t>
            </w:r>
          </w:p>
        </w:tc>
      </w:tr>
    </w:tbl>
    <w:p>
      <w:pPr>
        <w:bidi w:val="1"/>
        <w:spacing w:before="0" w:after="240"/>
        <w:jc w:val="right"/>
      </w:pPr>
    </w:p>
    <w:p>
      <w:pPr>
        <w:bidi w:val="1"/>
        <w:spacing w:before="0" w:after="80"/>
        <w:jc w:val="right"/>
      </w:pPr>
      <w:r>
        <w:rPr>
          <w:b w:val="0"/>
          <w:rtl/>
          <w:rFonts w:ascii="Arial" w:hAnsi="Arial" w:cs="Arial"/>
          <w:sz w:val="24"/>
          <w:szCs w:val="24"/>
        </w:rPr>
        <w:t>06/05/2025</w:t>
      </w:r>
    </w:p>
    <w:p>
      <w:pPr>
        <w:bidi w:val="1"/>
        <w:spacing w:before="0" w:after="240"/>
        <w:jc w:val="right"/>
      </w:pPr>
      <w:r>
        <w:rPr>
          <w:b w:val="0"/>
          <w:rtl/>
          <w:rFonts w:ascii="Arial" w:hAnsi="Arial" w:cs="Arial"/>
          <w:sz w:val="24"/>
          <w:szCs w:val="24"/>
        </w:rPr>
        <w:t>חוות דעת מספר: 2025/123</w:t>
      </w:r>
    </w:p>
    <w:p>
      <w:pPr>
        <w:bidi w:val="1"/>
        <w:spacing w:before="0" w:after="40"/>
        <w:jc w:val="right"/>
      </w:pPr>
      <w:r>
        <w:rPr>
          <w:b w:val="0"/>
          <w:rtl/>
          <w:rFonts w:ascii="Arial" w:hAnsi="Arial" w:cs="Arial"/>
          <w:sz w:val="24"/>
          <w:szCs w:val="24"/>
        </w:rPr>
        <w:t>לכבוד</w:t>
      </w:r>
    </w:p>
    <w:p>
      <w:pPr>
        <w:bidi w:val="1"/>
        <w:spacing w:before="0" w:after="40"/>
        <w:jc w:val="right"/>
      </w:pPr>
      <w:r>
        <w:rPr>
          <w:b w:val="0"/>
          <w:rtl/>
          <w:rFonts w:ascii="Arial" w:hAnsi="Arial" w:cs="Arial"/>
          <w:sz w:val="24"/>
          <w:szCs w:val="24"/>
        </w:rPr>
        <w:t>מר ישראל ישראלי</w:t>
      </w:r>
    </w:p>
    <w:p>
      <w:pPr>
        <w:bidi w:val="1"/>
        <w:spacing w:before="0" w:after="240"/>
        <w:jc w:val="right"/>
      </w:pPr>
      <w:r>
        <w:rPr>
          <w:b w:val="0"/>
          <w:rtl/>
          <w:rFonts w:ascii="Arial" w:hAnsi="Arial" w:cs="Arial"/>
          <w:sz w:val="24"/>
          <w:szCs w:val="24"/>
        </w:rPr>
        <w:t>א.ג.נ</w:t>
      </w:r>
    </w:p>
    <w:p>
      <w:pPr>
        <w:bidi w:val="1"/>
        <w:spacing w:before="0" w:after="160"/>
        <w:jc w:val="right"/>
      </w:pPr>
      <w:r>
        <w:rPr>
          <w:b w:val="0"/>
          <w:rtl/>
          <w:rFonts w:ascii="Arial" w:hAnsi="Arial" w:cs="Arial"/>
          <w:sz w:val="24"/>
          <w:szCs w:val="24"/>
        </w:rPr>
        <w:t>בהתאם לבקשתך, ערכנו חוות דעת ביחס לשווי הנכס שבנדון לצורך אומדן שווי שוק בין קונה מרצון למוכר מרצון ולהלן חוות הדעת:</w:t>
      </w:r>
    </w:p>
    <w:p>
      <w:r>
        <w:br w:type="page"/>
      </w:r>
    </w:p>
    <w:p>
      <w:pPr>
        <w:bidi w:val="1"/>
        <w:spacing w:before="200" w:after="120"/>
        <w:jc w:val="right"/>
      </w:pPr>
      <w:r>
        <w:rPr>
          <w:b/>
          <w:rtl/>
          <w:rFonts w:ascii="Arial" w:hAnsi="Arial" w:cs="Arial"/>
          <w:sz w:val="26"/>
          <w:szCs w:val="26"/>
          <w:b/>
          <w:bCs/>
        </w:rPr>
        <w:t>פרטי הנכס</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מטרת חוות הדעת</w:t>
            </w:r>
          </w:p>
        </w:tc>
        <w:tc>
          <w:tcPr>
            <w:tcW w:type="dxa" w:w="6520"/>
          </w:tcPr>
          <w:p>
            <w:pPr>
              <w:bidi w:val="1"/>
              <w:jc w:val="right"/>
            </w:pPr>
            <w:r>
              <w:rPr>
                <w:rtl/>
                <w:rFonts w:ascii="Arial" w:hAnsi="Arial" w:cs="Arial"/>
                <w:sz w:val="24"/>
                <w:szCs w:val="24"/>
              </w:rPr>
              <w:t xml:space="preserve">אומדן שווי שוק בין קונה מרצון למוכר מרצון</w:t>
            </w:r>
          </w:p>
        </w:tc>
      </w:tr>
      <w:tr>
        <w:tc>
          <w:tcPr>
            <w:tcW w:type="dxa" w:w="2551"/>
          </w:tcPr>
          <w:p>
            <w:pPr>
              <w:bidi w:val="1"/>
              <w:jc w:val="right"/>
            </w:pPr>
            <w:r>
              <w:rPr>
                <w:rtl/>
                <w:rFonts w:ascii="Arial" w:hAnsi="Arial" w:cs="Arial"/>
                <w:sz w:val="24"/>
                <w:szCs w:val="24"/>
                <w:b/>
                <w:bCs/>
              </w:rPr>
              <w:t xml:space="preserve">מזמין חוות הדעת</w:t>
            </w:r>
          </w:p>
        </w:tc>
        <w:tc>
          <w:tcPr>
            <w:tcW w:type="dxa" w:w="6520"/>
          </w:tcPr>
          <w:p>
            <w:pPr>
              <w:bidi w:val="1"/>
              <w:jc w:val="right"/>
            </w:pPr>
            <w:r>
              <w:rPr>
                <w:rtl/>
                <w:rFonts w:ascii="Arial" w:hAnsi="Arial" w:cs="Arial"/>
                <w:sz w:val="24"/>
                <w:szCs w:val="24"/>
              </w:rPr>
              <w:t xml:space="preserve">ישראל ישראלי</w:t>
            </w:r>
          </w:p>
        </w:tc>
      </w:tr>
      <w:tr>
        <w:tc>
          <w:tcPr>
            <w:tcW w:type="dxa" w:w="2551"/>
          </w:tcPr>
          <w:p>
            <w:pPr>
              <w:bidi w:val="1"/>
              <w:jc w:val="right"/>
            </w:pPr>
            <w:r>
              <w:rPr>
                <w:rtl/>
                <w:rFonts w:ascii="Arial" w:hAnsi="Arial" w:cs="Arial"/>
                <w:sz w:val="24"/>
                <w:szCs w:val="24"/>
                <w:b/>
                <w:bCs/>
              </w:rPr>
              <w:t xml:space="preserve">בעלי הזכויות בנכס</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המועד הקובע</w:t>
            </w:r>
          </w:p>
        </w:tc>
        <w:tc>
          <w:tcPr>
            <w:tcW w:type="dxa" w:w="6520"/>
          </w:tcPr>
          <w:p>
            <w:pPr>
              <w:bidi w:val="1"/>
              <w:jc w:val="right"/>
            </w:pPr>
            <w:r>
              <w:rPr>
                <w:rtl/>
                <w:rFonts w:ascii="Arial" w:hAnsi="Arial" w:cs="Arial"/>
                <w:sz w:val="24"/>
                <w:szCs w:val="24"/>
              </w:rPr>
              <w:t xml:space="preserve">6 במאי 2025</w:t>
            </w:r>
          </w:p>
        </w:tc>
      </w:tr>
      <w:tr>
        <w:tc>
          <w:tcPr>
            <w:tcW w:type="dxa" w:w="2551"/>
          </w:tcPr>
          <w:p>
            <w:pPr>
              <w:bidi w:val="1"/>
              <w:jc w:val="right"/>
            </w:pPr>
            <w:r>
              <w:rPr>
                <w:rtl/>
                <w:rFonts w:ascii="Arial" w:hAnsi="Arial" w:cs="Arial"/>
                <w:sz w:val="24"/>
                <w:szCs w:val="24"/>
                <w:b/>
                <w:bCs/>
              </w:rPr>
              <w:t xml:space="preserve">מועד הביקור בנכס</w:t>
            </w:r>
          </w:p>
        </w:tc>
        <w:tc>
          <w:tcPr>
            <w:tcW w:type="dxa" w:w="6520"/>
          </w:tcPr>
          <w:p>
            <w:pPr>
              <w:bidi w:val="1"/>
              <w:jc w:val="right"/>
            </w:pPr>
            <w:r>
              <w:rPr>
                <w:rtl/>
                <w:rFonts w:ascii="Arial" w:hAnsi="Arial" w:cs="Arial"/>
                <w:sz w:val="24"/>
                <w:szCs w:val="24"/>
              </w:rPr>
              <w:t xml:space="preserve">01/05/2025</w:t>
            </w:r>
          </w:p>
        </w:tc>
      </w:tr>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הבניין בשלמות</w:t>
            </w:r>
          </w:p>
        </w:tc>
        <w:tc>
          <w:tcPr>
            <w:tcW w:type="dxa" w:w="6520"/>
          </w:tcPr>
          <w:p>
            <w:pPr>
              <w:bidi w:val="1"/>
              <w:jc w:val="right"/>
            </w:pPr>
            <w:r>
              <w:rPr>
                <w:rtl/>
                <w:rFonts w:ascii="Arial" w:hAnsi="Arial" w:cs="Arial"/>
                <w:sz w:val="24"/>
                <w:szCs w:val="24"/>
              </w:rPr>
              <w:t xml:space="preserve">בניין מגורים בן 8 קומות מעל קומת כניסה הכולל 32 יח"ד</w:t>
            </w:r>
          </w:p>
        </w:tc>
      </w:tr>
      <w:tr>
        <w:tc>
          <w:tcPr>
            <w:tcW w:type="dxa" w:w="2551"/>
          </w:tcPr>
          <w:p>
            <w:pPr>
              <w:bidi w:val="1"/>
              <w:jc w:val="right"/>
            </w:pPr>
            <w:r>
              <w:rPr>
                <w:rtl/>
                <w:rFonts w:ascii="Arial" w:hAnsi="Arial" w:cs="Arial"/>
                <w:sz w:val="24"/>
                <w:szCs w:val="24"/>
                <w:b/>
                <w:bCs/>
              </w:rPr>
              <w:t xml:space="preserve">הדירה שבנדון</w:t>
            </w:r>
          </w:p>
        </w:tc>
        <w:tc>
          <w:tcPr>
            <w:tcW w:type="dxa" w:w="6520"/>
          </w:tcPr>
          <w:p>
            <w:pPr>
              <w:bidi w:val="1"/>
              <w:jc w:val="right"/>
            </w:pPr>
            <w:r>
              <w:rPr>
                <w:rtl/>
                <w:rFonts w:ascii="Arial" w:hAnsi="Arial" w:cs="Arial"/>
                <w:sz w:val="24"/>
                <w:szCs w:val="24"/>
                <w:b/>
                <w:bCs/>
              </w:rPr>
              <w:t xml:space="preserve">דירת 3.0 חדרים הממוקמת בקומה ה-שלישית</w:t>
            </w:r>
          </w:p>
        </w:tc>
      </w:tr>
      <w:tr>
        <w:tc>
          <w:tcPr>
            <w:tcW w:type="dxa" w:w="2551"/>
          </w:tcPr>
          <w:p>
            <w:pPr>
              <w:bidi w:val="1"/>
              <w:jc w:val="right"/>
            </w:pPr>
            <w:r>
              <w:rPr>
                <w:rtl/>
                <w:rFonts w:ascii="Arial" w:hAnsi="Arial" w:cs="Arial"/>
                <w:sz w:val="24"/>
                <w:szCs w:val="24"/>
                <w:b/>
                <w:bCs/>
              </w:rPr>
              <w:t xml:space="preserve">שטח דירה רשום</w:t>
            </w:r>
          </w:p>
        </w:tc>
        <w:tc>
          <w:tcPr>
            <w:tcW w:type="dxa" w:w="6520"/>
          </w:tcPr>
          <w:p>
            <w:pPr>
              <w:bidi w:val="1"/>
              <w:jc w:val="right"/>
            </w:pPr>
            <w:r>
              <w:rPr>
                <w:rtl/>
                <w:rFonts w:ascii="Arial" w:hAnsi="Arial" w:cs="Arial"/>
                <w:sz w:val="24"/>
                <w:szCs w:val="24"/>
              </w:rPr>
              <w:t xml:space="preserve">72 מ"ר</w:t>
            </w:r>
          </w:p>
        </w:tc>
      </w:tr>
      <w:tr>
        <w:tc>
          <w:tcPr>
            <w:tcW w:type="dxa" w:w="2551"/>
          </w:tcPr>
          <w:p>
            <w:pPr>
              <w:bidi w:val="1"/>
              <w:jc w:val="right"/>
            </w:pPr>
            <w:r>
              <w:rPr>
                <w:rtl/>
                <w:rFonts w:ascii="Arial" w:hAnsi="Arial" w:cs="Arial"/>
                <w:sz w:val="24"/>
                <w:szCs w:val="24"/>
                <w:b/>
                <w:bCs/>
              </w:rPr>
              <w:t xml:space="preserve">שטח דירה בנוי</w:t>
            </w:r>
          </w:p>
        </w:tc>
        <w:tc>
          <w:tcPr>
            <w:tcW w:type="dxa" w:w="6520"/>
          </w:tcPr>
          <w:p>
            <w:pPr>
              <w:bidi w:val="1"/>
              <w:jc w:val="right"/>
            </w:pPr>
            <w:r>
              <w:rPr>
                <w:rtl/>
                <w:rFonts w:ascii="Arial" w:hAnsi="Arial" w:cs="Arial"/>
                <w:sz w:val="24"/>
                <w:szCs w:val="24"/>
              </w:rPr>
              <w:t xml:space="preserve">כ- 70 מ"ר</w:t>
            </w:r>
          </w:p>
        </w:tc>
      </w:tr>
      <w:tr>
        <w:tc>
          <w:tcPr>
            <w:tcW w:type="dxa" w:w="2551"/>
          </w:tcPr>
          <w:p>
            <w:pPr>
              <w:bidi w:val="1"/>
              <w:jc w:val="right"/>
            </w:pPr>
            <w:r>
              <w:rPr>
                <w:rtl/>
                <w:rFonts w:ascii="Arial" w:hAnsi="Arial" w:cs="Arial"/>
                <w:sz w:val="24"/>
                <w:szCs w:val="24"/>
                <w:b/>
                <w:bCs/>
              </w:rPr>
              <w:t xml:space="preserve">מיקום</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זכויות</w:t>
            </w:r>
          </w:p>
        </w:tc>
        <w:tc>
          <w:tcPr>
            <w:tcW w:type="dxa" w:w="6520"/>
          </w:tcPr>
          <w:p>
            <w:pPr>
              <w:bidi w:val="1"/>
              <w:jc w:val="right"/>
            </w:pPr>
            <w:r>
              <w:rPr>
                <w:rtl/>
                <w:rFonts w:ascii="Arial" w:hAnsi="Arial" w:cs="Arial"/>
                <w:sz w:val="24"/>
                <w:szCs w:val="24"/>
              </w:rPr>
              <w:t xml:space="preserve">בעלות פרטית</w:t>
            </w:r>
          </w:p>
        </w:tc>
      </w:tr>
      <w:tr>
        <w:tc>
          <w:tcPr>
            <w:tcW w:type="dxa" w:w="2551"/>
          </w:tcPr>
          <w:p>
            <w:pPr>
              <w:bidi w:val="1"/>
              <w:jc w:val="right"/>
            </w:pPr>
            <w:r>
              <w:rPr>
                <w:rtl/>
                <w:rFonts w:ascii="Arial" w:hAnsi="Arial" w:cs="Arial"/>
                <w:sz w:val="24"/>
                <w:szCs w:val="24"/>
                <w:b/>
                <w:bCs/>
              </w:rPr>
              <w:t xml:space="preserve">הצמדות</w:t>
            </w:r>
          </w:p>
        </w:tc>
        <w:tc>
          <w:tcPr>
            <w:tcW w:type="dxa" w:w="6520"/>
          </w:tcPr>
          <w:p>
            <w:pPr>
              <w:bidi w:val="1"/>
              <w:jc w:val="right"/>
            </w:pPr>
            <w:r>
              <w:rPr>
                <w:rtl/>
                <w:rFonts w:ascii="Arial" w:hAnsi="Arial" w:cs="Arial"/>
                <w:sz w:val="24"/>
                <w:szCs w:val="24"/>
              </w:rPr>
              <w:t xml:space="preserve">חניה תת-קרקעית מס' 8, מחסן מס' 8 בקומת מרתף</w:t>
            </w:r>
          </w:p>
        </w:tc>
      </w:tr>
    </w:tbl>
    <w:p>
      <w:pPr>
        <w:bidi w:val="1"/>
        <w:spacing w:before="0" w:after="120"/>
        <w:jc w:val="right"/>
      </w:pPr>
    </w:p>
    <w:p>
      <w:r>
        <w:br w:type="page"/>
      </w:r>
    </w:p>
    <w:p>
      <w:pPr>
        <w:bidi w:val="1"/>
        <w:spacing w:before="200" w:after="120"/>
        <w:jc w:val="right"/>
      </w:pPr>
      <w:r>
        <w:rPr>
          <w:b/>
          <w:rtl/>
          <w:rFonts w:ascii="Arial" w:hAnsi="Arial" w:cs="Arial"/>
          <w:sz w:val="28"/>
          <w:szCs w:val="28"/>
          <w:b/>
          <w:bCs/>
        </w:rPr>
        <w:t>תיאור הנכס והסביבה</w:t>
      </w:r>
    </w:p>
    <w:p>
      <w:pPr>
        <w:bidi w:val="1"/>
        <w:spacing w:before="200" w:after="120"/>
        <w:jc w:val="right"/>
      </w:pPr>
      <w:r>
        <w:rPr>
          <w:b/>
          <w:rtl/>
          <w:rFonts w:ascii="Arial" w:hAnsi="Arial" w:cs="Arial"/>
          <w:sz w:val="26"/>
          <w:szCs w:val="26"/>
          <w:b/>
          <w:bCs/>
        </w:rPr>
        <w:t>תיאור הסביבה הכללית</w:t>
      </w:r>
    </w:p>
    <w:p>
      <w:pPr>
        <w:bidi w:val="1"/>
        <w:spacing w:before="0" w:after="120"/>
        <w:jc w:val="right"/>
      </w:pPr>
      <w:r>
        <w:rPr>
          <w:b w:val="0"/>
          <w:rtl/>
          <w:rFonts w:ascii="Arial" w:hAnsi="Arial" w:cs="Arial"/>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Arial" w:hAnsi="Arial" w:cs="Arial"/>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Arial" w:hAnsi="Arial" w:cs="Arial"/>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bidi w:val="1"/>
        <w:spacing w:before="0" w:after="120"/>
        <w:jc w:val="right"/>
      </w:pPr>
      <w:r>
        <w:rPr>
          <w:b w:val="0"/>
          <w:rtl/>
          <w:rFonts w:ascii="Arial" w:hAnsi="Arial" w:cs="Arial"/>
          <w:sz w:val="24"/>
          <w:szCs w:val="24"/>
        </w:rPr>
        <w:t>הפיתוח הסביבתי מלא וכולל כבישים, מדרכות, מים, חשמל, גינות ציבוריות ותאורת רחוב.</w:t>
      </w:r>
    </w:p>
    <w:p>
      <w:pPr>
        <w:bidi w:val="1"/>
        <w:spacing w:before="200" w:after="120"/>
        <w:jc w:val="right"/>
      </w:pPr>
      <w:r>
        <w:rPr>
          <w:b/>
          <w:rtl/>
          <w:rFonts w:ascii="Arial" w:hAnsi="Arial" w:cs="Arial"/>
          <w:sz w:val="26"/>
          <w:szCs w:val="26"/>
          <w:b/>
          <w:bCs/>
        </w:rPr>
        <w:t>תיאור החלקה</w:t>
      </w:r>
    </w:p>
    <w:p>
      <w:pPr>
        <w:bidi w:val="1"/>
        <w:spacing w:before="0" w:after="120"/>
        <w:jc w:val="right"/>
      </w:pPr>
      <w:r>
        <w:rPr>
          <w:b w:val="0"/>
          <w:rtl/>
          <w:rFonts w:ascii="Arial" w:hAnsi="Arial" w:cs="Arial"/>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tblPr>
      <w:tblGrid>
        <w:gridCol w:w="4703"/>
        <w:gridCol w:w="4703"/>
      </w:tblGrid>
      <w:tr>
        <w:tc>
          <w:tcPr>
            <w:tcW w:type="dxa" w:w="1701"/>
          </w:tcPr>
          <w:p>
            <w:pPr>
              <w:bidi w:val="1"/>
              <w:jc w:val="right"/>
            </w:pPr>
            <w:r>
              <w:rPr>
                <w:rtl/>
                <w:rFonts w:ascii="Arial" w:hAnsi="Arial" w:cs="Arial"/>
                <w:sz w:val="24"/>
                <w:szCs w:val="24"/>
                <w:b/>
                <w:bCs/>
              </w:rPr>
              <w:t xml:space="preserve">מצפון</w:t>
            </w:r>
          </w:p>
        </w:tc>
        <w:tc>
          <w:tcPr>
            <w:tcW w:type="dxa" w:w="7370"/>
          </w:tcPr>
          <w:p>
            <w:pPr>
              <w:bidi w:val="1"/>
              <w:jc w:val="right"/>
            </w:pPr>
            <w:r>
              <w:rPr>
                <w:rtl/>
                <w:rFonts w:ascii="Arial" w:hAnsi="Arial" w:cs="Arial"/>
                <w:sz w:val="24"/>
                <w:szCs w:val="24"/>
              </w:rPr>
              <w:t xml:space="preserve">חלקה 26 — בניין מגורים</w:t>
            </w:r>
          </w:p>
        </w:tc>
      </w:tr>
      <w:tr>
        <w:tc>
          <w:tcPr>
            <w:tcW w:type="dxa" w:w="1701"/>
          </w:tcPr>
          <w:p>
            <w:pPr>
              <w:bidi w:val="1"/>
              <w:jc w:val="right"/>
            </w:pPr>
            <w:r>
              <w:rPr>
                <w:rtl/>
                <w:rFonts w:ascii="Arial" w:hAnsi="Arial" w:cs="Arial"/>
                <w:sz w:val="24"/>
                <w:szCs w:val="24"/>
                <w:b/>
                <w:bCs/>
              </w:rPr>
              <w:t xml:space="preserve">מדרום</w:t>
            </w:r>
          </w:p>
        </w:tc>
        <w:tc>
          <w:tcPr>
            <w:tcW w:type="dxa" w:w="7370"/>
          </w:tcPr>
          <w:p>
            <w:pPr>
              <w:bidi w:val="1"/>
              <w:jc w:val="right"/>
            </w:pPr>
            <w:r>
              <w:rPr>
                <w:rtl/>
                <w:rFonts w:ascii="Arial" w:hAnsi="Arial" w:cs="Arial"/>
                <w:sz w:val="24"/>
                <w:szCs w:val="24"/>
              </w:rPr>
              <w:t xml:space="preserve">רחוב ביאליק</w:t>
            </w:r>
          </w:p>
        </w:tc>
      </w:tr>
      <w:tr>
        <w:tc>
          <w:tcPr>
            <w:tcW w:type="dxa" w:w="1701"/>
          </w:tcPr>
          <w:p>
            <w:pPr>
              <w:bidi w:val="1"/>
              <w:jc w:val="right"/>
            </w:pPr>
            <w:r>
              <w:rPr>
                <w:rtl/>
                <w:rFonts w:ascii="Arial" w:hAnsi="Arial" w:cs="Arial"/>
                <w:sz w:val="24"/>
                <w:szCs w:val="24"/>
                <w:b/>
                <w:bCs/>
              </w:rPr>
              <w:t xml:space="preserve">ממזרח</w:t>
            </w:r>
          </w:p>
        </w:tc>
        <w:tc>
          <w:tcPr>
            <w:tcW w:type="dxa" w:w="7370"/>
          </w:tcPr>
          <w:p>
            <w:pPr>
              <w:bidi w:val="1"/>
              <w:jc w:val="right"/>
            </w:pPr>
            <w:r>
              <w:rPr>
                <w:rtl/>
                <w:rFonts w:ascii="Arial" w:hAnsi="Arial" w:cs="Arial"/>
                <w:sz w:val="24"/>
                <w:szCs w:val="24"/>
              </w:rPr>
              <w:t xml:space="preserve">חלקה 28 — בניין מגורים</w:t>
            </w:r>
          </w:p>
        </w:tc>
      </w:tr>
      <w:tr>
        <w:tc>
          <w:tcPr>
            <w:tcW w:type="dxa" w:w="1701"/>
          </w:tcPr>
          <w:p>
            <w:pPr>
              <w:bidi w:val="1"/>
              <w:jc w:val="right"/>
            </w:pPr>
            <w:r>
              <w:rPr>
                <w:rtl/>
                <w:rFonts w:ascii="Arial" w:hAnsi="Arial" w:cs="Arial"/>
                <w:sz w:val="24"/>
                <w:szCs w:val="24"/>
                <w:b/>
                <w:bCs/>
              </w:rPr>
              <w:t xml:space="preserve">ממערב</w:t>
            </w:r>
          </w:p>
        </w:tc>
        <w:tc>
          <w:tcPr>
            <w:tcW w:type="dxa" w:w="7370"/>
          </w:tcPr>
          <w:p>
            <w:pPr>
              <w:bidi w:val="1"/>
              <w:jc w:val="right"/>
            </w:pPr>
            <w:r>
              <w:rPr>
                <w:rtl/>
                <w:rFonts w:ascii="Arial" w:hAnsi="Arial" w:cs="Arial"/>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Arial" w:hAnsi="Arial" w:cs="Arial"/>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Arial" w:hAnsi="Arial" w:cs="Arial"/>
          <w:sz w:val="26"/>
          <w:szCs w:val="26"/>
          <w:b/>
          <w:bCs/>
        </w:rPr>
        <w:t>תיאור הדירה שבנדון</w:t>
      </w:r>
    </w:p>
    <w:p>
      <w:pPr>
        <w:bidi w:val="1"/>
        <w:spacing w:before="0" w:after="120"/>
        <w:jc w:val="right"/>
      </w:pPr>
      <w:r>
        <w:rPr>
          <w:b/>
          <w:rtl/>
          <w:rFonts w:ascii="Arial" w:hAnsi="Arial" w:cs="Arial"/>
          <w:sz w:val="24"/>
          <w:szCs w:val="24"/>
          <w:b/>
          <w:bCs/>
        </w:rPr>
        <w:t>נשוא חוות הדעת מהווה דירה בת 3.0 חדרים אשר ממוקמת בקומה ה-שלישית של הבניין ופונה לכיוון מזרח ומערב.</w:t>
      </w:r>
    </w:p>
    <w:p>
      <w:pPr>
        <w:bidi w:val="1"/>
        <w:spacing w:before="0" w:after="120"/>
        <w:jc w:val="right"/>
      </w:pPr>
      <w:r>
        <w:rPr>
          <w:b w:val="0"/>
          <w:rtl/>
          <w:rFonts w:ascii="Arial" w:hAnsi="Arial" w:cs="Arial"/>
          <w:sz w:val="24"/>
          <w:szCs w:val="24"/>
        </w:rPr>
        <w:t>שטח הדירה הבנוי הינו כ-70 מ"ר ומרפסת בשטח כ-8 מ"ר. לדירה צמודים: חניה תת-קרקעית מס' 8, מחסן מס' 8 בקומת מרתף. חלוקת הדירה: מבואה, סלון, מטבח, 2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Arial" w:hAnsi="Arial" w:cs="Arial"/>
          <w:sz w:val="28"/>
          <w:szCs w:val="28"/>
          <w:b/>
          <w:bCs/>
        </w:rPr>
        <w:t>הרקע התכנוני</w:t>
      </w:r>
    </w:p>
    <w:p>
      <w:pPr>
        <w:bidi w:val="1"/>
        <w:spacing w:before="200" w:after="120"/>
        <w:jc w:val="right"/>
      </w:pPr>
      <w:r>
        <w:rPr>
          <w:b/>
          <w:rtl/>
          <w:rFonts w:ascii="Arial" w:hAnsi="Arial" w:cs="Arial"/>
          <w:sz w:val="26"/>
          <w:szCs w:val="26"/>
          <w:b/>
          <w:bCs/>
        </w:rPr>
        <w:t>א. תוכניות מתאר</w:t>
      </w:r>
    </w:p>
    <w:p>
      <w:pPr>
        <w:bidi w:val="1"/>
        <w:spacing w:before="0" w:after="120"/>
        <w:jc w:val="right"/>
      </w:pPr>
      <w:r>
        <w:rPr>
          <w:b w:val="0"/>
          <w:rtl/>
          <w:rFonts w:ascii="Arial" w:hAnsi="Arial" w:cs="Arial"/>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Arial" w:hAnsi="Arial" w:cs="Arial"/>
          <w:sz w:val="24"/>
          <w:szCs w:val="24"/>
        </w:rPr>
        <w:t>הבניין ממוקם באזור המאפשר בנייה עד 8 קומות.</w:t>
      </w:r>
    </w:p>
    <w:p>
      <w:pPr>
        <w:bidi w:val="1"/>
        <w:spacing w:before="200" w:after="120"/>
        <w:jc w:val="right"/>
      </w:pPr>
      <w:r>
        <w:rPr>
          <w:b/>
          <w:rtl/>
          <w:rFonts w:ascii="Arial" w:hAnsi="Arial" w:cs="Arial"/>
          <w:sz w:val="26"/>
          <w:szCs w:val="26"/>
          <w:b/>
          <w:bCs/>
        </w:rPr>
        <w:t>ב. רישוי</w:t>
      </w:r>
    </w:p>
    <w:p>
      <w:pPr>
        <w:bidi w:val="1"/>
        <w:spacing w:before="0" w:after="120"/>
        <w:jc w:val="right"/>
      </w:pPr>
      <w:r>
        <w:rPr>
          <w:b w:val="0"/>
          <w:rtl/>
          <w:rFonts w:ascii="Arial" w:hAnsi="Arial" w:cs="Arial"/>
          <w:sz w:val="24"/>
          <w:szCs w:val="24"/>
        </w:rPr>
        <w:t>בתיק הבניין של הנכס שבנדון אותרו, בין היתר, המסמכים הרלוונטיים הבאים:</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היתר בניה מספר 1985/4521 מתאריך 12/06/1985, אשר התיר בניין מגורים בן 8 קומות הכולל 32 יחידות דיור.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מתאריך 03/11/1987.</w:t>
      </w:r>
    </w:p>
    <w:p>
      <w:r>
        <w:br w:type="page"/>
      </w:r>
    </w:p>
    <w:p>
      <w:pPr>
        <w:bidi w:val="1"/>
        <w:spacing w:before="200" w:after="120"/>
        <w:jc w:val="right"/>
      </w:pPr>
      <w:r>
        <w:rPr>
          <w:b/>
          <w:rtl/>
          <w:rFonts w:ascii="Arial" w:hAnsi="Arial" w:cs="Arial"/>
          <w:sz w:val="28"/>
          <w:szCs w:val="28"/>
          <w:b/>
          <w:bCs/>
        </w:rPr>
        <w:t>המצב המשפטי</w:t>
      </w:r>
    </w:p>
    <w:p>
      <w:pPr>
        <w:bidi w:val="1"/>
        <w:spacing w:before="200" w:after="120"/>
        <w:jc w:val="right"/>
      </w:pPr>
      <w:r>
        <w:rPr>
          <w:b/>
          <w:rtl/>
          <w:rFonts w:ascii="Arial" w:hAnsi="Arial" w:cs="Arial"/>
          <w:sz w:val="26"/>
          <w:szCs w:val="26"/>
          <w:b/>
          <w:bCs/>
        </w:rPr>
        <w:t>א. נסח רישום מקרקעין</w:t>
      </w:r>
    </w:p>
    <w:p>
      <w:pPr>
        <w:bidi w:val="1"/>
        <w:spacing w:before="0" w:after="120"/>
        <w:jc w:val="right"/>
      </w:pPr>
      <w:r>
        <w:rPr>
          <w:b w:val="0"/>
          <w:rtl/>
          <w:rFonts w:ascii="Arial" w:hAnsi="Arial" w:cs="Arial"/>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תיאור קומה</w:t>
            </w:r>
          </w:p>
        </w:tc>
        <w:tc>
          <w:tcPr>
            <w:tcW w:type="dxa" w:w="6520"/>
          </w:tcPr>
          <w:p>
            <w:pPr>
              <w:bidi w:val="1"/>
              <w:jc w:val="right"/>
            </w:pPr>
            <w:r>
              <w:rPr>
                <w:rtl/>
                <w:rFonts w:ascii="Arial" w:hAnsi="Arial" w:cs="Arial"/>
                <w:sz w:val="24"/>
                <w:szCs w:val="24"/>
              </w:rPr>
              <w:t xml:space="preserve">קומה 3</w:t>
            </w:r>
          </w:p>
        </w:tc>
      </w:tr>
      <w:tr>
        <w:tc>
          <w:tcPr>
            <w:tcW w:type="dxa" w:w="2551"/>
          </w:tcPr>
          <w:p>
            <w:pPr>
              <w:bidi w:val="1"/>
              <w:jc w:val="right"/>
            </w:pPr>
            <w:r>
              <w:rPr>
                <w:rtl/>
                <w:rFonts w:ascii="Arial" w:hAnsi="Arial" w:cs="Arial"/>
                <w:sz w:val="24"/>
                <w:szCs w:val="24"/>
                <w:b/>
                <w:bCs/>
              </w:rPr>
              <w:t xml:space="preserve">שטח</w:t>
            </w:r>
          </w:p>
        </w:tc>
        <w:tc>
          <w:tcPr>
            <w:tcW w:type="dxa" w:w="6520"/>
          </w:tcPr>
          <w:p>
            <w:pPr>
              <w:bidi w:val="1"/>
              <w:jc w:val="right"/>
            </w:pPr>
            <w:r>
              <w:rPr>
                <w:rtl/>
                <w:rFonts w:ascii="Arial" w:hAnsi="Arial" w:cs="Arial"/>
                <w:sz w:val="24"/>
                <w:szCs w:val="24"/>
              </w:rPr>
              <w:t xml:space="preserve">72 מ"ר</w:t>
            </w:r>
          </w:p>
        </w:tc>
      </w:tr>
      <w:tr>
        <w:tc>
          <w:tcPr>
            <w:tcW w:type="dxa" w:w="2551"/>
          </w:tcPr>
          <w:p>
            <w:pPr>
              <w:bidi w:val="1"/>
              <w:jc w:val="right"/>
            </w:pPr>
            <w:r>
              <w:rPr>
                <w:rtl/>
                <w:rFonts w:ascii="Arial" w:hAnsi="Arial" w:cs="Arial"/>
                <w:sz w:val="24"/>
                <w:szCs w:val="24"/>
                <w:b/>
                <w:bCs/>
              </w:rPr>
              <w:t xml:space="preserve">החלק ברכוש המשותף</w:t>
            </w:r>
          </w:p>
        </w:tc>
        <w:tc>
          <w:tcPr>
            <w:tcW w:type="dxa" w:w="6520"/>
          </w:tcPr>
          <w:p>
            <w:pPr>
              <w:bidi w:val="1"/>
              <w:jc w:val="right"/>
            </w:pPr>
            <w:r>
              <w:rPr>
                <w:rtl/>
                <w:rFonts w:ascii="Arial" w:hAnsi="Arial" w:cs="Arial"/>
                <w:sz w:val="24"/>
                <w:szCs w:val="24"/>
              </w:rPr>
              <w:t xml:space="preserve">2847/100000</w:t>
            </w:r>
          </w:p>
        </w:tc>
      </w:tr>
      <w:tr>
        <w:tc>
          <w:tcPr>
            <w:tcW w:type="dxa" w:w="2551"/>
          </w:tcPr>
          <w:p>
            <w:pPr>
              <w:bidi w:val="1"/>
              <w:jc w:val="right"/>
            </w:pPr>
            <w:r>
              <w:rPr>
                <w:rtl/>
                <w:rFonts w:ascii="Arial" w:hAnsi="Arial" w:cs="Arial"/>
                <w:sz w:val="24"/>
                <w:szCs w:val="24"/>
                <w:b/>
                <w:bCs/>
              </w:rPr>
              <w:t xml:space="preserve">בעלויות</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הערות</w:t>
            </w:r>
          </w:p>
        </w:tc>
        <w:tc>
          <w:tcPr>
            <w:tcW w:type="dxa" w:w="6520"/>
          </w:tcPr>
          <w:p>
            <w:pPr>
              <w:bidi w:val="1"/>
              <w:jc w:val="right"/>
            </w:pPr>
            <w:r>
              <w:rPr>
                <w:rtl/>
                <w:rFonts w:ascii="Arial" w:hAnsi="Arial" w:cs="Arial"/>
                <w:sz w:val="24"/>
                <w:szCs w:val="24"/>
              </w:rPr>
              <w:t xml:space="preserve">לא נרשמו הערות</w:t>
            </w:r>
          </w:p>
        </w:tc>
      </w:tr>
    </w:tbl>
    <w:p>
      <w:pPr>
        <w:bidi w:val="1"/>
        <w:spacing w:before="0" w:after="120"/>
        <w:jc w:val="right"/>
      </w:pPr>
    </w:p>
    <w:p>
      <w:pPr>
        <w:bidi w:val="1"/>
        <w:spacing w:before="200" w:after="120"/>
        <w:jc w:val="right"/>
      </w:pPr>
      <w:r>
        <w:rPr>
          <w:b/>
          <w:rtl/>
          <w:rFonts w:ascii="Arial" w:hAnsi="Arial" w:cs="Arial"/>
          <w:sz w:val="26"/>
          <w:szCs w:val="26"/>
          <w:b/>
          <w:bCs/>
        </w:rPr>
        <w:t>ב. תשריט בית משותף</w:t>
      </w:r>
    </w:p>
    <w:p>
      <w:pPr>
        <w:bidi w:val="1"/>
        <w:spacing w:before="0" w:after="120"/>
        <w:jc w:val="right"/>
      </w:pPr>
      <w:r>
        <w:rPr>
          <w:b w:val="0"/>
          <w:rtl/>
          <w:rFonts w:ascii="Arial" w:hAnsi="Arial" w:cs="Arial"/>
          <w:sz w:val="24"/>
          <w:szCs w:val="24"/>
        </w:rPr>
        <w:t>להלן תכנית קומה 3 מתוך תשריט הבית המשותף: [הכנס תמונה]</w:t>
      </w:r>
    </w:p>
    <w:p>
      <w:pPr>
        <w:bidi w:val="1"/>
        <w:spacing w:before="200" w:after="120"/>
        <w:jc w:val="right"/>
      </w:pPr>
      <w:r>
        <w:rPr>
          <w:b/>
          <w:rtl/>
          <w:rFonts w:ascii="Arial" w:hAnsi="Arial" w:cs="Arial"/>
          <w:sz w:val="26"/>
          <w:szCs w:val="26"/>
          <w:b/>
          <w:bCs/>
        </w:rPr>
        <w:t>ג. הסכם שכירות</w:t>
      </w:r>
    </w:p>
    <w:p>
      <w:pPr>
        <w:bidi w:val="1"/>
        <w:spacing w:before="0" w:after="120"/>
        <w:jc w:val="right"/>
      </w:pPr>
      <w:r>
        <w:rPr>
          <w:b w:val="0"/>
          <w:rtl/>
          <w:rFonts w:ascii="Arial" w:hAnsi="Arial" w:cs="Arial"/>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המושכר</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תקופת השכירות</w:t>
            </w:r>
          </w:p>
        </w:tc>
        <w:tc>
          <w:tcPr>
            <w:tcW w:type="dxa" w:w="6520"/>
          </w:tcPr>
          <w:p>
            <w:pPr>
              <w:bidi w:val="1"/>
              <w:jc w:val="right"/>
            </w:pPr>
            <w:r>
              <w:rPr>
                <w:rtl/>
                <w:rFonts w:ascii="Arial" w:hAnsi="Arial" w:cs="Arial"/>
                <w:sz w:val="24"/>
                <w:szCs w:val="24"/>
              </w:rPr>
              <w:t xml:space="preserve">01/10/2024 — 30/09/2025</w:t>
            </w:r>
          </w:p>
        </w:tc>
      </w:tr>
      <w:tr>
        <w:tc>
          <w:tcPr>
            <w:tcW w:type="dxa" w:w="2551"/>
          </w:tcPr>
          <w:p>
            <w:pPr>
              <w:bidi w:val="1"/>
              <w:jc w:val="right"/>
            </w:pPr>
            <w:r>
              <w:rPr>
                <w:rtl/>
                <w:rFonts w:ascii="Arial" w:hAnsi="Arial" w:cs="Arial"/>
                <w:sz w:val="24"/>
                <w:szCs w:val="24"/>
                <w:b/>
                <w:bCs/>
              </w:rPr>
              <w:t xml:space="preserve">דמי השכירות</w:t>
            </w:r>
          </w:p>
        </w:tc>
        <w:tc>
          <w:tcPr>
            <w:tcW w:type="dxa" w:w="6520"/>
          </w:tcPr>
          <w:p>
            <w:pPr>
              <w:bidi w:val="1"/>
              <w:jc w:val="right"/>
            </w:pPr>
            <w:r>
              <w:rPr>
                <w:rtl/>
                <w:rFonts w:ascii="Arial" w:hAnsi="Arial" w:cs="Arial"/>
                <w:sz w:val="24"/>
                <w:szCs w:val="24"/>
              </w:rPr>
              <w:t xml:space="preserve">6,500 ₪ לחודש</w:t>
            </w:r>
          </w:p>
        </w:tc>
      </w:tr>
    </w:tbl>
    <w:p>
      <w:r>
        <w:br w:type="page"/>
      </w:r>
    </w:p>
    <w:p>
      <w:pPr>
        <w:bidi w:val="1"/>
        <w:spacing w:before="200" w:after="120"/>
        <w:jc w:val="right"/>
      </w:pPr>
      <w:r>
        <w:rPr>
          <w:b/>
          <w:rtl/>
          <w:rFonts w:ascii="Arial" w:hAnsi="Arial" w:cs="Arial"/>
          <w:sz w:val="28"/>
          <w:szCs w:val="28"/>
          <w:b/>
          <w:bCs/>
        </w:rPr>
        <w:t>עקרונות ושיקולים, נתוני השוואה ושומה</w:t>
      </w:r>
    </w:p>
    <w:p>
      <w:pPr>
        <w:bidi w:val="1"/>
        <w:spacing w:before="200" w:after="120"/>
        <w:jc w:val="right"/>
      </w:pPr>
      <w:r>
        <w:rPr>
          <w:b/>
          <w:rtl/>
          <w:rFonts w:ascii="Arial" w:hAnsi="Arial" w:cs="Arial"/>
          <w:sz w:val="26"/>
          <w:szCs w:val="26"/>
          <w:b/>
          <w:bCs/>
        </w:rPr>
        <w:t>א. עקרונות, גורמים ושיקולים</w:t>
      </w:r>
    </w:p>
    <w:p>
      <w:pPr>
        <w:bidi w:val="1"/>
        <w:spacing w:before="0" w:after="120"/>
        <w:jc w:val="right"/>
      </w:pPr>
      <w:r>
        <w:rPr>
          <w:b/>
          <w:rtl/>
          <w:rFonts w:ascii="Arial" w:hAnsi="Arial" w:cs="Arial"/>
          <w:sz w:val="24"/>
          <w:szCs w:val="24"/>
          <w:b/>
          <w:bCs/>
        </w:rPr>
        <w:t>1. כללי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מיקום הנכס: רחוב ביאליק 15, 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אופי הסביבה: נווה עופר ברמת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שנת בניית הבניין: 1985. מספר יחידות הדיור בבניין: 32.</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ממוקמת בקומה ה-שלישית, בת 3.0 חדרים, פונה לכיוון מזרח ומערב.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שטח הדירה הבנוי הינו כ-70 מ"ר, ומרפסת בשטח כ-8 מ"ר.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גובה פנים: כ-2.7 מ'.</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בנויה בהתאם להיתר — מצב היתר.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רמת גמר: טובה.</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הצמדות: חניה, מחסן.</w:t>
      </w:r>
    </w:p>
    <w:p>
      <w:pPr>
        <w:bidi w:val="1"/>
        <w:spacing w:before="120" w:after="120"/>
        <w:jc w:val="right"/>
      </w:pPr>
      <w:r>
        <w:rPr>
          <w:b/>
          <w:rtl/>
          <w:rFonts w:ascii="Arial" w:hAnsi="Arial" w:cs="Arial"/>
          <w:sz w:val="24"/>
          <w:szCs w:val="24"/>
          <w:b/>
          <w:bCs/>
        </w:rPr>
        <w:t>2. תכנון ורישוי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בהתאם לתכניות בניין עיר שבתוקף החלקה בה ממוקמת הדירה שבנדון מסווגת ביעוד 'מגורים ג' מיוחד'.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בנויה בהתאם להיתר בניה משנת 1985.</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לבניין ניתנה בשנת 1987.</w:t>
      </w:r>
    </w:p>
    <w:p>
      <w:pPr>
        <w:bidi w:val="1"/>
        <w:spacing w:before="120" w:after="120"/>
        <w:jc w:val="right"/>
      </w:pPr>
      <w:r>
        <w:rPr>
          <w:b/>
          <w:rtl/>
          <w:rFonts w:ascii="Arial" w:hAnsi="Arial" w:cs="Arial"/>
          <w:sz w:val="24"/>
          <w:szCs w:val="24"/>
          <w:b/>
          <w:bCs/>
        </w:rPr>
        <w:t>3. מצב משפטי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החלקה בה ממוקמת הדירה שבנדון נרשמה בפנקס הבתים המשותפים, באופן בו כל תת חלקה מהווה יחידה עצמאית מבחינה משפטית.</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רשומה על שם ישראל ישראלי (1/1).</w:t>
      </w:r>
    </w:p>
    <w:p>
      <w:pPr>
        <w:bidi w:val="1"/>
        <w:spacing w:after="80"/>
        <w:jc w:val="right"/>
      </w:pPr>
      <w:r>
        <w:rPr>
          <w:b w:val="0"/>
          <w:rtl/>
          <w:rFonts w:ascii="Arial" w:hAnsi="Arial" w:cs="Arial"/>
          <w:sz w:val="24"/>
          <w:szCs w:val="24"/>
        </w:rPr>
        <w:t xml:space="preserve">• </w:t>
      </w:r>
      <w:r>
        <w:rPr>
          <w:b w:val="0"/>
          <w:rtl/>
          <w:rFonts w:ascii="Arial" w:hAnsi="Arial" w:cs="Arial"/>
          <w:sz w:val="24"/>
          <w:szCs w:val="24"/>
        </w:rPr>
        <w:t>נכון למועד הביקור, הדירה מושכרת בשכירות חופשית.</w:t>
      </w:r>
    </w:p>
    <w:p>
      <w:pPr>
        <w:bidi w:val="1"/>
        <w:spacing w:before="120" w:after="120"/>
        <w:jc w:val="right"/>
      </w:pPr>
      <w:r>
        <w:rPr>
          <w:b/>
          <w:rtl/>
          <w:rFonts w:ascii="Arial" w:hAnsi="Arial" w:cs="Arial"/>
          <w:sz w:val="24"/>
          <w:szCs w:val="24"/>
          <w:b/>
          <w:bCs/>
        </w:rPr>
        <w:t>4. עקרונות התחשיב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אומדן השווי נערך לנכס שבנדון כחופשי מכל הערה, חוב ושעבוד.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הובא בחשבון מצב שוק המקרקעין ומחירי נכסים דומים ורלוונטיים בסביבת הנכס וסביב המועד הקובע לחוות הדעת.</w:t>
      </w:r>
    </w:p>
    <w:p>
      <w:pPr>
        <w:bidi w:val="1"/>
        <w:spacing w:before="0" w:after="120"/>
        <w:jc w:val="right"/>
      </w:pPr>
    </w:p>
    <w:p>
      <w:pPr>
        <w:bidi w:val="1"/>
        <w:spacing w:before="200" w:after="120"/>
        <w:jc w:val="right"/>
      </w:pPr>
      <w:r>
        <w:rPr>
          <w:b/>
          <w:rtl/>
          <w:rFonts w:ascii="Arial" w:hAnsi="Arial" w:cs="Arial"/>
          <w:sz w:val="26"/>
          <w:szCs w:val="26"/>
          <w:b/>
          <w:bCs/>
        </w:rPr>
        <w:t>ב. נתוני השוואה</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bidi w:val="1"/>
              <w:jc w:val="right"/>
            </w:pPr>
            <w:r>
              <w:rPr>
                <w:rtl/>
                <w:rFonts w:ascii="Arial" w:hAnsi="Arial" w:cs="Arial"/>
                <w:sz w:val="20"/>
                <w:szCs w:val="20"/>
                <w:b/>
                <w:bCs/>
              </w:rPr>
              <w:t xml:space="preserve">מס'</w:t>
            </w:r>
          </w:p>
        </w:tc>
        <w:tc>
          <w:tcPr>
            <w:tcW w:type="dxa" w:w="941"/>
          </w:tcPr>
          <w:p>
            <w:pPr>
              <w:bidi w:val="1"/>
              <w:jc w:val="right"/>
            </w:pPr>
            <w:r>
              <w:rPr>
                <w:rtl/>
                <w:rFonts w:ascii="Arial" w:hAnsi="Arial" w:cs="Arial"/>
                <w:sz w:val="20"/>
                <w:szCs w:val="20"/>
                <w:b/>
                <w:bCs/>
              </w:rPr>
              <w:t xml:space="preserve">כתובת</w:t>
            </w:r>
          </w:p>
        </w:tc>
        <w:tc>
          <w:tcPr>
            <w:tcW w:type="dxa" w:w="941"/>
          </w:tcPr>
          <w:p>
            <w:pPr>
              <w:bidi w:val="1"/>
              <w:jc w:val="right"/>
            </w:pPr>
            <w:r>
              <w:rPr>
                <w:rtl/>
                <w:rFonts w:ascii="Arial" w:hAnsi="Arial" w:cs="Arial"/>
                <w:sz w:val="20"/>
                <w:szCs w:val="20"/>
                <w:b/>
                <w:bCs/>
              </w:rPr>
              <w:t xml:space="preserve">קומה</w:t>
            </w:r>
          </w:p>
        </w:tc>
        <w:tc>
          <w:tcPr>
            <w:tcW w:type="dxa" w:w="941"/>
          </w:tcPr>
          <w:p>
            <w:pPr>
              <w:bidi w:val="1"/>
              <w:jc w:val="right"/>
            </w:pPr>
            <w:r>
              <w:rPr>
                <w:rtl/>
                <w:rFonts w:ascii="Arial" w:hAnsi="Arial" w:cs="Arial"/>
                <w:sz w:val="20"/>
                <w:szCs w:val="20"/>
                <w:b/>
                <w:bCs/>
              </w:rPr>
              <w:t xml:space="preserve">חד'</w:t>
            </w:r>
          </w:p>
        </w:tc>
        <w:tc>
          <w:tcPr>
            <w:tcW w:type="dxa" w:w="941"/>
          </w:tcPr>
          <w:p>
            <w:pPr>
              <w:bidi w:val="1"/>
              <w:jc w:val="right"/>
            </w:pPr>
            <w:r>
              <w:rPr>
                <w:rtl/>
                <w:rFonts w:ascii="Arial" w:hAnsi="Arial" w:cs="Arial"/>
                <w:sz w:val="20"/>
                <w:szCs w:val="20"/>
                <w:b/>
                <w:bCs/>
              </w:rPr>
              <w:t xml:space="preserve">שטח בנוי מ"ר</w:t>
            </w:r>
          </w:p>
        </w:tc>
        <w:tc>
          <w:tcPr>
            <w:tcW w:type="dxa" w:w="941"/>
          </w:tcPr>
          <w:p>
            <w:pPr>
              <w:bidi w:val="1"/>
              <w:jc w:val="right"/>
            </w:pPr>
            <w:r>
              <w:rPr>
                <w:rtl/>
                <w:rFonts w:ascii="Arial" w:hAnsi="Arial" w:cs="Arial"/>
                <w:sz w:val="20"/>
                <w:szCs w:val="20"/>
                <w:b/>
                <w:bCs/>
              </w:rPr>
              <w:t xml:space="preserve">מרפסת מ"ר</w:t>
            </w:r>
          </w:p>
        </w:tc>
        <w:tc>
          <w:tcPr>
            <w:tcW w:type="dxa" w:w="941"/>
          </w:tcPr>
          <w:p>
            <w:pPr>
              <w:bidi w:val="1"/>
              <w:jc w:val="right"/>
            </w:pPr>
            <w:r>
              <w:rPr>
                <w:rtl/>
                <w:rFonts w:ascii="Arial" w:hAnsi="Arial" w:cs="Arial"/>
                <w:sz w:val="20"/>
                <w:szCs w:val="20"/>
                <w:b/>
                <w:bCs/>
              </w:rPr>
              <w:t xml:space="preserve">שטח אקו' מ"ר</w:t>
            </w:r>
          </w:p>
        </w:tc>
        <w:tc>
          <w:tcPr>
            <w:tcW w:type="dxa" w:w="941"/>
          </w:tcPr>
          <w:p>
            <w:pPr>
              <w:bidi w:val="1"/>
              <w:jc w:val="right"/>
            </w:pPr>
            <w:r>
              <w:rPr>
                <w:rtl/>
                <w:rFonts w:ascii="Arial" w:hAnsi="Arial" w:cs="Arial"/>
                <w:sz w:val="20"/>
                <w:szCs w:val="20"/>
                <w:b/>
                <w:bCs/>
              </w:rPr>
              <w:t xml:space="preserve">מחיר</w:t>
            </w:r>
          </w:p>
        </w:tc>
        <w:tc>
          <w:tcPr>
            <w:tcW w:type="dxa" w:w="941"/>
          </w:tcPr>
          <w:p>
            <w:pPr>
              <w:bidi w:val="1"/>
              <w:jc w:val="right"/>
            </w:pPr>
            <w:r>
              <w:rPr>
                <w:rtl/>
                <w:rFonts w:ascii="Arial" w:hAnsi="Arial" w:cs="Arial"/>
                <w:sz w:val="20"/>
                <w:szCs w:val="20"/>
                <w:b/>
                <w:bCs/>
              </w:rPr>
              <w:t xml:space="preserve">₪/מ"ר אקו'</w:t>
            </w:r>
          </w:p>
        </w:tc>
        <w:tc>
          <w:tcPr>
            <w:tcW w:type="dxa" w:w="941"/>
          </w:tcPr>
          <w:p>
            <w:pPr>
              <w:bidi w:val="1"/>
              <w:jc w:val="right"/>
            </w:pPr>
            <w:r>
              <w:rPr>
                <w:rtl/>
                <w:rFonts w:ascii="Arial" w:hAnsi="Arial" w:cs="Arial"/>
                <w:sz w:val="20"/>
                <w:szCs w:val="20"/>
                <w:b/>
                <w:bCs/>
              </w:rPr>
              <w:t xml:space="preserve">הערות</w:t>
            </w:r>
          </w:p>
        </w:tc>
      </w:tr>
      <w:tr>
        <w:tc>
          <w:tcPr>
            <w:tcW w:type="dxa" w:w="941"/>
          </w:tcPr>
          <w:p>
            <w:pPr>
              <w:bidi w:val="1"/>
              <w:jc w:val="right"/>
            </w:pPr>
            <w:r>
              <w:rPr>
                <w:rtl/>
                <w:rFonts w:ascii="Arial" w:hAnsi="Arial" w:cs="Arial"/>
                <w:sz w:val="20"/>
                <w:szCs w:val="20"/>
              </w:rPr>
              <w:t xml:space="preserve">1</w:t>
            </w:r>
          </w:p>
        </w:tc>
        <w:tc>
          <w:tcPr>
            <w:tcW w:type="dxa" w:w="941"/>
          </w:tcPr>
          <w:p>
            <w:pPr>
              <w:bidi w:val="1"/>
              <w:jc w:val="right"/>
            </w:pPr>
            <w:r>
              <w:rPr>
                <w:rtl/>
                <w:rFonts w:ascii="Arial" w:hAnsi="Arial" w:cs="Arial"/>
                <w:sz w:val="20"/>
                <w:szCs w:val="20"/>
              </w:rPr>
              <w:t xml:space="preserve">רחוב ביאליק 10, רמת גן</w:t>
            </w:r>
          </w:p>
        </w:tc>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88</w:t>
            </w:r>
          </w:p>
        </w:tc>
        <w:tc>
          <w:tcPr>
            <w:tcW w:type="dxa" w:w="941"/>
          </w:tcPr>
          <w:p>
            <w:pPr>
              <w:bidi w:val="1"/>
              <w:jc w:val="right"/>
            </w:pPr>
            <w:r>
              <w:rPr>
                <w:rtl/>
                <w:rFonts w:ascii="Arial" w:hAnsi="Arial" w:cs="Arial"/>
                <w:sz w:val="20"/>
                <w:szCs w:val="20"/>
              </w:rPr>
              <w:t xml:space="preserve">10</w:t>
            </w:r>
          </w:p>
        </w:tc>
        <w:tc>
          <w:tcPr>
            <w:tcW w:type="dxa" w:w="941"/>
          </w:tcPr>
          <w:p>
            <w:pPr>
              <w:bidi w:val="1"/>
              <w:jc w:val="right"/>
            </w:pPr>
            <w:r>
              <w:rPr>
                <w:rtl/>
                <w:rFonts w:ascii="Arial" w:hAnsi="Arial" w:cs="Arial"/>
                <w:sz w:val="20"/>
                <w:szCs w:val="20"/>
              </w:rPr>
              <w:t xml:space="preserve">93.0</w:t>
            </w:r>
          </w:p>
        </w:tc>
        <w:tc>
          <w:tcPr>
            <w:tcW w:type="dxa" w:w="941"/>
          </w:tcPr>
          <w:p>
            <w:pPr>
              <w:bidi w:val="1"/>
              <w:jc w:val="right"/>
            </w:pPr>
            <w:r>
              <w:rPr>
                <w:rtl/>
                <w:rFonts w:ascii="Arial" w:hAnsi="Arial" w:cs="Arial"/>
                <w:sz w:val="20"/>
                <w:szCs w:val="20"/>
              </w:rPr>
              <w:t xml:space="preserve">2,150,000 ₪</w:t>
            </w:r>
          </w:p>
        </w:tc>
        <w:tc>
          <w:tcPr>
            <w:tcW w:type="dxa" w:w="941"/>
          </w:tcPr>
          <w:p>
            <w:pPr>
              <w:bidi w:val="1"/>
              <w:jc w:val="right"/>
            </w:pPr>
            <w:r>
              <w:rPr>
                <w:rtl/>
                <w:rFonts w:ascii="Arial" w:hAnsi="Arial" w:cs="Arial"/>
                <w:sz w:val="20"/>
                <w:szCs w:val="20"/>
              </w:rPr>
              <w:t xml:space="preserve">23,118 ₪</w:t>
            </w:r>
          </w:p>
        </w:tc>
        <w:tc>
          <w:tcPr>
            <w:tcW w:type="dxa" w:w="941"/>
          </w:tcPr>
          <w:p>
            <w:pPr>
              <w:bidi w:val="1"/>
              <w:jc w:val="right"/>
            </w:pPr>
            <w:r>
              <w:rPr>
                <w:rtl/>
                <w:rFonts w:ascii="Arial" w:hAnsi="Arial" w:cs="Arial"/>
                <w:sz w:val="20"/>
                <w:szCs w:val="20"/>
              </w:rPr>
              <w:t xml:space="preserve">מכירה 03/2025</w:t>
            </w:r>
          </w:p>
        </w:tc>
      </w:tr>
      <w:tr>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רחוב ביאליק 22, רמת גן</w:t>
            </w:r>
          </w:p>
        </w:tc>
        <w:tc>
          <w:tcPr>
            <w:tcW w:type="dxa" w:w="941"/>
          </w:tcPr>
          <w:p>
            <w:pPr>
              <w:bidi w:val="1"/>
              <w:jc w:val="right"/>
            </w:pPr>
            <w:r>
              <w:rPr>
                <w:rtl/>
                <w:rFonts w:ascii="Arial" w:hAnsi="Arial" w:cs="Arial"/>
                <w:sz w:val="20"/>
                <w:szCs w:val="20"/>
              </w:rPr>
              <w:t xml:space="preserve">5</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95</w:t>
            </w:r>
          </w:p>
        </w:tc>
        <w:tc>
          <w:tcPr>
            <w:tcW w:type="dxa" w:w="941"/>
          </w:tcPr>
          <w:p>
            <w:pPr>
              <w:bidi w:val="1"/>
              <w:jc w:val="right"/>
            </w:pPr>
            <w:r>
              <w:rPr>
                <w:rtl/>
                <w:rFonts w:ascii="Arial" w:hAnsi="Arial" w:cs="Arial"/>
                <w:sz w:val="20"/>
                <w:szCs w:val="20"/>
              </w:rPr>
              <w:t xml:space="preserve">14</w:t>
            </w:r>
          </w:p>
        </w:tc>
        <w:tc>
          <w:tcPr>
            <w:tcW w:type="dxa" w:w="941"/>
          </w:tcPr>
          <w:p>
            <w:pPr>
              <w:bidi w:val="1"/>
              <w:jc w:val="right"/>
            </w:pPr>
            <w:r>
              <w:rPr>
                <w:rtl/>
                <w:rFonts w:ascii="Arial" w:hAnsi="Arial" w:cs="Arial"/>
                <w:sz w:val="20"/>
                <w:szCs w:val="20"/>
              </w:rPr>
              <w:t xml:space="preserve">102.0</w:t>
            </w:r>
          </w:p>
        </w:tc>
        <w:tc>
          <w:tcPr>
            <w:tcW w:type="dxa" w:w="941"/>
          </w:tcPr>
          <w:p>
            <w:pPr>
              <w:bidi w:val="1"/>
              <w:jc w:val="right"/>
            </w:pPr>
            <w:r>
              <w:rPr>
                <w:rtl/>
                <w:rFonts w:ascii="Arial" w:hAnsi="Arial" w:cs="Arial"/>
                <w:sz w:val="20"/>
                <w:szCs w:val="20"/>
              </w:rPr>
              <w:t xml:space="preserve">2,420,000 ₪</w:t>
            </w:r>
          </w:p>
        </w:tc>
        <w:tc>
          <w:tcPr>
            <w:tcW w:type="dxa" w:w="941"/>
          </w:tcPr>
          <w:p>
            <w:pPr>
              <w:bidi w:val="1"/>
              <w:jc w:val="right"/>
            </w:pPr>
            <w:r>
              <w:rPr>
                <w:rtl/>
                <w:rFonts w:ascii="Arial" w:hAnsi="Arial" w:cs="Arial"/>
                <w:sz w:val="20"/>
                <w:szCs w:val="20"/>
              </w:rPr>
              <w:t xml:space="preserve">23,725 ₪</w:t>
            </w:r>
          </w:p>
        </w:tc>
        <w:tc>
          <w:tcPr>
            <w:tcW w:type="dxa" w:w="941"/>
          </w:tcPr>
          <w:p>
            <w:pPr>
              <w:bidi w:val="1"/>
              <w:jc w:val="right"/>
            </w:pPr>
            <w:r>
              <w:rPr>
                <w:rtl/>
                <w:rFonts w:ascii="Arial" w:hAnsi="Arial" w:cs="Arial"/>
                <w:sz w:val="20"/>
                <w:szCs w:val="20"/>
              </w:rPr>
              <w:t xml:space="preserve">מכירה 02/2025</w:t>
            </w:r>
          </w:p>
        </w:tc>
      </w:tr>
      <w:tr>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רחוב ארלוזורוב 8, רמת גן</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90</w:t>
            </w:r>
          </w:p>
        </w:tc>
        <w:tc>
          <w:tcPr>
            <w:tcW w:type="dxa" w:w="941"/>
          </w:tcPr>
          <w:p>
            <w:pPr>
              <w:bidi w:val="1"/>
              <w:jc w:val="right"/>
            </w:pPr>
            <w:r>
              <w:rPr>
                <w:rtl/>
                <w:rFonts w:ascii="Arial" w:hAnsi="Arial" w:cs="Arial"/>
                <w:sz w:val="20"/>
                <w:szCs w:val="20"/>
              </w:rPr>
              <w:t xml:space="preserve">—</w:t>
            </w:r>
          </w:p>
        </w:tc>
        <w:tc>
          <w:tcPr>
            <w:tcW w:type="dxa" w:w="941"/>
          </w:tcPr>
          <w:p>
            <w:pPr>
              <w:bidi w:val="1"/>
              <w:jc w:val="right"/>
            </w:pPr>
            <w:r>
              <w:rPr>
                <w:rtl/>
                <w:rFonts w:ascii="Arial" w:hAnsi="Arial" w:cs="Arial"/>
                <w:sz w:val="20"/>
                <w:szCs w:val="20"/>
              </w:rPr>
              <w:t xml:space="preserve">90.0</w:t>
            </w:r>
          </w:p>
        </w:tc>
        <w:tc>
          <w:tcPr>
            <w:tcW w:type="dxa" w:w="941"/>
          </w:tcPr>
          <w:p>
            <w:pPr>
              <w:bidi w:val="1"/>
              <w:jc w:val="right"/>
            </w:pPr>
            <w:r>
              <w:rPr>
                <w:rtl/>
                <w:rFonts w:ascii="Arial" w:hAnsi="Arial" w:cs="Arial"/>
                <w:sz w:val="20"/>
                <w:szCs w:val="20"/>
              </w:rPr>
              <w:t xml:space="preserve">2,100,000 ₪</w:t>
            </w:r>
          </w:p>
        </w:tc>
        <w:tc>
          <w:tcPr>
            <w:tcW w:type="dxa" w:w="941"/>
          </w:tcPr>
          <w:p>
            <w:pPr>
              <w:bidi w:val="1"/>
              <w:jc w:val="right"/>
            </w:pPr>
            <w:r>
              <w:rPr>
                <w:rtl/>
                <w:rFonts w:ascii="Arial" w:hAnsi="Arial" w:cs="Arial"/>
                <w:sz w:val="20"/>
                <w:szCs w:val="20"/>
              </w:rPr>
              <w:t xml:space="preserve">23,333 ₪</w:t>
            </w:r>
          </w:p>
        </w:tc>
        <w:tc>
          <w:tcPr>
            <w:tcW w:type="dxa" w:w="941"/>
          </w:tcPr>
          <w:p>
            <w:pPr>
              <w:bidi w:val="1"/>
              <w:jc w:val="right"/>
            </w:pPr>
            <w:r>
              <w:rPr>
                <w:rtl/>
                <w:rFonts w:ascii="Arial" w:hAnsi="Arial" w:cs="Arial"/>
                <w:sz w:val="20"/>
                <w:szCs w:val="20"/>
              </w:rPr>
              <w:t xml:space="preserve">מכירה 01/2025</w:t>
            </w:r>
          </w:p>
        </w:tc>
      </w:tr>
      <w:tr>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רחוב הירקון 5, רמת גן</w:t>
            </w:r>
          </w:p>
        </w:tc>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93</w:t>
            </w:r>
          </w:p>
        </w:tc>
        <w:tc>
          <w:tcPr>
            <w:tcW w:type="dxa" w:w="941"/>
          </w:tcPr>
          <w:p>
            <w:pPr>
              <w:bidi w:val="1"/>
              <w:jc w:val="right"/>
            </w:pPr>
            <w:r>
              <w:rPr>
                <w:rtl/>
                <w:rFonts w:ascii="Arial" w:hAnsi="Arial" w:cs="Arial"/>
                <w:sz w:val="20"/>
                <w:szCs w:val="20"/>
              </w:rPr>
              <w:t xml:space="preserve">12</w:t>
            </w:r>
          </w:p>
        </w:tc>
        <w:tc>
          <w:tcPr>
            <w:tcW w:type="dxa" w:w="941"/>
          </w:tcPr>
          <w:p>
            <w:pPr>
              <w:bidi w:val="1"/>
              <w:jc w:val="right"/>
            </w:pPr>
            <w:r>
              <w:rPr>
                <w:rtl/>
                <w:rFonts w:ascii="Arial" w:hAnsi="Arial" w:cs="Arial"/>
                <w:sz w:val="20"/>
                <w:szCs w:val="20"/>
              </w:rPr>
              <w:t xml:space="preserve">99.0</w:t>
            </w:r>
          </w:p>
        </w:tc>
        <w:tc>
          <w:tcPr>
            <w:tcW w:type="dxa" w:w="941"/>
          </w:tcPr>
          <w:p>
            <w:pPr>
              <w:bidi w:val="1"/>
              <w:jc w:val="right"/>
            </w:pPr>
            <w:r>
              <w:rPr>
                <w:rtl/>
                <w:rFonts w:ascii="Arial" w:hAnsi="Arial" w:cs="Arial"/>
                <w:sz w:val="20"/>
                <w:szCs w:val="20"/>
              </w:rPr>
              <w:t xml:space="preserve">2,280,000 ₪</w:t>
            </w:r>
          </w:p>
        </w:tc>
        <w:tc>
          <w:tcPr>
            <w:tcW w:type="dxa" w:w="941"/>
          </w:tcPr>
          <w:p>
            <w:pPr>
              <w:bidi w:val="1"/>
              <w:jc w:val="right"/>
            </w:pPr>
            <w:r>
              <w:rPr>
                <w:rtl/>
                <w:rFonts w:ascii="Arial" w:hAnsi="Arial" w:cs="Arial"/>
                <w:sz w:val="20"/>
                <w:szCs w:val="20"/>
              </w:rPr>
              <w:t xml:space="preserve">23,030 ₪</w:t>
            </w:r>
          </w:p>
        </w:tc>
        <w:tc>
          <w:tcPr>
            <w:tcW w:type="dxa" w:w="941"/>
          </w:tcPr>
          <w:p>
            <w:pPr>
              <w:bidi w:val="1"/>
              <w:jc w:val="right"/>
            </w:pPr>
            <w:r>
              <w:rPr>
                <w:rtl/>
                <w:rFonts w:ascii="Arial" w:hAnsi="Arial" w:cs="Arial"/>
                <w:sz w:val="20"/>
                <w:szCs w:val="20"/>
              </w:rPr>
              <w:t xml:space="preserve">מכירה 04/2025</w:t>
            </w:r>
          </w:p>
        </w:tc>
      </w:tr>
    </w:tbl>
    <w:p>
      <w:pPr>
        <w:bidi w:val="1"/>
        <w:spacing w:before="0" w:after="120"/>
        <w:jc w:val="right"/>
      </w:pPr>
    </w:p>
    <w:p>
      <w:pPr>
        <w:bidi w:val="1"/>
        <w:spacing w:before="0" w:after="120"/>
        <w:jc w:val="right"/>
      </w:pPr>
      <w:r>
        <w:rPr>
          <w:b w:val="0"/>
          <w:rtl/>
          <w:rFonts w:ascii="Arial" w:hAnsi="Arial" w:cs="Arial"/>
          <w:sz w:val="24"/>
          <w:szCs w:val="24"/>
        </w:rPr>
        <w:t>לאור הנתונים שהוצגו לעיל, ובהתחשב במאפייני הנכס שבנדון ובמיקומו נראה כסביר לאמוד שווי מ"ר אקו' בנכס שבנדון בסך של כ- 25,000 ₪ / מ"ר אקו'.</w:t>
      </w:r>
    </w:p>
    <w:p>
      <w:pPr>
        <w:bidi w:val="1"/>
        <w:spacing w:before="0" w:after="120"/>
        <w:jc w:val="right"/>
      </w:pPr>
    </w:p>
    <w:p>
      <w:pPr>
        <w:bidi w:val="1"/>
        <w:spacing w:before="200" w:after="120"/>
        <w:jc w:val="right"/>
      </w:pPr>
      <w:r>
        <w:rPr>
          <w:b/>
          <w:rtl/>
          <w:rFonts w:ascii="Arial" w:hAnsi="Arial" w:cs="Arial"/>
          <w:sz w:val="26"/>
          <w:szCs w:val="26"/>
          <w:b/>
          <w:bCs/>
        </w:rPr>
        <w:t>ג. שומה</w:t>
      </w:r>
    </w:p>
    <w:p>
      <w:pPr>
        <w:bidi w:val="1"/>
        <w:spacing w:before="0" w:after="120"/>
        <w:jc w:val="right"/>
      </w:pPr>
      <w:r>
        <w:rPr>
          <w:b w:val="0"/>
          <w:rtl/>
          <w:rFonts w:ascii="Arial" w:hAnsi="Arial" w:cs="Arial"/>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Arial" w:hAnsi="Arial" w:cs="Arial"/>
          <w:sz w:val="26"/>
          <w:szCs w:val="26"/>
          <w:b/>
          <w:bCs/>
        </w:rPr>
        <w:t>אומדן שווי הזכויות בנכס שבנדון הינו סביב 1,850,000 ₪ (מיליון ושמונה מאות וחמישים אלף שקלים חדשים) כולל מע"מ.</w:t>
      </w:r>
    </w:p>
    <w:p>
      <w:pPr>
        <w:bidi w:val="1"/>
        <w:spacing w:before="0" w:after="120"/>
        <w:jc w:val="right"/>
      </w:pPr>
    </w:p>
    <w:p>
      <w:pPr>
        <w:bidi w:val="1"/>
        <w:spacing w:before="200" w:after="120"/>
        <w:jc w:val="right"/>
      </w:pPr>
      <w:r>
        <w:rPr>
          <w:b/>
          <w:rtl/>
          <w:rFonts w:ascii="Arial" w:hAnsi="Arial" w:cs="Arial"/>
          <w:sz w:val="26"/>
          <w:szCs w:val="26"/>
          <w:b/>
          <w:bCs/>
        </w:rPr>
        <w:t>הצהרות</w:t>
      </w:r>
    </w:p>
    <w:p>
      <w:pPr>
        <w:bidi w:val="1"/>
        <w:spacing w:before="0" w:after="120"/>
        <w:jc w:val="right"/>
      </w:pPr>
      <w:r>
        <w:rPr>
          <w:b w:val="0"/>
          <w:rtl/>
          <w:rFonts w:ascii="Arial" w:hAnsi="Arial" w:cs="Arial"/>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Arial" w:hAnsi="Arial" w:cs="Arial"/>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Arial" w:hAnsi="Arial" w:cs="Arial"/>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Arial" w:hAnsi="Arial" w:cs="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