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2DE5" w14:textId="672A85FF" w:rsidR="00A45E57" w:rsidRDefault="008C58E7" w:rsidP="008C58E7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8C58E7">
        <w:rPr>
          <w:rFonts w:ascii="David" w:hAnsi="David" w:cs="David"/>
          <w:b/>
          <w:bCs/>
          <w:sz w:val="28"/>
          <w:szCs w:val="28"/>
        </w:rPr>
        <w:t>PREPROCESSING</w:t>
      </w:r>
      <w:r w:rsidR="00493AF2">
        <w:rPr>
          <w:rFonts w:ascii="David" w:hAnsi="David" w:cs="David"/>
          <w:b/>
          <w:bCs/>
          <w:sz w:val="28"/>
          <w:szCs w:val="28"/>
        </w:rPr>
        <w:t xml:space="preserve"> – summary:</w:t>
      </w:r>
    </w:p>
    <w:p w14:paraId="6C22ED2F" w14:textId="16E30F43" w:rsidR="00861C9D" w:rsidRDefault="008C58E7" w:rsidP="008C58E7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During the assignment has performed two kinds of preprocessing: normalization and augmentation</w:t>
      </w:r>
      <w:r w:rsidR="00861C9D">
        <w:rPr>
          <w:rFonts w:ascii="David" w:hAnsi="David" w:cs="David"/>
          <w:sz w:val="24"/>
          <w:szCs w:val="24"/>
        </w:rPr>
        <w:t>. The normalization phase has been included:</w:t>
      </w:r>
      <w:r>
        <w:rPr>
          <w:rFonts w:ascii="David" w:hAnsi="David" w:cs="David"/>
          <w:sz w:val="24"/>
          <w:szCs w:val="24"/>
        </w:rPr>
        <w:t xml:space="preserve">scaling - dividing the dataset on 255, centering – subtracting the the featurewise mean from the dataset, </w:t>
      </w:r>
      <w:r w:rsidR="00861C9D">
        <w:rPr>
          <w:rFonts w:ascii="David" w:hAnsi="David" w:cs="David"/>
          <w:sz w:val="24"/>
          <w:szCs w:val="24"/>
        </w:rPr>
        <w:t xml:space="preserve">standardizing – dividing the dataset by the </w:t>
      </w:r>
      <w:r w:rsidR="00861C9D">
        <w:rPr>
          <w:rFonts w:ascii="David" w:hAnsi="David" w:cs="David"/>
          <w:sz w:val="24"/>
          <w:szCs w:val="24"/>
        </w:rPr>
        <w:t>featurewise</w:t>
      </w:r>
      <w:r w:rsidR="00861C9D">
        <w:rPr>
          <w:rFonts w:ascii="David" w:hAnsi="David" w:cs="David"/>
          <w:sz w:val="24"/>
          <w:szCs w:val="24"/>
        </w:rPr>
        <w:t xml:space="preserve"> standard deviation. </w:t>
      </w:r>
      <w:r w:rsidR="00BE066E">
        <w:rPr>
          <w:rFonts w:ascii="David" w:hAnsi="David" w:cs="David"/>
          <w:sz w:val="24"/>
          <w:szCs w:val="24"/>
        </w:rPr>
        <w:t>When the normalization has been chosen, it has been applied on all the data set.</w:t>
      </w:r>
      <w:r w:rsidR="00801C02">
        <w:rPr>
          <w:rFonts w:ascii="David" w:hAnsi="David" w:cs="David"/>
          <w:sz w:val="24"/>
          <w:szCs w:val="24"/>
        </w:rPr>
        <w:t xml:space="preserve"> </w:t>
      </w:r>
      <w:r w:rsidR="00861C9D">
        <w:rPr>
          <w:rFonts w:ascii="David" w:hAnsi="David" w:cs="David"/>
          <w:sz w:val="24"/>
          <w:szCs w:val="24"/>
        </w:rPr>
        <w:t>The final value of a feature after the normalization is:</w:t>
      </w:r>
    </w:p>
    <w:p w14:paraId="20FD93A6" w14:textId="19AB1EF9" w:rsidR="008C58E7" w:rsidRPr="003243F7" w:rsidRDefault="00861C9D" w:rsidP="00861C9D">
      <w:pPr>
        <w:bidi w:val="0"/>
        <w:jc w:val="center"/>
        <w:rPr>
          <w:rFonts w:ascii="David" w:eastAsiaTheme="minorEastAsia" w:hAnsi="David" w:cs="David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255</m:t>
                  </m:r>
                </m:den>
              </m:f>
              <m:r>
                <w:rPr>
                  <w:rFonts w:ascii="Cambria Math" w:hAnsi="Cambria Math" w:cs="David"/>
                  <w:sz w:val="24"/>
                  <w:szCs w:val="24"/>
                </w:rPr>
                <m:t>-μ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CFEF67" w14:textId="23EFD1D4" w:rsidR="003243F7" w:rsidRDefault="00BE066E" w:rsidP="003243F7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augmentation </w:t>
      </w:r>
      <w:r>
        <w:rPr>
          <w:rFonts w:ascii="David" w:hAnsi="David" w:cs="David"/>
          <w:sz w:val="24"/>
          <w:szCs w:val="24"/>
        </w:rPr>
        <w:t>has been included</w:t>
      </w:r>
      <w:r>
        <w:rPr>
          <w:rFonts w:ascii="David" w:hAnsi="David" w:cs="David"/>
          <w:sz w:val="24"/>
          <w:szCs w:val="24"/>
        </w:rPr>
        <w:t xml:space="preserve"> four types of changes: RandomFlip</w:t>
      </w:r>
      <w:r w:rsidR="00801C02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("horizontal_and_vertical"), </w:t>
      </w:r>
      <w:r>
        <w:rPr>
          <w:rFonts w:ascii="David" w:hAnsi="David" w:cs="David"/>
          <w:sz w:val="24"/>
          <w:szCs w:val="24"/>
        </w:rPr>
        <w:t>Random</w:t>
      </w:r>
      <w:r>
        <w:rPr>
          <w:rFonts w:ascii="David" w:hAnsi="David" w:cs="David"/>
          <w:sz w:val="24"/>
          <w:szCs w:val="24"/>
        </w:rPr>
        <w:t>Rotation</w:t>
      </w:r>
      <w:r w:rsidR="00801C02">
        <w:rPr>
          <w:rFonts w:ascii="David" w:hAnsi="David" w:cs="David"/>
          <w:sz w:val="24"/>
          <w:szCs w:val="24"/>
        </w:rPr>
        <w:t xml:space="preserve"> (factor =between 0.2 and 0.4)</w:t>
      </w:r>
      <w:r w:rsidR="00801C02">
        <w:rPr>
          <w:rFonts w:ascii="David" w:hAnsi="David" w:cs="David"/>
          <w:sz w:val="24"/>
          <w:szCs w:val="24"/>
        </w:rPr>
        <w:t>, Random</w:t>
      </w:r>
      <w:r w:rsidR="00801C02">
        <w:rPr>
          <w:rFonts w:ascii="David" w:hAnsi="David" w:cs="David"/>
          <w:sz w:val="24"/>
          <w:szCs w:val="24"/>
        </w:rPr>
        <w:t xml:space="preserve">Zoom </w:t>
      </w:r>
      <w:r w:rsidR="00801C02">
        <w:rPr>
          <w:rFonts w:ascii="David" w:hAnsi="David" w:cs="David"/>
          <w:sz w:val="24"/>
          <w:szCs w:val="24"/>
        </w:rPr>
        <w:t xml:space="preserve">(factor =between </w:t>
      </w:r>
      <w:r w:rsidR="00801C02">
        <w:rPr>
          <w:rFonts w:ascii="David" w:hAnsi="David" w:cs="David"/>
          <w:sz w:val="24"/>
          <w:szCs w:val="24"/>
        </w:rPr>
        <w:t>-0.3</w:t>
      </w:r>
      <w:r w:rsidR="00801C02">
        <w:rPr>
          <w:rFonts w:ascii="David" w:hAnsi="David" w:cs="David"/>
          <w:sz w:val="24"/>
          <w:szCs w:val="24"/>
        </w:rPr>
        <w:t xml:space="preserve"> and 0.</w:t>
      </w:r>
      <w:r w:rsidR="00801C02">
        <w:rPr>
          <w:rFonts w:ascii="David" w:hAnsi="David" w:cs="David"/>
          <w:sz w:val="24"/>
          <w:szCs w:val="24"/>
        </w:rPr>
        <w:t>3</w:t>
      </w:r>
      <w:r w:rsidR="00801C02">
        <w:rPr>
          <w:rFonts w:ascii="David" w:hAnsi="David" w:cs="David"/>
          <w:sz w:val="24"/>
          <w:szCs w:val="24"/>
        </w:rPr>
        <w:t>), Random</w:t>
      </w:r>
      <w:r w:rsidR="00801C02">
        <w:rPr>
          <w:rFonts w:ascii="David" w:hAnsi="David" w:cs="David"/>
          <w:sz w:val="24"/>
          <w:szCs w:val="24"/>
        </w:rPr>
        <w:t xml:space="preserve">Contrast </w:t>
      </w:r>
      <w:r w:rsidR="00801C02">
        <w:rPr>
          <w:rFonts w:ascii="David" w:hAnsi="David" w:cs="David"/>
          <w:sz w:val="24"/>
          <w:szCs w:val="24"/>
        </w:rPr>
        <w:t>(factor =between 0.</w:t>
      </w:r>
      <w:r w:rsidR="00801C02">
        <w:rPr>
          <w:rFonts w:ascii="David" w:hAnsi="David" w:cs="David"/>
          <w:sz w:val="24"/>
          <w:szCs w:val="24"/>
        </w:rPr>
        <w:t>1</w:t>
      </w:r>
      <w:r w:rsidR="00801C02">
        <w:rPr>
          <w:rFonts w:ascii="David" w:hAnsi="David" w:cs="David"/>
          <w:sz w:val="24"/>
          <w:szCs w:val="24"/>
        </w:rPr>
        <w:t xml:space="preserve"> and 0.</w:t>
      </w:r>
      <w:r w:rsidR="00801C02">
        <w:rPr>
          <w:rFonts w:ascii="David" w:hAnsi="David" w:cs="David"/>
          <w:sz w:val="24"/>
          <w:szCs w:val="24"/>
        </w:rPr>
        <w:t>5</w:t>
      </w:r>
      <w:r w:rsidR="00801C02">
        <w:rPr>
          <w:rFonts w:ascii="David" w:hAnsi="David" w:cs="David"/>
          <w:sz w:val="24"/>
          <w:szCs w:val="24"/>
        </w:rPr>
        <w:t>)</w:t>
      </w:r>
      <w:r w:rsidR="00801C02">
        <w:rPr>
          <w:rFonts w:ascii="David" w:hAnsi="David" w:cs="David"/>
          <w:sz w:val="24"/>
          <w:szCs w:val="24"/>
        </w:rPr>
        <w:t xml:space="preserve">. </w:t>
      </w:r>
      <w:r w:rsidR="00801C02">
        <w:rPr>
          <w:rFonts w:ascii="David" w:hAnsi="David" w:cs="David"/>
          <w:sz w:val="24"/>
          <w:szCs w:val="24"/>
        </w:rPr>
        <w:t xml:space="preserve">When the normalization has been chosen, it has been </w:t>
      </w:r>
      <w:r w:rsidR="00801C02">
        <w:rPr>
          <w:rFonts w:ascii="David" w:hAnsi="David" w:cs="David"/>
          <w:sz w:val="24"/>
          <w:szCs w:val="24"/>
        </w:rPr>
        <w:t xml:space="preserve">only </w:t>
      </w:r>
      <w:r w:rsidR="00801C02">
        <w:rPr>
          <w:rFonts w:ascii="David" w:hAnsi="David" w:cs="David"/>
          <w:sz w:val="24"/>
          <w:szCs w:val="24"/>
        </w:rPr>
        <w:t>applied on</w:t>
      </w:r>
      <w:r w:rsidR="00801C02">
        <w:rPr>
          <w:rFonts w:ascii="David" w:hAnsi="David" w:cs="David"/>
          <w:sz w:val="24"/>
          <w:szCs w:val="24"/>
        </w:rPr>
        <w:t xml:space="preserve"> </w:t>
      </w:r>
      <w:r w:rsidR="00801C02">
        <w:rPr>
          <w:rFonts w:ascii="David" w:hAnsi="David" w:cs="David"/>
          <w:sz w:val="24"/>
          <w:szCs w:val="24"/>
        </w:rPr>
        <w:t xml:space="preserve">the </w:t>
      </w:r>
      <w:r w:rsidR="00801C02">
        <w:rPr>
          <w:rFonts w:ascii="David" w:hAnsi="David" w:cs="David"/>
          <w:sz w:val="24"/>
          <w:szCs w:val="24"/>
        </w:rPr>
        <w:t xml:space="preserve">training </w:t>
      </w:r>
      <w:r w:rsidR="00801C02">
        <w:rPr>
          <w:rFonts w:ascii="David" w:hAnsi="David" w:cs="David"/>
          <w:sz w:val="24"/>
          <w:szCs w:val="24"/>
        </w:rPr>
        <w:t>data set</w:t>
      </w:r>
      <w:r w:rsidR="00801C02">
        <w:rPr>
          <w:rFonts w:ascii="David" w:hAnsi="David" w:cs="David"/>
          <w:sz w:val="24"/>
          <w:szCs w:val="24"/>
        </w:rPr>
        <w:t xml:space="preserve">. </w:t>
      </w:r>
      <w:r w:rsidR="00801C02">
        <w:rPr>
          <w:rFonts w:ascii="David" w:hAnsi="David" w:cs="David"/>
          <w:sz w:val="24"/>
          <w:szCs w:val="24"/>
        </w:rPr>
        <w:t>The augmentation</w:t>
      </w:r>
      <w:r w:rsidR="00801C02">
        <w:rPr>
          <w:rFonts w:ascii="David" w:hAnsi="David" w:cs="David"/>
          <w:sz w:val="24"/>
          <w:szCs w:val="24"/>
        </w:rPr>
        <w:t xml:space="preserve"> has been increased the amount of the training data </w:t>
      </w:r>
      <w:r w:rsidR="00E132A7">
        <w:rPr>
          <w:rFonts w:ascii="David" w:hAnsi="David" w:cs="David"/>
          <w:sz w:val="24"/>
          <w:szCs w:val="24"/>
        </w:rPr>
        <w:t>set from 1760 examples to 8800.</w:t>
      </w:r>
    </w:p>
    <w:p w14:paraId="1AE03186" w14:textId="77777777" w:rsidR="00FB3F7D" w:rsidRDefault="00FB3F7D" w:rsidP="00493AF2">
      <w:pPr>
        <w:bidi w:val="0"/>
        <w:rPr>
          <w:rFonts w:ascii="David" w:hAnsi="David" w:cs="David"/>
          <w:b/>
          <w:bCs/>
          <w:sz w:val="28"/>
          <w:szCs w:val="28"/>
        </w:rPr>
      </w:pPr>
    </w:p>
    <w:p w14:paraId="7419A958" w14:textId="1A611E9D" w:rsidR="00493AF2" w:rsidRDefault="00493AF2" w:rsidP="00FB3F7D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8C58E7">
        <w:rPr>
          <w:rFonts w:ascii="David" w:hAnsi="David" w:cs="David"/>
          <w:b/>
          <w:bCs/>
          <w:sz w:val="28"/>
          <w:szCs w:val="28"/>
        </w:rPr>
        <w:t>PREPROCESSING</w:t>
      </w:r>
      <w:r>
        <w:rPr>
          <w:rFonts w:ascii="David" w:hAnsi="David" w:cs="David"/>
          <w:b/>
          <w:bCs/>
          <w:sz w:val="28"/>
          <w:szCs w:val="28"/>
        </w:rPr>
        <w:t xml:space="preserve"> – </w:t>
      </w:r>
      <w:r>
        <w:rPr>
          <w:rFonts w:ascii="David" w:hAnsi="David" w:cs="David"/>
          <w:b/>
          <w:bCs/>
          <w:sz w:val="28"/>
          <w:szCs w:val="28"/>
        </w:rPr>
        <w:t>experiments</w:t>
      </w:r>
      <w:r>
        <w:rPr>
          <w:rFonts w:ascii="David" w:hAnsi="David" w:cs="David"/>
          <w:b/>
          <w:bCs/>
          <w:sz w:val="28"/>
          <w:szCs w:val="28"/>
        </w:rPr>
        <w:t>:</w:t>
      </w:r>
    </w:p>
    <w:p w14:paraId="3FF232ED" w14:textId="77777777" w:rsidR="003016D5" w:rsidRDefault="00493AF2" w:rsidP="00493AF2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As a part of the experiments has been performed performance comparison </w:t>
      </w:r>
      <w:r w:rsidR="003016D5">
        <w:rPr>
          <w:rFonts w:ascii="David" w:hAnsi="David" w:cs="David"/>
          <w:sz w:val="24"/>
          <w:szCs w:val="24"/>
        </w:rPr>
        <w:t>for the influence of preprocessing elements. For this comparison, the un</w:t>
      </w:r>
      <w:r w:rsidR="003016D5">
        <w:rPr>
          <w:rFonts w:ascii="David" w:hAnsi="David" w:cs="David"/>
          <w:sz w:val="24"/>
          <w:szCs w:val="24"/>
        </w:rPr>
        <w:t>preprocess</w:t>
      </w:r>
      <w:r w:rsidR="003016D5">
        <w:rPr>
          <w:rFonts w:ascii="David" w:hAnsi="David" w:cs="David"/>
          <w:sz w:val="24"/>
          <w:szCs w:val="24"/>
        </w:rPr>
        <w:t xml:space="preserve">ed model with the best results has been taken and has been compared to the same model with </w:t>
      </w:r>
      <w:r w:rsidR="003016D5">
        <w:rPr>
          <w:rFonts w:ascii="David" w:hAnsi="David" w:cs="David"/>
          <w:sz w:val="24"/>
          <w:szCs w:val="24"/>
        </w:rPr>
        <w:t>preprocessing</w:t>
      </w:r>
      <w:r w:rsidR="003016D5">
        <w:rPr>
          <w:rFonts w:ascii="David" w:hAnsi="David" w:cs="David"/>
          <w:sz w:val="24"/>
          <w:szCs w:val="24"/>
        </w:rPr>
        <w:t xml:space="preserve"> mechanism.</w:t>
      </w:r>
    </w:p>
    <w:tbl>
      <w:tblPr>
        <w:tblStyle w:val="TableGrid"/>
        <w:tblW w:w="982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1175"/>
        <w:gridCol w:w="1276"/>
        <w:gridCol w:w="1418"/>
        <w:gridCol w:w="850"/>
        <w:gridCol w:w="1134"/>
        <w:gridCol w:w="1276"/>
      </w:tblGrid>
      <w:tr w:rsidR="00FB3F7D" w14:paraId="4E37F0DE" w14:textId="77777777" w:rsidTr="00FB3F7D">
        <w:tc>
          <w:tcPr>
            <w:tcW w:w="2694" w:type="dxa"/>
          </w:tcPr>
          <w:p w14:paraId="169C73DE" w14:textId="77777777" w:rsidR="00AB4D9F" w:rsidRPr="00AB4D9F" w:rsidRDefault="00AB4D9F" w:rsidP="002A3CE2">
            <w:pPr>
              <w:bidi w:val="0"/>
              <w:jc w:val="center"/>
              <w:rPr>
                <w:rFonts w:ascii="David" w:hAnsi="David" w:cs="David"/>
                <w:color w:val="212121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14:paraId="51B619F4" w14:textId="050E749E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  <w:t>binary accuracy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9910F1" w14:textId="579CE62A" w:rsidR="00AB4D9F" w:rsidRPr="00FB3F7D" w:rsidRDefault="00AB4D9F" w:rsidP="002A3CE2">
            <w:pPr>
              <w:tabs>
                <w:tab w:val="left" w:pos="496"/>
              </w:tabs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  <w:p w14:paraId="520E7D15" w14:textId="012BF327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  <w:t>recall</w:t>
            </w:r>
          </w:p>
        </w:tc>
        <w:tc>
          <w:tcPr>
            <w:tcW w:w="1418" w:type="dxa"/>
            <w:vAlign w:val="center"/>
          </w:tcPr>
          <w:p w14:paraId="10E1677F" w14:textId="0E1BCD8D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  <w:t>percision</w:t>
            </w:r>
          </w:p>
        </w:tc>
        <w:tc>
          <w:tcPr>
            <w:tcW w:w="850" w:type="dxa"/>
            <w:vAlign w:val="center"/>
          </w:tcPr>
          <w:p w14:paraId="324C36F3" w14:textId="5BA95E68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  <w:t>AUC</w:t>
            </w:r>
          </w:p>
        </w:tc>
        <w:tc>
          <w:tcPr>
            <w:tcW w:w="1134" w:type="dxa"/>
            <w:vAlign w:val="center"/>
          </w:tcPr>
          <w:p w14:paraId="30E4CA84" w14:textId="0B97AC5D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  <w:t>Test Loss</w:t>
            </w:r>
          </w:p>
        </w:tc>
        <w:tc>
          <w:tcPr>
            <w:tcW w:w="1276" w:type="dxa"/>
            <w:vAlign w:val="center"/>
          </w:tcPr>
          <w:p w14:paraId="5439F34F" w14:textId="54BC2F38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color w:val="212121"/>
                <w:sz w:val="24"/>
                <w:szCs w:val="24"/>
              </w:rPr>
              <w:t>One Shot Accuracy</w:t>
            </w:r>
          </w:p>
        </w:tc>
      </w:tr>
      <w:tr w:rsidR="00FB3F7D" w14:paraId="2B665E5B" w14:textId="77777777" w:rsidTr="00FB3F7D">
        <w:tc>
          <w:tcPr>
            <w:tcW w:w="2694" w:type="dxa"/>
            <w:vAlign w:val="center"/>
          </w:tcPr>
          <w:p w14:paraId="5F825B91" w14:textId="28A6FB45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sz w:val="24"/>
                <w:szCs w:val="24"/>
              </w:rPr>
              <w:t>Norm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 =No, </w:t>
            </w:r>
            <w:r w:rsidRPr="00FB3F7D">
              <w:rPr>
                <w:rFonts w:ascii="David" w:hAnsi="David" w:cs="David"/>
                <w:b/>
                <w:bCs/>
                <w:sz w:val="24"/>
                <w:szCs w:val="24"/>
              </w:rPr>
              <w:t>Aug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 = No</w:t>
            </w:r>
          </w:p>
        </w:tc>
        <w:tc>
          <w:tcPr>
            <w:tcW w:w="1175" w:type="dxa"/>
            <w:vAlign w:val="center"/>
          </w:tcPr>
          <w:p w14:paraId="53206650" w14:textId="6DC51533" w:rsid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0.670</w:t>
            </w:r>
          </w:p>
        </w:tc>
        <w:tc>
          <w:tcPr>
            <w:tcW w:w="1276" w:type="dxa"/>
            <w:vAlign w:val="center"/>
          </w:tcPr>
          <w:p w14:paraId="1D01F9F5" w14:textId="18CB36D4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0.6</w:t>
            </w:r>
            <w:r>
              <w:rPr>
                <w:rFonts w:ascii="David" w:hAnsi="David" w:cs="David"/>
                <w:sz w:val="24"/>
                <w:szCs w:val="24"/>
              </w:rPr>
              <w:t>70</w:t>
            </w:r>
          </w:p>
        </w:tc>
        <w:tc>
          <w:tcPr>
            <w:tcW w:w="1418" w:type="dxa"/>
            <w:vAlign w:val="center"/>
          </w:tcPr>
          <w:p w14:paraId="6FDEFF3F" w14:textId="03C7A01D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0.660</w:t>
            </w:r>
          </w:p>
        </w:tc>
        <w:tc>
          <w:tcPr>
            <w:tcW w:w="850" w:type="dxa"/>
            <w:vAlign w:val="center"/>
          </w:tcPr>
          <w:p w14:paraId="58F30C85" w14:textId="62949F42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0.721</w:t>
            </w:r>
          </w:p>
        </w:tc>
        <w:tc>
          <w:tcPr>
            <w:tcW w:w="1134" w:type="dxa"/>
            <w:vAlign w:val="center"/>
          </w:tcPr>
          <w:p w14:paraId="7F34353C" w14:textId="3511A114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1.44</w:t>
            </w:r>
            <w:r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10EB46B8" w14:textId="305968F6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0.232</w:t>
            </w:r>
          </w:p>
        </w:tc>
      </w:tr>
      <w:tr w:rsidR="00FB3F7D" w14:paraId="0F4D8A6C" w14:textId="77777777" w:rsidTr="00FB3F7D">
        <w:tc>
          <w:tcPr>
            <w:tcW w:w="2694" w:type="dxa"/>
          </w:tcPr>
          <w:p w14:paraId="3AF3F0D0" w14:textId="71C31085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sz w:val="24"/>
                <w:szCs w:val="24"/>
              </w:rPr>
              <w:t>Norm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 =No, </w:t>
            </w:r>
            <w:r w:rsidRPr="00FB3F7D">
              <w:rPr>
                <w:rFonts w:ascii="David" w:hAnsi="David" w:cs="David"/>
                <w:b/>
                <w:bCs/>
                <w:sz w:val="24"/>
                <w:szCs w:val="24"/>
              </w:rPr>
              <w:t>Aug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 = </w:t>
            </w:r>
            <w:r w:rsidRPr="00FB3F7D">
              <w:rPr>
                <w:rFonts w:ascii="David" w:hAnsi="David" w:cs="David"/>
                <w:sz w:val="24"/>
                <w:szCs w:val="24"/>
              </w:rPr>
              <w:t>Yes</w:t>
            </w:r>
          </w:p>
        </w:tc>
        <w:tc>
          <w:tcPr>
            <w:tcW w:w="1175" w:type="dxa"/>
            <w:vAlign w:val="center"/>
          </w:tcPr>
          <w:p w14:paraId="113E8F45" w14:textId="5C86F0F5" w:rsid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0.62</w:t>
            </w:r>
            <w:r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80B051D" w14:textId="47031930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0.628</w:t>
            </w:r>
          </w:p>
        </w:tc>
        <w:tc>
          <w:tcPr>
            <w:tcW w:w="1418" w:type="dxa"/>
            <w:vAlign w:val="center"/>
          </w:tcPr>
          <w:p w14:paraId="49CFE21B" w14:textId="1ECDE151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0.62</w:t>
            </w: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72204F8" w14:textId="0B6E9C09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0.674</w:t>
            </w:r>
          </w:p>
        </w:tc>
        <w:tc>
          <w:tcPr>
            <w:tcW w:w="1134" w:type="dxa"/>
            <w:vAlign w:val="center"/>
          </w:tcPr>
          <w:p w14:paraId="7F256BCA" w14:textId="5ED31A04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0.715</w:t>
            </w:r>
          </w:p>
        </w:tc>
        <w:tc>
          <w:tcPr>
            <w:tcW w:w="1276" w:type="dxa"/>
            <w:vAlign w:val="center"/>
          </w:tcPr>
          <w:p w14:paraId="59A53272" w14:textId="07981DB1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0.206</w:t>
            </w:r>
          </w:p>
        </w:tc>
      </w:tr>
      <w:tr w:rsidR="00FB3F7D" w14:paraId="30E5D7DE" w14:textId="77777777" w:rsidTr="00FB3F7D">
        <w:tc>
          <w:tcPr>
            <w:tcW w:w="2694" w:type="dxa"/>
          </w:tcPr>
          <w:p w14:paraId="720B9F0E" w14:textId="244E7228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sz w:val="24"/>
                <w:szCs w:val="24"/>
              </w:rPr>
              <w:t>Norm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 =</w:t>
            </w:r>
            <w:r w:rsidRPr="00FB3F7D">
              <w:rPr>
                <w:rFonts w:ascii="David" w:hAnsi="David" w:cs="David"/>
                <w:sz w:val="24"/>
                <w:szCs w:val="24"/>
              </w:rPr>
              <w:t>Yes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, </w:t>
            </w:r>
            <w:r w:rsidRPr="00FB3F7D">
              <w:rPr>
                <w:rFonts w:ascii="David" w:hAnsi="David" w:cs="David"/>
                <w:b/>
                <w:bCs/>
                <w:sz w:val="24"/>
                <w:szCs w:val="24"/>
              </w:rPr>
              <w:t>Aug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 = N</w:t>
            </w:r>
            <w:r w:rsidRPr="00FB3F7D"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1175" w:type="dxa"/>
            <w:vAlign w:val="center"/>
          </w:tcPr>
          <w:p w14:paraId="2CC4180B" w14:textId="3FD6C291" w:rsid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0.512</w:t>
            </w:r>
          </w:p>
        </w:tc>
        <w:tc>
          <w:tcPr>
            <w:tcW w:w="1276" w:type="dxa"/>
            <w:vAlign w:val="center"/>
          </w:tcPr>
          <w:p w14:paraId="79DB2A6B" w14:textId="0B64635D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0.4</w:t>
            </w:r>
            <w:r>
              <w:rPr>
                <w:rFonts w:ascii="David" w:hAnsi="David" w:cs="David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14:paraId="67F75590" w14:textId="32F4FCFC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0.51</w:t>
            </w:r>
            <w:r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169A578C" w14:textId="21316D8F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0.507</w:t>
            </w:r>
          </w:p>
        </w:tc>
        <w:tc>
          <w:tcPr>
            <w:tcW w:w="1134" w:type="dxa"/>
            <w:vAlign w:val="center"/>
          </w:tcPr>
          <w:p w14:paraId="3A1D4E5B" w14:textId="3323B843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1.92</w:t>
            </w:r>
            <w:r>
              <w:rPr>
                <w:rFonts w:ascii="David" w:hAnsi="David" w:cs="David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1153D141" w14:textId="5B903ABA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0.076</w:t>
            </w:r>
          </w:p>
        </w:tc>
      </w:tr>
      <w:tr w:rsidR="00FB3F7D" w14:paraId="15C1B9F2" w14:textId="77777777" w:rsidTr="00FB3F7D">
        <w:tc>
          <w:tcPr>
            <w:tcW w:w="2694" w:type="dxa"/>
          </w:tcPr>
          <w:p w14:paraId="6E179144" w14:textId="66E4D08A" w:rsidR="00AB4D9F" w:rsidRPr="00FB3F7D" w:rsidRDefault="00AB4D9F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B3F7D">
              <w:rPr>
                <w:rFonts w:ascii="David" w:hAnsi="David" w:cs="David"/>
                <w:b/>
                <w:bCs/>
                <w:sz w:val="24"/>
                <w:szCs w:val="24"/>
              </w:rPr>
              <w:t>Norm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 =</w:t>
            </w:r>
            <w:r w:rsidRPr="00FB3F7D">
              <w:rPr>
                <w:rFonts w:ascii="David" w:hAnsi="David" w:cs="David"/>
                <w:sz w:val="24"/>
                <w:szCs w:val="24"/>
              </w:rPr>
              <w:t>Yes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, </w:t>
            </w:r>
            <w:r w:rsidRPr="00FB3F7D">
              <w:rPr>
                <w:rFonts w:ascii="David" w:hAnsi="David" w:cs="David"/>
                <w:b/>
                <w:bCs/>
                <w:sz w:val="24"/>
                <w:szCs w:val="24"/>
              </w:rPr>
              <w:t>Aug</w:t>
            </w:r>
            <w:r w:rsidRPr="00FB3F7D">
              <w:rPr>
                <w:rFonts w:ascii="David" w:hAnsi="David" w:cs="David"/>
                <w:sz w:val="24"/>
                <w:szCs w:val="24"/>
              </w:rPr>
              <w:t xml:space="preserve"> = </w:t>
            </w:r>
            <w:r w:rsidRPr="00FB3F7D">
              <w:rPr>
                <w:rFonts w:ascii="David" w:hAnsi="David" w:cs="David"/>
                <w:sz w:val="24"/>
                <w:szCs w:val="24"/>
              </w:rPr>
              <w:t>Yes</w:t>
            </w:r>
          </w:p>
        </w:tc>
        <w:tc>
          <w:tcPr>
            <w:tcW w:w="1175" w:type="dxa"/>
            <w:vAlign w:val="center"/>
          </w:tcPr>
          <w:p w14:paraId="7C9725A1" w14:textId="034CF1F5" w:rsid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0.53</w:t>
            </w:r>
            <w:r>
              <w:rPr>
                <w:rFonts w:ascii="David" w:hAnsi="David" w:cs="David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4D8B845A" w14:textId="55C1B849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0.39</w:t>
            </w:r>
            <w:r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7C615C10" w14:textId="7B9A1E98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0.553</w:t>
            </w:r>
          </w:p>
        </w:tc>
        <w:tc>
          <w:tcPr>
            <w:tcW w:w="850" w:type="dxa"/>
            <w:vAlign w:val="center"/>
          </w:tcPr>
          <w:p w14:paraId="3E15DD2E" w14:textId="6DA8F01D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0.52</w:t>
            </w:r>
            <w:r>
              <w:rPr>
                <w:rFonts w:ascii="David" w:hAnsi="David" w:cs="David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67D301DA" w14:textId="20E0D905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0.70</w:t>
            </w:r>
            <w:r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24FB07BA" w14:textId="6CF24B49" w:rsidR="00AB4D9F" w:rsidRPr="00AB4D9F" w:rsidRDefault="002A3CE2" w:rsidP="002A3CE2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2A3CE2">
              <w:rPr>
                <w:rFonts w:ascii="David" w:hAnsi="David" w:cs="David"/>
                <w:sz w:val="24"/>
                <w:szCs w:val="24"/>
              </w:rPr>
              <w:t>0.08</w:t>
            </w:r>
            <w:r>
              <w:rPr>
                <w:rFonts w:ascii="David" w:hAnsi="David" w:cs="David"/>
                <w:sz w:val="24"/>
                <w:szCs w:val="24"/>
              </w:rPr>
              <w:t>0</w:t>
            </w:r>
          </w:p>
        </w:tc>
      </w:tr>
    </w:tbl>
    <w:p w14:paraId="526F484A" w14:textId="77777777" w:rsidR="00FB3F7D" w:rsidRDefault="003016D5" w:rsidP="003016D5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</w:t>
      </w:r>
    </w:p>
    <w:p w14:paraId="7F1E5C24" w14:textId="0D18E1B2" w:rsidR="00493AF2" w:rsidRPr="00493AF2" w:rsidRDefault="00FB3F7D" w:rsidP="00FB3F7D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As can be seen the model without preprocessing still has the best results. </w:t>
      </w:r>
      <w:r w:rsidR="00B31335">
        <w:rPr>
          <w:rFonts w:ascii="David" w:hAnsi="David" w:cs="David"/>
          <w:sz w:val="24"/>
          <w:szCs w:val="24"/>
        </w:rPr>
        <w:t xml:space="preserve">In addition, the augmentation decreased just a little bit the performance, but in case of such a small amount of data, the augmentation worth the decreasing in performance. In contrast, the </w:t>
      </w:r>
      <w:r>
        <w:rPr>
          <w:rFonts w:ascii="David" w:hAnsi="David" w:cs="David"/>
          <w:sz w:val="24"/>
          <w:szCs w:val="24"/>
        </w:rPr>
        <w:t xml:space="preserve">normalization </w:t>
      </w:r>
      <w:r w:rsidR="00B31335">
        <w:rPr>
          <w:rFonts w:ascii="David" w:hAnsi="David" w:cs="David"/>
          <w:sz w:val="24"/>
          <w:szCs w:val="24"/>
        </w:rPr>
        <w:t xml:space="preserve">performed a poor performance and it shouldn't included on the final model. </w:t>
      </w:r>
      <w:r w:rsidR="00493AF2">
        <w:rPr>
          <w:rFonts w:ascii="David" w:hAnsi="David" w:cs="David"/>
          <w:sz w:val="24"/>
          <w:szCs w:val="24"/>
        </w:rPr>
        <w:t xml:space="preserve"> </w:t>
      </w:r>
    </w:p>
    <w:p w14:paraId="4251894F" w14:textId="749EB8C9" w:rsidR="00493AF2" w:rsidRDefault="00493AF2" w:rsidP="00493AF2">
      <w:pPr>
        <w:bidi w:val="0"/>
        <w:rPr>
          <w:rFonts w:ascii="David" w:hAnsi="David" w:cs="David"/>
          <w:sz w:val="24"/>
          <w:szCs w:val="24"/>
        </w:rPr>
      </w:pPr>
    </w:p>
    <w:p w14:paraId="342E8DFF" w14:textId="77777777" w:rsidR="00493AF2" w:rsidRPr="008C58E7" w:rsidRDefault="00493AF2" w:rsidP="00493AF2">
      <w:pPr>
        <w:bidi w:val="0"/>
        <w:rPr>
          <w:rFonts w:ascii="David" w:hAnsi="David" w:cs="David"/>
          <w:sz w:val="24"/>
          <w:szCs w:val="24"/>
        </w:rPr>
      </w:pPr>
    </w:p>
    <w:sectPr w:rsidR="00493AF2" w:rsidRPr="008C58E7" w:rsidSect="00A45E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E7"/>
    <w:rsid w:val="002A3CE2"/>
    <w:rsid w:val="003016D5"/>
    <w:rsid w:val="003243F7"/>
    <w:rsid w:val="00493AF2"/>
    <w:rsid w:val="00801C02"/>
    <w:rsid w:val="00861C9D"/>
    <w:rsid w:val="008C58E7"/>
    <w:rsid w:val="00A45E57"/>
    <w:rsid w:val="00AB4D9F"/>
    <w:rsid w:val="00B31335"/>
    <w:rsid w:val="00B50204"/>
    <w:rsid w:val="00BE066E"/>
    <w:rsid w:val="00E132A7"/>
    <w:rsid w:val="00FB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6757"/>
  <w15:chartTrackingRefBased/>
  <w15:docId w15:val="{D00D4B1B-2998-46EC-8461-2DD1C8F1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316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4</cp:revision>
  <dcterms:created xsi:type="dcterms:W3CDTF">2021-04-24T06:54:00Z</dcterms:created>
  <dcterms:modified xsi:type="dcterms:W3CDTF">2021-04-24T10:01:00Z</dcterms:modified>
</cp:coreProperties>
</file>