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1857" w14:textId="17B44146" w:rsidR="0087076B" w:rsidRPr="00ED03BB" w:rsidRDefault="00EB7B89" w:rsidP="00EB7B89">
      <w:pPr>
        <w:jc w:val="center"/>
        <w:rPr>
          <w:rFonts w:ascii="David" w:hAnsi="David" w:cs="David"/>
          <w:b/>
          <w:bCs/>
          <w:u w:val="single"/>
        </w:rPr>
      </w:pPr>
      <w:r w:rsidRPr="00ED03BB">
        <w:rPr>
          <w:rFonts w:ascii="David" w:hAnsi="David" w:cs="David"/>
          <w:b/>
          <w:bCs/>
          <w:u w:val="single"/>
        </w:rPr>
        <w:t xml:space="preserve">Hitting The </w:t>
      </w:r>
      <w:r w:rsidR="0043532D" w:rsidRPr="00ED03BB">
        <w:rPr>
          <w:rFonts w:ascii="David" w:hAnsi="David" w:cs="David"/>
          <w:b/>
          <w:bCs/>
          <w:u w:val="single"/>
        </w:rPr>
        <w:t>Jackpot</w:t>
      </w:r>
    </w:p>
    <w:p w14:paraId="753CB7AE" w14:textId="42874B78" w:rsidR="000A54C6" w:rsidRPr="00ED03BB" w:rsidRDefault="000A54C6" w:rsidP="00EB7B89">
      <w:pPr>
        <w:rPr>
          <w:rFonts w:ascii="David" w:hAnsi="David" w:cs="David"/>
          <w:b/>
          <w:bCs/>
          <w:u w:val="single"/>
        </w:rPr>
      </w:pPr>
      <w:r w:rsidRPr="00ED03BB">
        <w:rPr>
          <w:rFonts w:ascii="David" w:hAnsi="David" w:cs="David"/>
          <w:b/>
          <w:bCs/>
          <w:u w:val="single"/>
        </w:rPr>
        <w:t>Introduction</w:t>
      </w:r>
    </w:p>
    <w:p w14:paraId="520BDD6E" w14:textId="453151EE" w:rsidR="00EB7B89" w:rsidRPr="00ED03BB" w:rsidRDefault="00EB7B89" w:rsidP="00EB7B89">
      <w:pPr>
        <w:rPr>
          <w:rFonts w:ascii="David" w:hAnsi="David" w:cs="David"/>
          <w:u w:val="single"/>
        </w:rPr>
      </w:pPr>
      <w:r w:rsidRPr="00ED03BB">
        <w:rPr>
          <w:rFonts w:ascii="David" w:hAnsi="David" w:cs="David"/>
          <w:u w:val="single"/>
        </w:rPr>
        <w:t>Rules of the Game</w:t>
      </w:r>
    </w:p>
    <w:p w14:paraId="56EB19E2" w14:textId="62E50334" w:rsidR="00EB7B89" w:rsidRPr="00ED03BB" w:rsidRDefault="000A54C6" w:rsidP="00EB7B89">
      <w:pPr>
        <w:rPr>
          <w:rFonts w:ascii="David" w:hAnsi="David" w:cs="David"/>
        </w:rPr>
      </w:pPr>
      <w:r w:rsidRPr="00ED03BB">
        <w:rPr>
          <w:rFonts w:ascii="David" w:hAnsi="David" w:cs="David"/>
        </w:rPr>
        <w:t>Choosing 6 “Normal” numbers from 1 – 37 (with no order significance) and 1 Special number from 1 – 7.</w:t>
      </w:r>
    </w:p>
    <w:p w14:paraId="683A2DE2" w14:textId="632E7341" w:rsidR="000A54C6" w:rsidRPr="00ED03BB" w:rsidRDefault="000A54C6" w:rsidP="00EB7B89">
      <w:pPr>
        <w:rPr>
          <w:rFonts w:ascii="David" w:hAnsi="David" w:cs="David"/>
          <w:u w:val="single"/>
        </w:rPr>
      </w:pPr>
      <w:r w:rsidRPr="00ED03BB">
        <w:rPr>
          <w:rFonts w:ascii="David" w:hAnsi="David" w:cs="David"/>
          <w:u w:val="single"/>
        </w:rPr>
        <w:t>Cost</w:t>
      </w:r>
    </w:p>
    <w:p w14:paraId="78AB867B" w14:textId="2C506B9B" w:rsidR="000A54C6" w:rsidRDefault="000A54C6" w:rsidP="00EB7B89">
      <w:pPr>
        <w:rPr>
          <w:rFonts w:ascii="David" w:hAnsi="David" w:cs="David"/>
        </w:rPr>
      </w:pPr>
      <w:r w:rsidRPr="00ED03BB">
        <w:rPr>
          <w:rFonts w:ascii="David" w:hAnsi="David" w:cs="David"/>
        </w:rPr>
        <w:t xml:space="preserve">Each 2 combinations (“tables”) costs 6 NIS. </w:t>
      </w:r>
    </w:p>
    <w:p w14:paraId="1AD8AB23" w14:textId="4ADCC987" w:rsidR="004D2613" w:rsidRDefault="004D2613" w:rsidP="00EB7B89">
      <w:pPr>
        <w:rPr>
          <w:rFonts w:ascii="David" w:hAnsi="David" w:cs="David"/>
          <w:u w:val="single"/>
        </w:rPr>
      </w:pPr>
      <w:r>
        <w:rPr>
          <w:rFonts w:ascii="David" w:hAnsi="David" w:cs="David"/>
          <w:u w:val="single"/>
        </w:rPr>
        <w:t>Dataset</w:t>
      </w:r>
    </w:p>
    <w:p w14:paraId="1FEF2D7F" w14:textId="5B348985" w:rsidR="004D2613" w:rsidRPr="004D2613" w:rsidRDefault="004D2613" w:rsidP="00EB7B89">
      <w:pPr>
        <w:rPr>
          <w:rFonts w:ascii="David" w:hAnsi="David" w:cs="David"/>
        </w:rPr>
      </w:pPr>
      <w:r>
        <w:rPr>
          <w:rFonts w:ascii="David" w:hAnsi="David" w:cs="David"/>
        </w:rPr>
        <w:t>The new rules of the lottery applied since lottery number 203</w:t>
      </w:r>
      <w:r w:rsidR="00736ABF">
        <w:rPr>
          <w:rFonts w:ascii="David" w:hAnsi="David" w:cs="David"/>
        </w:rPr>
        <w:t>9</w:t>
      </w:r>
      <w:r>
        <w:rPr>
          <w:rFonts w:ascii="David" w:hAnsi="David" w:cs="David"/>
        </w:rPr>
        <w:t>.</w:t>
      </w:r>
    </w:p>
    <w:p w14:paraId="73945588" w14:textId="67A41BFE" w:rsidR="00F23D11" w:rsidRPr="00ED03BB" w:rsidRDefault="00F23D11" w:rsidP="00EB7B89">
      <w:pPr>
        <w:rPr>
          <w:rFonts w:ascii="David" w:hAnsi="David" w:cs="David"/>
        </w:rPr>
      </w:pPr>
      <w:r w:rsidRPr="00ED03BB">
        <w:rPr>
          <w:rFonts w:ascii="David" w:hAnsi="David" w:cs="David"/>
          <w:noProof/>
        </w:rPr>
        <w:drawing>
          <wp:anchor distT="0" distB="0" distL="114300" distR="114300" simplePos="0" relativeHeight="251658240" behindDoc="0" locked="0" layoutInCell="1" allowOverlap="1" wp14:anchorId="3BB36123" wp14:editId="3FC1FBBA">
            <wp:simplePos x="0" y="0"/>
            <wp:positionH relativeFrom="margin">
              <wp:posOffset>514350</wp:posOffset>
            </wp:positionH>
            <wp:positionV relativeFrom="paragraph">
              <wp:posOffset>123190</wp:posOffset>
            </wp:positionV>
            <wp:extent cx="2171700" cy="3352800"/>
            <wp:effectExtent l="0" t="0" r="0" b="0"/>
            <wp:wrapSquare wrapText="bothSides"/>
            <wp:docPr id="7645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49084"/>
                    <a:stretch>
                      <a:fillRect/>
                    </a:stretch>
                  </pic:blipFill>
                  <pic:spPr bwMode="auto">
                    <a:xfrm>
                      <a:off x="0" y="0"/>
                      <a:ext cx="2171700" cy="335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D03BB">
        <w:rPr>
          <w:rFonts w:ascii="David" w:hAnsi="David" w:cs="David"/>
          <w:noProof/>
        </w:rPr>
        <w:drawing>
          <wp:anchor distT="0" distB="0" distL="114300" distR="114300" simplePos="0" relativeHeight="251660288" behindDoc="0" locked="0" layoutInCell="1" allowOverlap="1" wp14:anchorId="2D06B62C" wp14:editId="02E9D69D">
            <wp:simplePos x="0" y="0"/>
            <wp:positionH relativeFrom="margin">
              <wp:posOffset>3352800</wp:posOffset>
            </wp:positionH>
            <wp:positionV relativeFrom="paragraph">
              <wp:posOffset>110490</wp:posOffset>
            </wp:positionV>
            <wp:extent cx="2171700" cy="3238500"/>
            <wp:effectExtent l="0" t="0" r="0" b="0"/>
            <wp:wrapSquare wrapText="bothSides"/>
            <wp:docPr id="64144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50819"/>
                    <a:stretch>
                      <a:fillRect/>
                    </a:stretch>
                  </pic:blipFill>
                  <pic:spPr bwMode="auto">
                    <a:xfrm>
                      <a:off x="0" y="0"/>
                      <a:ext cx="217170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ED753E" w14:textId="427045A6" w:rsidR="000A54C6" w:rsidRPr="00ED03BB" w:rsidRDefault="000A54C6" w:rsidP="00EB7B89">
      <w:pPr>
        <w:rPr>
          <w:rFonts w:ascii="David" w:hAnsi="David" w:cs="David"/>
        </w:rPr>
      </w:pPr>
    </w:p>
    <w:p w14:paraId="6F8CC5CE" w14:textId="77777777" w:rsidR="00F23D11" w:rsidRPr="00ED03BB" w:rsidRDefault="00F23D11" w:rsidP="00EB7B89">
      <w:pPr>
        <w:rPr>
          <w:rFonts w:ascii="David" w:hAnsi="David" w:cs="David"/>
        </w:rPr>
      </w:pPr>
    </w:p>
    <w:p w14:paraId="272C5E1B" w14:textId="77777777" w:rsidR="00F23D11" w:rsidRPr="00ED03BB" w:rsidRDefault="00F23D11" w:rsidP="00EB7B89">
      <w:pPr>
        <w:rPr>
          <w:rFonts w:ascii="David" w:hAnsi="David" w:cs="David"/>
        </w:rPr>
      </w:pPr>
    </w:p>
    <w:p w14:paraId="16FE76EE" w14:textId="77777777" w:rsidR="00F23D11" w:rsidRPr="00ED03BB" w:rsidRDefault="00F23D11" w:rsidP="00EB7B89">
      <w:pPr>
        <w:rPr>
          <w:rFonts w:ascii="David" w:hAnsi="David" w:cs="David"/>
        </w:rPr>
      </w:pPr>
    </w:p>
    <w:p w14:paraId="1E11BC84" w14:textId="77777777" w:rsidR="00F23D11" w:rsidRPr="00ED03BB" w:rsidRDefault="00F23D11" w:rsidP="00EB7B89">
      <w:pPr>
        <w:rPr>
          <w:rFonts w:ascii="David" w:hAnsi="David" w:cs="David"/>
        </w:rPr>
      </w:pPr>
    </w:p>
    <w:p w14:paraId="44CF9FFD" w14:textId="77777777" w:rsidR="00F23D11" w:rsidRPr="00ED03BB" w:rsidRDefault="00F23D11" w:rsidP="00EB7B89">
      <w:pPr>
        <w:rPr>
          <w:rFonts w:ascii="David" w:hAnsi="David" w:cs="David"/>
        </w:rPr>
      </w:pPr>
    </w:p>
    <w:p w14:paraId="7597498F" w14:textId="77777777" w:rsidR="00F23D11" w:rsidRPr="00ED03BB" w:rsidRDefault="00F23D11" w:rsidP="00EB7B89">
      <w:pPr>
        <w:rPr>
          <w:rFonts w:ascii="David" w:hAnsi="David" w:cs="David"/>
        </w:rPr>
      </w:pPr>
    </w:p>
    <w:p w14:paraId="0B4E96AE" w14:textId="77777777" w:rsidR="00F23D11" w:rsidRPr="00ED03BB" w:rsidRDefault="00F23D11" w:rsidP="00EB7B89">
      <w:pPr>
        <w:rPr>
          <w:rFonts w:ascii="David" w:hAnsi="David" w:cs="David"/>
        </w:rPr>
      </w:pPr>
    </w:p>
    <w:p w14:paraId="0C29620C" w14:textId="77777777" w:rsidR="00F23D11" w:rsidRPr="00ED03BB" w:rsidRDefault="00F23D11" w:rsidP="00EB7B89">
      <w:pPr>
        <w:rPr>
          <w:rFonts w:ascii="David" w:hAnsi="David" w:cs="David"/>
        </w:rPr>
      </w:pPr>
    </w:p>
    <w:p w14:paraId="50B53ACC" w14:textId="77777777" w:rsidR="00F23D11" w:rsidRPr="00ED03BB" w:rsidRDefault="00F23D11" w:rsidP="00EB7B89">
      <w:pPr>
        <w:rPr>
          <w:rFonts w:ascii="David" w:hAnsi="David" w:cs="David"/>
        </w:rPr>
      </w:pPr>
    </w:p>
    <w:p w14:paraId="5E31AB36" w14:textId="77777777" w:rsidR="00F23D11" w:rsidRPr="00ED03BB" w:rsidRDefault="00F23D11" w:rsidP="00EB7B89">
      <w:pPr>
        <w:rPr>
          <w:rFonts w:ascii="David" w:hAnsi="David" w:cs="David"/>
        </w:rPr>
      </w:pPr>
    </w:p>
    <w:p w14:paraId="73BAF84D" w14:textId="77777777" w:rsidR="00ED03BB" w:rsidRDefault="00ED03BB" w:rsidP="00EB7B89">
      <w:pPr>
        <w:rPr>
          <w:rFonts w:ascii="David" w:hAnsi="David" w:cs="David"/>
          <w:b/>
          <w:bCs/>
          <w:u w:val="single"/>
        </w:rPr>
      </w:pPr>
    </w:p>
    <w:p w14:paraId="05A9522C" w14:textId="77777777" w:rsidR="00ED03BB" w:rsidRDefault="00ED03BB" w:rsidP="00EB7B89">
      <w:pPr>
        <w:rPr>
          <w:rFonts w:ascii="David" w:hAnsi="David" w:cs="David"/>
          <w:b/>
          <w:bCs/>
          <w:u w:val="single"/>
        </w:rPr>
      </w:pPr>
    </w:p>
    <w:p w14:paraId="228AA6B1" w14:textId="66D49D74" w:rsidR="000A54C6" w:rsidRPr="00ED03BB" w:rsidRDefault="000A54C6" w:rsidP="00EB7B89">
      <w:pPr>
        <w:rPr>
          <w:rFonts w:ascii="David" w:hAnsi="David" w:cs="David"/>
          <w:b/>
          <w:bCs/>
          <w:u w:val="single"/>
        </w:rPr>
      </w:pPr>
      <w:r w:rsidRPr="00ED03BB">
        <w:rPr>
          <w:rFonts w:ascii="David" w:hAnsi="David" w:cs="David"/>
          <w:b/>
          <w:bCs/>
          <w:u w:val="single"/>
        </w:rPr>
        <w:t>Data Analysis</w:t>
      </w:r>
      <w:r w:rsidR="00F23D11" w:rsidRPr="00ED03BB">
        <w:rPr>
          <w:rFonts w:ascii="David" w:hAnsi="David" w:cs="David"/>
          <w:b/>
          <w:bCs/>
          <w:u w:val="single"/>
        </w:rPr>
        <w:t xml:space="preserve"> – The special number</w:t>
      </w:r>
    </w:p>
    <w:p w14:paraId="1D991F08" w14:textId="2F6AC731" w:rsidR="00F23D11" w:rsidRPr="00ED03BB" w:rsidRDefault="000A54C6" w:rsidP="00F23D11">
      <w:pPr>
        <w:rPr>
          <w:rFonts w:ascii="David" w:hAnsi="David" w:cs="David"/>
          <w:u w:val="single"/>
        </w:rPr>
      </w:pPr>
      <w:r w:rsidRPr="00ED03BB">
        <w:rPr>
          <w:rFonts w:ascii="David" w:hAnsi="David" w:cs="David"/>
          <w:u w:val="single"/>
        </w:rPr>
        <w:t>Distribution</w:t>
      </w:r>
    </w:p>
    <w:p w14:paraId="0C196E43" w14:textId="557D621E" w:rsidR="00273496" w:rsidRPr="00ED03BB" w:rsidRDefault="00273496" w:rsidP="00EB7B89">
      <w:pPr>
        <w:rPr>
          <w:rFonts w:ascii="David" w:hAnsi="David" w:cs="David"/>
        </w:rPr>
      </w:pPr>
      <w:r w:rsidRPr="00ED03BB">
        <w:rPr>
          <w:rFonts w:ascii="David" w:hAnsi="David" w:cs="David"/>
        </w:rPr>
        <w:t>The following diagram presents the distribution of the special number since the new rules of the lottery (1 – 7). In past times the special number could be each number between 1 – 50.</w:t>
      </w:r>
    </w:p>
    <w:p w14:paraId="57EE925E" w14:textId="0CCB4B79" w:rsidR="000A54C6" w:rsidRPr="00ED03BB" w:rsidRDefault="00273496" w:rsidP="00EB7B89">
      <w:pPr>
        <w:rPr>
          <w:rFonts w:ascii="David" w:hAnsi="David" w:cs="David"/>
        </w:rPr>
      </w:pPr>
      <w:r w:rsidRPr="00ED03BB">
        <w:rPr>
          <w:rFonts w:ascii="David" w:hAnsi="David" w:cs="David"/>
          <w:noProof/>
        </w:rPr>
        <w:lastRenderedPageBreak/>
        <w:drawing>
          <wp:inline distT="0" distB="0" distL="0" distR="0" wp14:anchorId="6E1B0632" wp14:editId="3671EF2D">
            <wp:extent cx="4099339" cy="2901384"/>
            <wp:effectExtent l="0" t="0" r="15875" b="13335"/>
            <wp:docPr id="955233371" name="Chart 1">
              <a:extLst xmlns:a="http://schemas.openxmlformats.org/drawingml/2006/main">
                <a:ext uri="{FF2B5EF4-FFF2-40B4-BE49-F238E27FC236}">
                  <a16:creationId xmlns:a16="http://schemas.microsoft.com/office/drawing/2014/main" id="{95675A4D-8006-F224-2405-FFA5D576BD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654C420" w14:textId="221DC2E3" w:rsidR="00273496" w:rsidRPr="00ED03BB" w:rsidRDefault="00F23D11" w:rsidP="00EB7B89">
      <w:pPr>
        <w:rPr>
          <w:rFonts w:ascii="David" w:hAnsi="David" w:cs="David"/>
          <w:u w:val="single"/>
        </w:rPr>
      </w:pPr>
      <w:r w:rsidRPr="00ED03BB">
        <w:rPr>
          <w:rFonts w:ascii="David" w:hAnsi="David" w:cs="David"/>
          <w:u w:val="single"/>
        </w:rPr>
        <w:t>Time and Frequency domain analysis</w:t>
      </w:r>
    </w:p>
    <w:p w14:paraId="72F20D4D" w14:textId="7EC31C0E" w:rsidR="004747D6" w:rsidRPr="00ED03BB" w:rsidRDefault="004747D6" w:rsidP="0073105C">
      <w:pPr>
        <w:pStyle w:val="ListParagraph"/>
        <w:numPr>
          <w:ilvl w:val="0"/>
          <w:numId w:val="5"/>
        </w:numPr>
        <w:rPr>
          <w:rFonts w:ascii="David" w:hAnsi="David" w:cs="David"/>
          <w:u w:val="single"/>
        </w:rPr>
      </w:pPr>
      <w:r w:rsidRPr="00ED03BB">
        <w:rPr>
          <w:rFonts w:ascii="David" w:hAnsi="David" w:cs="David"/>
          <w:u w:val="single"/>
        </w:rPr>
        <w:t>The Mathematical Formula</w:t>
      </w:r>
    </w:p>
    <w:p w14:paraId="07FDA526" w14:textId="6322E470" w:rsidR="00425597" w:rsidRPr="00C945FB" w:rsidRDefault="00425597" w:rsidP="00425597">
      <w:pPr>
        <w:pStyle w:val="ListParagraph"/>
        <w:numPr>
          <w:ilvl w:val="0"/>
          <w:numId w:val="6"/>
        </w:numPr>
        <w:rPr>
          <w:rFonts w:ascii="David" w:hAnsi="David" w:cs="David"/>
        </w:rPr>
      </w:pPr>
      <w:r w:rsidRPr="00C945FB">
        <w:rPr>
          <w:rFonts w:ascii="David" w:hAnsi="David" w:cs="David"/>
        </w:rPr>
        <w:t>FFT</w:t>
      </w:r>
      <w:r w:rsidR="00C945FB">
        <w:rPr>
          <w:rFonts w:ascii="David" w:hAnsi="David" w:cs="David"/>
        </w:rPr>
        <w:t>:</w:t>
      </w:r>
    </w:p>
    <w:p w14:paraId="4AF5286D" w14:textId="4B25E637" w:rsidR="004747D6" w:rsidRPr="00425597" w:rsidRDefault="004747D6" w:rsidP="00425597">
      <w:pPr>
        <w:pStyle w:val="ListParagraph"/>
        <w:rPr>
          <w:rFonts w:ascii="David" w:hAnsi="David" w:cs="David"/>
        </w:rPr>
      </w:pPr>
      <w:r w:rsidRPr="00425597">
        <w:rPr>
          <w:rFonts w:ascii="David" w:hAnsi="David" w:cs="David"/>
        </w:rPr>
        <w:t>The Discrete Fourier Transform (DFT), which the FFT calculates, is defined as:</w:t>
      </w:r>
    </w:p>
    <w:p w14:paraId="3A1CB557" w14:textId="409B80EC" w:rsidR="004747D6" w:rsidRPr="004747D6" w:rsidRDefault="004747D6" w:rsidP="0073105C">
      <w:pPr>
        <w:ind w:left="360"/>
        <w:rPr>
          <w:rFonts w:ascii="David" w:hAnsi="David" w:cs="David"/>
        </w:rPr>
      </w:pPr>
      <m:oMathPara>
        <m:oMath>
          <m:r>
            <w:rPr>
              <w:rFonts w:ascii="Cambria Math" w:hAnsi="Cambria Math" w:cs="David"/>
            </w:rPr>
            <m:t>X</m:t>
          </m:r>
          <m:d>
            <m:dPr>
              <m:begChr m:val="["/>
              <m:endChr m:val="]"/>
              <m:ctrlPr>
                <w:rPr>
                  <w:rFonts w:ascii="Cambria Math" w:hAnsi="Cambria Math" w:cs="David"/>
                  <w:i/>
                </w:rPr>
              </m:ctrlPr>
            </m:dPr>
            <m:e>
              <m:r>
                <w:rPr>
                  <w:rFonts w:ascii="Cambria Math" w:hAnsi="Cambria Math" w:cs="David"/>
                </w:rPr>
                <m:t>k</m:t>
              </m:r>
            </m:e>
          </m:d>
          <m:r>
            <w:rPr>
              <w:rFonts w:ascii="Cambria Math" w:hAnsi="Cambria Math" w:cs="David"/>
            </w:rPr>
            <m:t>=</m:t>
          </m:r>
          <m:sSubSup>
            <m:sSubSupPr>
              <m:ctrlPr>
                <w:rPr>
                  <w:rFonts w:ascii="Cambria Math" w:hAnsi="Cambria Math" w:cs="David"/>
                  <w:i/>
                </w:rPr>
              </m:ctrlPr>
            </m:sSubSupPr>
            <m:e>
              <m:r>
                <m:rPr>
                  <m:sty m:val="p"/>
                </m:rPr>
                <w:rPr>
                  <w:rFonts w:ascii="Cambria Math" w:hAnsi="Cambria Math" w:cs="David"/>
                </w:rPr>
                <m:t>Σ</m:t>
              </m:r>
              <m:ctrlPr>
                <w:rPr>
                  <w:rFonts w:ascii="Cambria Math" w:hAnsi="Cambria Math" w:cs="David"/>
                </w:rPr>
              </m:ctrlPr>
            </m:e>
            <m:sub>
              <m:r>
                <w:rPr>
                  <w:rFonts w:ascii="Cambria Math" w:hAnsi="Cambria Math" w:cs="David"/>
                </w:rPr>
                <m:t>n=0</m:t>
              </m:r>
            </m:sub>
            <m:sup>
              <m:r>
                <w:rPr>
                  <w:rFonts w:ascii="Cambria Math" w:hAnsi="Cambria Math" w:cs="David"/>
                </w:rPr>
                <m:t>N-1</m:t>
              </m:r>
            </m:sup>
          </m:sSubSup>
          <m:r>
            <w:rPr>
              <w:rFonts w:ascii="Cambria Math" w:hAnsi="Cambria Math" w:cs="David"/>
            </w:rPr>
            <m:t>x</m:t>
          </m:r>
          <m:d>
            <m:dPr>
              <m:begChr m:val="["/>
              <m:endChr m:val="]"/>
              <m:ctrlPr>
                <w:rPr>
                  <w:rFonts w:ascii="Cambria Math" w:hAnsi="Cambria Math" w:cs="David"/>
                  <w:i/>
                </w:rPr>
              </m:ctrlPr>
            </m:dPr>
            <m:e>
              <m:r>
                <w:rPr>
                  <w:rFonts w:ascii="Cambria Math" w:hAnsi="Cambria Math" w:cs="David"/>
                </w:rPr>
                <m:t>n</m:t>
              </m:r>
            </m:e>
          </m:d>
          <m:r>
            <w:rPr>
              <w:rFonts w:ascii="Cambria Math" w:hAnsi="Cambria Math" w:cs="David"/>
            </w:rPr>
            <m:t>⋅</m:t>
          </m:r>
          <m:sSup>
            <m:sSupPr>
              <m:ctrlPr>
                <w:rPr>
                  <w:rFonts w:ascii="Cambria Math" w:hAnsi="Cambria Math" w:cs="David"/>
                  <w:i/>
                </w:rPr>
              </m:ctrlPr>
            </m:sSupPr>
            <m:e>
              <m:r>
                <w:rPr>
                  <w:rFonts w:ascii="Cambria Math" w:hAnsi="Cambria Math" w:cs="David"/>
                </w:rPr>
                <m:t>e</m:t>
              </m:r>
            </m:e>
            <m:sup>
              <m:r>
                <w:rPr>
                  <w:rFonts w:ascii="Cambria Math" w:hAnsi="Cambria Math" w:cs="David"/>
                </w:rPr>
                <m:t>-j</m:t>
              </m:r>
              <m:f>
                <m:fPr>
                  <m:ctrlPr>
                    <w:rPr>
                      <w:rFonts w:ascii="Cambria Math" w:hAnsi="Cambria Math" w:cs="David"/>
                      <w:i/>
                    </w:rPr>
                  </m:ctrlPr>
                </m:fPr>
                <m:num>
                  <m:r>
                    <w:rPr>
                      <w:rFonts w:ascii="Cambria Math" w:hAnsi="Cambria Math" w:cs="David"/>
                    </w:rPr>
                    <m:t>2π</m:t>
                  </m:r>
                </m:num>
                <m:den>
                  <m:r>
                    <w:rPr>
                      <w:rFonts w:ascii="Cambria Math" w:hAnsi="Cambria Math" w:cs="David"/>
                    </w:rPr>
                    <m:t>N</m:t>
                  </m:r>
                </m:den>
              </m:f>
              <m:r>
                <w:rPr>
                  <w:rFonts w:ascii="Cambria Math" w:hAnsi="Cambria Math" w:cs="David"/>
                </w:rPr>
                <m:t>kn</m:t>
              </m:r>
            </m:sup>
          </m:sSup>
        </m:oMath>
      </m:oMathPara>
    </w:p>
    <w:p w14:paraId="7A6598FA" w14:textId="6902FE10" w:rsidR="004747D6" w:rsidRPr="004747D6" w:rsidRDefault="004747D6" w:rsidP="0073105C">
      <w:pPr>
        <w:ind w:left="360"/>
        <w:rPr>
          <w:rFonts w:ascii="David" w:hAnsi="David" w:cs="David"/>
        </w:rPr>
      </w:pPr>
      <w:r w:rsidRPr="004747D6">
        <w:rPr>
          <w:rFonts w:ascii="David" w:hAnsi="David" w:cs="David"/>
        </w:rPr>
        <w:t xml:space="preserve">If we look at frequency zero k=0), the formula simplifies significantly because </w:t>
      </w:r>
      <m:oMath>
        <m:sSup>
          <m:sSupPr>
            <m:ctrlPr>
              <w:rPr>
                <w:rFonts w:ascii="Cambria Math" w:hAnsi="Cambria Math" w:cs="David"/>
                <w:i/>
              </w:rPr>
            </m:ctrlPr>
          </m:sSupPr>
          <m:e>
            <m:r>
              <w:rPr>
                <w:rFonts w:ascii="Cambria Math" w:hAnsi="Cambria Math" w:cs="David"/>
              </w:rPr>
              <m:t>e</m:t>
            </m:r>
          </m:e>
          <m:sup>
            <m:r>
              <w:rPr>
                <w:rFonts w:ascii="Cambria Math" w:hAnsi="Cambria Math" w:cs="David"/>
              </w:rPr>
              <m:t>0</m:t>
            </m:r>
          </m:sup>
        </m:sSup>
        <m:r>
          <w:rPr>
            <w:rFonts w:ascii="Cambria Math" w:hAnsi="Cambria Math" w:cs="David"/>
          </w:rPr>
          <m:t>=1</m:t>
        </m:r>
      </m:oMath>
      <w:r w:rsidRPr="004747D6">
        <w:rPr>
          <w:rFonts w:ascii="David" w:hAnsi="David" w:cs="David"/>
        </w:rPr>
        <w:t>:</w:t>
      </w:r>
    </w:p>
    <w:p w14:paraId="26AAAEE0" w14:textId="334F9C6A" w:rsidR="004747D6" w:rsidRPr="004747D6" w:rsidRDefault="004747D6" w:rsidP="0073105C">
      <w:pPr>
        <w:ind w:left="360"/>
        <w:rPr>
          <w:rFonts w:ascii="David" w:hAnsi="David" w:cs="David"/>
        </w:rPr>
      </w:pPr>
      <m:oMathPara>
        <m:oMath>
          <m:r>
            <w:rPr>
              <w:rFonts w:ascii="Cambria Math" w:hAnsi="Cambria Math" w:cs="David"/>
            </w:rPr>
            <m:t>X</m:t>
          </m:r>
          <m:d>
            <m:dPr>
              <m:begChr m:val="["/>
              <m:endChr m:val="]"/>
              <m:ctrlPr>
                <w:rPr>
                  <w:rFonts w:ascii="Cambria Math" w:hAnsi="Cambria Math" w:cs="David"/>
                  <w:i/>
                </w:rPr>
              </m:ctrlPr>
            </m:dPr>
            <m:e>
              <m:r>
                <w:rPr>
                  <w:rFonts w:ascii="Cambria Math" w:hAnsi="Cambria Math" w:cs="David"/>
                </w:rPr>
                <m:t>k</m:t>
              </m:r>
            </m:e>
          </m:d>
          <m:r>
            <w:rPr>
              <w:rFonts w:ascii="Cambria Math" w:hAnsi="Cambria Math" w:cs="David"/>
            </w:rPr>
            <m:t>=</m:t>
          </m:r>
          <m:sSubSup>
            <m:sSubSupPr>
              <m:ctrlPr>
                <w:rPr>
                  <w:rFonts w:ascii="Cambria Math" w:hAnsi="Cambria Math" w:cs="David"/>
                  <w:i/>
                </w:rPr>
              </m:ctrlPr>
            </m:sSubSupPr>
            <m:e>
              <m:r>
                <m:rPr>
                  <m:sty m:val="p"/>
                </m:rPr>
                <w:rPr>
                  <w:rFonts w:ascii="Cambria Math" w:hAnsi="Cambria Math" w:cs="David"/>
                </w:rPr>
                <m:t>Σ</m:t>
              </m:r>
              <m:ctrlPr>
                <w:rPr>
                  <w:rFonts w:ascii="Cambria Math" w:hAnsi="Cambria Math" w:cs="David"/>
                </w:rPr>
              </m:ctrlPr>
            </m:e>
            <m:sub>
              <m:r>
                <w:rPr>
                  <w:rFonts w:ascii="Cambria Math" w:hAnsi="Cambria Math" w:cs="David"/>
                </w:rPr>
                <m:t>n=0</m:t>
              </m:r>
            </m:sub>
            <m:sup>
              <m:r>
                <w:rPr>
                  <w:rFonts w:ascii="Cambria Math" w:hAnsi="Cambria Math" w:cs="David"/>
                </w:rPr>
                <m:t>N-1</m:t>
              </m:r>
            </m:sup>
          </m:sSubSup>
          <m:r>
            <w:rPr>
              <w:rFonts w:ascii="Cambria Math" w:hAnsi="Cambria Math" w:cs="David"/>
            </w:rPr>
            <m:t>x[n]</m:t>
          </m:r>
        </m:oMath>
      </m:oMathPara>
    </w:p>
    <w:p w14:paraId="7D038B2F" w14:textId="5B81EB6F" w:rsidR="004747D6" w:rsidRPr="004747D6" w:rsidRDefault="004747D6" w:rsidP="0073105C">
      <w:pPr>
        <w:ind w:left="360"/>
        <w:rPr>
          <w:rFonts w:ascii="David" w:hAnsi="David" w:cs="David"/>
        </w:rPr>
      </w:pPr>
      <w:r w:rsidRPr="004747D6">
        <w:rPr>
          <w:rFonts w:ascii="David" w:hAnsi="David" w:cs="David"/>
        </w:rPr>
        <w:t xml:space="preserve">This means </w:t>
      </w:r>
      <w:r w:rsidRPr="00ED03BB">
        <w:rPr>
          <w:rFonts w:ascii="David" w:hAnsi="David" w:cs="David"/>
        </w:rPr>
        <w:t>X[0</w:t>
      </w:r>
      <w:r w:rsidR="0073105C" w:rsidRPr="00ED03BB">
        <w:rPr>
          <w:rFonts w:ascii="David" w:hAnsi="David" w:cs="David"/>
        </w:rPr>
        <w:t>]</w:t>
      </w:r>
      <w:r w:rsidRPr="004747D6">
        <w:rPr>
          <w:rFonts w:ascii="David" w:hAnsi="David" w:cs="David"/>
        </w:rPr>
        <w:t xml:space="preserve"> is simply the sum of all your data points. By subtracting the mean (</w:t>
      </w:r>
      <m:oMath>
        <m:r>
          <w:rPr>
            <w:rFonts w:ascii="Cambria Math" w:hAnsi="Cambria Math" w:cs="David"/>
          </w:rPr>
          <m:t>μ</m:t>
        </m:r>
      </m:oMath>
      <w:r w:rsidRPr="004747D6">
        <w:rPr>
          <w:rFonts w:ascii="David" w:hAnsi="David" w:cs="David"/>
        </w:rPr>
        <w:t xml:space="preserve">) from every point </w:t>
      </w:r>
      <m:oMath>
        <m:r>
          <w:rPr>
            <w:rFonts w:ascii="Cambria Math" w:hAnsi="Cambria Math" w:cs="David"/>
          </w:rPr>
          <m:t>x[n]</m:t>
        </m:r>
      </m:oMath>
      <w:r w:rsidRPr="004747D6">
        <w:rPr>
          <w:rFonts w:ascii="David" w:hAnsi="David" w:cs="David"/>
        </w:rPr>
        <w:t xml:space="preserve"> before the FFT, the new sum becomes:</w:t>
      </w:r>
    </w:p>
    <w:p w14:paraId="0BFF72AD" w14:textId="794E561D" w:rsidR="004747D6" w:rsidRPr="004747D6" w:rsidRDefault="00000000" w:rsidP="0073105C">
      <w:pPr>
        <w:ind w:left="360"/>
        <w:rPr>
          <w:rFonts w:ascii="David" w:hAnsi="David" w:cs="David"/>
        </w:rPr>
      </w:pPr>
      <m:oMathPara>
        <m:oMath>
          <m:sSubSup>
            <m:sSubSupPr>
              <m:ctrlPr>
                <w:rPr>
                  <w:rFonts w:ascii="Cambria Math" w:hAnsi="Cambria Math" w:cs="David"/>
                  <w:i/>
                </w:rPr>
              </m:ctrlPr>
            </m:sSubSupPr>
            <m:e>
              <m:r>
                <m:rPr>
                  <m:sty m:val="p"/>
                </m:rPr>
                <w:rPr>
                  <w:rFonts w:ascii="Cambria Math" w:hAnsi="Cambria Math" w:cs="David"/>
                </w:rPr>
                <m:t>Σ</m:t>
              </m:r>
              <m:ctrlPr>
                <w:rPr>
                  <w:rFonts w:ascii="Cambria Math" w:hAnsi="Cambria Math" w:cs="David"/>
                </w:rPr>
              </m:ctrlPr>
            </m:e>
            <m:sub>
              <m:r>
                <w:rPr>
                  <w:rFonts w:ascii="Cambria Math" w:hAnsi="Cambria Math" w:cs="David"/>
                </w:rPr>
                <m:t>n=0</m:t>
              </m:r>
            </m:sub>
            <m:sup>
              <m:r>
                <w:rPr>
                  <w:rFonts w:ascii="Cambria Math" w:hAnsi="Cambria Math" w:cs="David"/>
                </w:rPr>
                <m:t>N-1</m:t>
              </m:r>
            </m:sup>
          </m:sSubSup>
          <m:r>
            <w:rPr>
              <w:rFonts w:ascii="Cambria Math" w:hAnsi="Cambria Math" w:cs="David"/>
            </w:rPr>
            <m:t>(x</m:t>
          </m:r>
          <m:d>
            <m:dPr>
              <m:begChr m:val="["/>
              <m:endChr m:val="]"/>
              <m:ctrlPr>
                <w:rPr>
                  <w:rFonts w:ascii="Cambria Math" w:hAnsi="Cambria Math" w:cs="David"/>
                  <w:i/>
                </w:rPr>
              </m:ctrlPr>
            </m:dPr>
            <m:e>
              <m:r>
                <w:rPr>
                  <w:rFonts w:ascii="Cambria Math" w:hAnsi="Cambria Math" w:cs="David"/>
                </w:rPr>
                <m:t>n</m:t>
              </m:r>
            </m:e>
          </m:d>
          <m:r>
            <w:rPr>
              <w:rFonts w:ascii="Cambria Math" w:hAnsi="Cambria Math" w:cs="David"/>
            </w:rPr>
            <m:t xml:space="preserve">-μ) </m:t>
          </m:r>
        </m:oMath>
      </m:oMathPara>
    </w:p>
    <w:p w14:paraId="61DF2033" w14:textId="46A343A7" w:rsidR="004747D6" w:rsidRPr="004747D6" w:rsidRDefault="004747D6" w:rsidP="0073105C">
      <w:pPr>
        <w:ind w:left="360"/>
        <w:rPr>
          <w:rFonts w:ascii="David" w:hAnsi="David" w:cs="David"/>
        </w:rPr>
      </w:pPr>
      <w:r w:rsidRPr="004747D6">
        <w:rPr>
          <w:rFonts w:ascii="David" w:hAnsi="David" w:cs="David"/>
        </w:rPr>
        <w:t xml:space="preserve">As a result, </w:t>
      </w:r>
      <m:oMath>
        <m:r>
          <w:rPr>
            <w:rFonts w:ascii="Cambria Math" w:hAnsi="Cambria Math" w:cs="David"/>
          </w:rPr>
          <m:t>X[0]</m:t>
        </m:r>
      </m:oMath>
      <w:r w:rsidRPr="004747D6">
        <w:rPr>
          <w:rFonts w:ascii="David" w:hAnsi="David" w:cs="David"/>
        </w:rPr>
        <w:t xml:space="preserve"> becomes zero, the giant spike disappears, and you can finally "zoom in" on the actual periodic patterns in the rest of the spectrum</w:t>
      </w:r>
    </w:p>
    <w:p w14:paraId="15EF2303" w14:textId="77777777" w:rsidR="004747D6" w:rsidRDefault="004747D6" w:rsidP="0073105C">
      <w:pPr>
        <w:ind w:left="360"/>
        <w:rPr>
          <w:rFonts w:ascii="David" w:hAnsi="David" w:cs="David"/>
          <w:rtl/>
        </w:rPr>
      </w:pPr>
      <w:r w:rsidRPr="004747D6">
        <w:rPr>
          <w:rFonts w:ascii="David" w:hAnsi="David" w:cs="David"/>
        </w:rPr>
        <w:t>In signal processing, the Mean of a signal is its DC Component (Direct Current). In your lottery data, this represents the average value of the numbers drawn.</w:t>
      </w:r>
    </w:p>
    <w:p w14:paraId="121ED8C6" w14:textId="77777777" w:rsidR="004747D6" w:rsidRPr="004747D6" w:rsidRDefault="004747D6" w:rsidP="0073105C">
      <w:pPr>
        <w:ind w:left="360"/>
        <w:rPr>
          <w:rFonts w:ascii="David" w:hAnsi="David" w:cs="David"/>
        </w:rPr>
      </w:pPr>
      <w:r w:rsidRPr="004747D6">
        <w:rPr>
          <w:rFonts w:ascii="David" w:hAnsi="David" w:cs="David"/>
        </w:rPr>
        <w:t>We subtract it for two main reasons:</w:t>
      </w:r>
    </w:p>
    <w:p w14:paraId="446EDDA0" w14:textId="2577EFA6" w:rsidR="004747D6" w:rsidRPr="004747D6" w:rsidRDefault="004747D6" w:rsidP="0073105C">
      <w:pPr>
        <w:numPr>
          <w:ilvl w:val="0"/>
          <w:numId w:val="3"/>
        </w:numPr>
        <w:tabs>
          <w:tab w:val="clear" w:pos="720"/>
          <w:tab w:val="num" w:pos="1080"/>
        </w:tabs>
        <w:ind w:left="1080"/>
        <w:rPr>
          <w:rFonts w:ascii="David" w:hAnsi="David" w:cs="David"/>
        </w:rPr>
      </w:pPr>
      <w:r w:rsidRPr="004747D6">
        <w:rPr>
          <w:rFonts w:ascii="David" w:hAnsi="David" w:cs="David"/>
        </w:rPr>
        <w:t>Scaling</w:t>
      </w:r>
      <w:r w:rsidRPr="00ED03BB">
        <w:rPr>
          <w:rFonts w:ascii="David" w:hAnsi="David" w:cs="David"/>
        </w:rPr>
        <w:t>:</w:t>
      </w:r>
      <w:r w:rsidRPr="004747D6">
        <w:rPr>
          <w:rFonts w:ascii="David" w:hAnsi="David" w:cs="David"/>
        </w:rPr>
        <w:t xml:space="preserve"> The DC component usually has a very high magnitude. In a plot, "spike"</w:t>
      </w:r>
      <w:r w:rsidR="0073105C" w:rsidRPr="00ED03BB">
        <w:rPr>
          <w:rFonts w:ascii="David" w:hAnsi="David" w:cs="David"/>
        </w:rPr>
        <w:t xml:space="preserve"> (huge increment)</w:t>
      </w:r>
      <w:r w:rsidRPr="004747D6">
        <w:rPr>
          <w:rFonts w:ascii="David" w:hAnsi="David" w:cs="David"/>
        </w:rPr>
        <w:t xml:space="preserve"> at frequency 0 is so large that it squashes all the other interesting frequencies (the "AC" parts), making them impossible to see.</w:t>
      </w:r>
    </w:p>
    <w:p w14:paraId="654FCA74" w14:textId="53094851" w:rsidR="004747D6" w:rsidRPr="004747D6" w:rsidRDefault="004747D6" w:rsidP="0073105C">
      <w:pPr>
        <w:numPr>
          <w:ilvl w:val="0"/>
          <w:numId w:val="3"/>
        </w:numPr>
        <w:tabs>
          <w:tab w:val="clear" w:pos="720"/>
          <w:tab w:val="num" w:pos="1080"/>
        </w:tabs>
        <w:ind w:left="1080"/>
        <w:rPr>
          <w:rFonts w:ascii="David" w:hAnsi="David" w:cs="David"/>
        </w:rPr>
      </w:pPr>
      <w:r w:rsidRPr="004747D6">
        <w:rPr>
          <w:rFonts w:ascii="David" w:hAnsi="David" w:cs="David"/>
        </w:rPr>
        <w:t>Focus: We aren't interested in the fact that the average lottery number is, for example, 1. We are interested in the fluctuations</w:t>
      </w:r>
      <w:r w:rsidRPr="00ED03BB">
        <w:rPr>
          <w:rFonts w:ascii="David" w:hAnsi="David" w:cs="David"/>
        </w:rPr>
        <w:t>(</w:t>
      </w:r>
      <w:r w:rsidRPr="00ED03BB">
        <w:rPr>
          <w:rFonts w:ascii="David" w:hAnsi="David" w:cs="David"/>
          <w:rtl/>
        </w:rPr>
        <w:t>תנודות</w:t>
      </w:r>
      <w:r w:rsidRPr="00ED03BB">
        <w:rPr>
          <w:rFonts w:ascii="David" w:hAnsi="David" w:cs="David"/>
        </w:rPr>
        <w:t>)</w:t>
      </w:r>
      <w:r w:rsidRPr="004747D6">
        <w:rPr>
          <w:rFonts w:ascii="David" w:hAnsi="David" w:cs="David"/>
        </w:rPr>
        <w:t xml:space="preserve"> and patterns around that average.</w:t>
      </w:r>
    </w:p>
    <w:p w14:paraId="4116B176" w14:textId="71EE3356" w:rsidR="004747D6" w:rsidRPr="00C945FB" w:rsidRDefault="004747D6" w:rsidP="00425597">
      <w:pPr>
        <w:pStyle w:val="ListParagraph"/>
        <w:numPr>
          <w:ilvl w:val="0"/>
          <w:numId w:val="6"/>
        </w:numPr>
        <w:rPr>
          <w:rFonts w:ascii="David" w:hAnsi="David" w:cs="David"/>
        </w:rPr>
      </w:pPr>
      <w:r w:rsidRPr="00C945FB">
        <w:rPr>
          <w:rFonts w:ascii="David" w:hAnsi="David" w:cs="David"/>
        </w:rPr>
        <w:t>The Communication Analogy</w:t>
      </w:r>
      <w:r w:rsidR="00C945FB">
        <w:rPr>
          <w:rFonts w:ascii="David" w:hAnsi="David" w:cs="David"/>
        </w:rPr>
        <w:t>:</w:t>
      </w:r>
    </w:p>
    <w:p w14:paraId="1EA2D63C" w14:textId="77777777" w:rsidR="004747D6" w:rsidRPr="004747D6" w:rsidRDefault="004747D6" w:rsidP="0073105C">
      <w:pPr>
        <w:ind w:left="360"/>
        <w:rPr>
          <w:rFonts w:ascii="David" w:hAnsi="David" w:cs="David"/>
        </w:rPr>
      </w:pPr>
      <w:r w:rsidRPr="004747D6">
        <w:rPr>
          <w:rFonts w:ascii="David" w:hAnsi="David" w:cs="David"/>
        </w:rPr>
        <w:t>Think of this like a Radio Receiver (Baseband conversion):</w:t>
      </w:r>
    </w:p>
    <w:p w14:paraId="68017185" w14:textId="52049732" w:rsidR="004747D6" w:rsidRPr="004747D6" w:rsidRDefault="004747D6" w:rsidP="0073105C">
      <w:pPr>
        <w:numPr>
          <w:ilvl w:val="0"/>
          <w:numId w:val="4"/>
        </w:numPr>
        <w:tabs>
          <w:tab w:val="clear" w:pos="720"/>
          <w:tab w:val="num" w:pos="1080"/>
        </w:tabs>
        <w:ind w:left="1080"/>
        <w:rPr>
          <w:rFonts w:ascii="David" w:hAnsi="David" w:cs="David"/>
        </w:rPr>
      </w:pPr>
      <w:r w:rsidRPr="004747D6">
        <w:rPr>
          <w:rFonts w:ascii="David" w:hAnsi="David" w:cs="David"/>
        </w:rPr>
        <w:lastRenderedPageBreak/>
        <w:t>The DC (Mean): This is like the Carrier Signal (</w:t>
      </w:r>
      <m:oMath>
        <m:sSub>
          <m:sSubPr>
            <m:ctrlPr>
              <w:rPr>
                <w:rFonts w:ascii="Cambria Math" w:hAnsi="Cambria Math" w:cs="David"/>
                <w:i/>
              </w:rPr>
            </m:ctrlPr>
          </m:sSubPr>
          <m:e>
            <m:r>
              <w:rPr>
                <w:rFonts w:ascii="Cambria Math" w:hAnsi="Cambria Math" w:cs="David"/>
              </w:rPr>
              <m:t>f</m:t>
            </m:r>
          </m:e>
          <m:sub>
            <m:r>
              <w:rPr>
                <w:rFonts w:ascii="Cambria Math" w:hAnsi="Cambria Math" w:cs="David"/>
              </w:rPr>
              <m:t>c</m:t>
            </m:r>
          </m:sub>
        </m:sSub>
      </m:oMath>
      <w:r w:rsidRPr="004747D6">
        <w:rPr>
          <w:rFonts w:ascii="David" w:hAnsi="David" w:cs="David"/>
        </w:rPr>
        <w:t>). It carries the energy but doesn't contain the actual information (the "message").</w:t>
      </w:r>
    </w:p>
    <w:p w14:paraId="1A6CDE39" w14:textId="77777777" w:rsidR="004747D6" w:rsidRPr="004747D6" w:rsidRDefault="004747D6" w:rsidP="0073105C">
      <w:pPr>
        <w:numPr>
          <w:ilvl w:val="0"/>
          <w:numId w:val="4"/>
        </w:numPr>
        <w:tabs>
          <w:tab w:val="clear" w:pos="720"/>
          <w:tab w:val="num" w:pos="1080"/>
        </w:tabs>
        <w:ind w:left="1080"/>
        <w:rPr>
          <w:rFonts w:ascii="David" w:hAnsi="David" w:cs="David"/>
        </w:rPr>
      </w:pPr>
      <w:r w:rsidRPr="004747D6">
        <w:rPr>
          <w:rFonts w:ascii="David" w:hAnsi="David" w:cs="David"/>
        </w:rPr>
        <w:t>The Fluctuations: These are the Sidebands or the Information.</w:t>
      </w:r>
    </w:p>
    <w:p w14:paraId="5EC67E0C" w14:textId="10090E84" w:rsidR="004747D6" w:rsidRDefault="004747D6" w:rsidP="0073105C">
      <w:pPr>
        <w:numPr>
          <w:ilvl w:val="0"/>
          <w:numId w:val="4"/>
        </w:numPr>
        <w:tabs>
          <w:tab w:val="clear" w:pos="720"/>
          <w:tab w:val="num" w:pos="1080"/>
        </w:tabs>
        <w:ind w:left="1080"/>
        <w:rPr>
          <w:rFonts w:ascii="David" w:hAnsi="David" w:cs="David"/>
        </w:rPr>
      </w:pPr>
      <w:r w:rsidRPr="004747D6">
        <w:rPr>
          <w:rFonts w:ascii="David" w:hAnsi="David" w:cs="David"/>
        </w:rPr>
        <w:t>The Action: Subtracting the mean is like Down-conversion or Carrier Suppression. By removing the "Carrier" (the fixed average), you are left with the Baseband signal—the raw information about which numbers appear and when.</w:t>
      </w:r>
    </w:p>
    <w:p w14:paraId="4173DB82" w14:textId="77777777" w:rsidR="009F098A" w:rsidRDefault="009F098A" w:rsidP="009F098A">
      <w:pPr>
        <w:pStyle w:val="ListParagraph"/>
        <w:numPr>
          <w:ilvl w:val="0"/>
          <w:numId w:val="5"/>
        </w:numPr>
        <w:tabs>
          <w:tab w:val="num" w:pos="1080"/>
        </w:tabs>
        <w:rPr>
          <w:rFonts w:ascii="David" w:hAnsi="David" w:cs="David"/>
        </w:rPr>
      </w:pPr>
      <w:r w:rsidRPr="009F098A">
        <w:rPr>
          <w:rFonts w:ascii="David" w:hAnsi="David" w:cs="David"/>
          <w:u w:val="single"/>
        </w:rPr>
        <w:t>Time &amp; Frequency transformations</w:t>
      </w:r>
    </w:p>
    <w:p w14:paraId="5BFB0FC3" w14:textId="1F134612" w:rsidR="00425597" w:rsidRPr="009F098A" w:rsidRDefault="009F098A" w:rsidP="009F098A">
      <w:pPr>
        <w:pStyle w:val="ListParagraph"/>
        <w:tabs>
          <w:tab w:val="num" w:pos="1080"/>
        </w:tabs>
        <w:rPr>
          <w:rFonts w:ascii="David" w:hAnsi="David" w:cs="David"/>
        </w:rPr>
      </w:pPr>
      <w:r w:rsidRPr="009F098A">
        <w:rPr>
          <w:rFonts w:ascii="David" w:hAnsi="David" w:cs="David"/>
        </w:rPr>
        <w:t xml:space="preserve"> </w:t>
      </w:r>
    </w:p>
    <w:p w14:paraId="5E39937F" w14:textId="16152740" w:rsidR="00425597" w:rsidRPr="00425597" w:rsidRDefault="00425597" w:rsidP="00425597">
      <w:pPr>
        <w:pStyle w:val="ListParagraph"/>
        <w:rPr>
          <w:rFonts w:ascii="David" w:hAnsi="David" w:cs="David"/>
        </w:rPr>
      </w:pPr>
      <w:r w:rsidRPr="00425597">
        <w:rPr>
          <w:rFonts w:ascii="David" w:hAnsi="David" w:cs="David"/>
        </w:rPr>
        <w:t xml:space="preserve">DC means that the ball comes out each </w:t>
      </w:r>
      <w:r w:rsidR="00C945FB">
        <w:rPr>
          <w:rFonts w:ascii="David" w:hAnsi="David" w:cs="David"/>
        </w:rPr>
        <w:t xml:space="preserve">one of the </w:t>
      </w:r>
      <w:r w:rsidRPr="00425597">
        <w:rPr>
          <w:rFonts w:ascii="David" w:hAnsi="David" w:cs="David"/>
        </w:rPr>
        <w:t>lotter</w:t>
      </w:r>
      <w:r w:rsidR="00C945FB">
        <w:rPr>
          <w:rFonts w:ascii="David" w:hAnsi="David" w:cs="David"/>
        </w:rPr>
        <w:t>ies.</w:t>
      </w:r>
    </w:p>
    <w:p w14:paraId="7E74FC61" w14:textId="424F45DA" w:rsidR="0073105C" w:rsidRPr="00ED03BB" w:rsidRDefault="0073105C" w:rsidP="0073105C">
      <w:pPr>
        <w:ind w:left="720"/>
        <w:rPr>
          <w:rFonts w:ascii="David" w:eastAsiaTheme="minorEastAsia" w:hAnsi="David" w:cs="David"/>
        </w:rPr>
      </w:pPr>
      <m:oMathPara>
        <m:oMath>
          <m:r>
            <w:rPr>
              <w:rFonts w:ascii="Cambria Math" w:hAnsi="Cambria Math" w:cs="David"/>
            </w:rPr>
            <m:t>f=</m:t>
          </m:r>
          <m:f>
            <m:fPr>
              <m:ctrlPr>
                <w:rPr>
                  <w:rFonts w:ascii="Cambria Math" w:hAnsi="Cambria Math" w:cs="David"/>
                  <w:i/>
                </w:rPr>
              </m:ctrlPr>
            </m:fPr>
            <m:num>
              <m:r>
                <w:rPr>
                  <w:rFonts w:ascii="Cambria Math" w:hAnsi="Cambria Math" w:cs="David"/>
                </w:rPr>
                <m:t>k</m:t>
              </m:r>
            </m:num>
            <m:den>
              <m:r>
                <w:rPr>
                  <w:rFonts w:ascii="Cambria Math" w:hAnsi="Cambria Math" w:cs="David"/>
                </w:rPr>
                <m:t>N</m:t>
              </m:r>
            </m:den>
          </m:f>
          <m:r>
            <w:rPr>
              <w:rFonts w:ascii="Cambria Math" w:hAnsi="Cambria Math" w:cs="David"/>
            </w:rPr>
            <m:t>=</m:t>
          </m:r>
          <m:f>
            <m:fPr>
              <m:ctrlPr>
                <w:rPr>
                  <w:rFonts w:ascii="Cambria Math" w:hAnsi="Cambria Math" w:cs="David"/>
                  <w:i/>
                </w:rPr>
              </m:ctrlPr>
            </m:fPr>
            <m:num>
              <m:r>
                <w:rPr>
                  <w:rFonts w:ascii="Cambria Math" w:hAnsi="Cambria Math" w:cs="David"/>
                </w:rPr>
                <m:t>dicrete frequency</m:t>
              </m:r>
            </m:num>
            <m:den>
              <m:r>
                <w:rPr>
                  <w:rFonts w:ascii="Cambria Math" w:hAnsi="Cambria Math" w:cs="David"/>
                </w:rPr>
                <m:t>number of samples \lotteries</m:t>
              </m:r>
            </m:den>
          </m:f>
        </m:oMath>
      </m:oMathPara>
    </w:p>
    <w:p w14:paraId="244B8029" w14:textId="4055A9CA" w:rsidR="0073105C" w:rsidRPr="00ED03BB" w:rsidRDefault="0073105C" w:rsidP="0073105C">
      <w:pPr>
        <w:ind w:left="720"/>
        <w:rPr>
          <w:rFonts w:ascii="David" w:eastAsiaTheme="minorEastAsia" w:hAnsi="David" w:cs="David"/>
        </w:rPr>
      </w:pPr>
      <w:r w:rsidRPr="00ED03BB">
        <w:rPr>
          <w:rFonts w:ascii="David" w:eastAsiaTheme="minorEastAsia" w:hAnsi="David" w:cs="David"/>
        </w:rPr>
        <w:t xml:space="preserve">For example, huge value in the frequency </w:t>
      </w:r>
      <w:r w:rsidR="00ED03BB" w:rsidRPr="00ED03BB">
        <w:rPr>
          <w:rFonts w:ascii="David" w:eastAsiaTheme="minorEastAsia" w:hAnsi="David" w:cs="David"/>
        </w:rPr>
        <w:t xml:space="preserve">of 0.1 means: </w:t>
      </w:r>
    </w:p>
    <w:p w14:paraId="3785DA35" w14:textId="104622D6" w:rsidR="00ED03BB" w:rsidRPr="004747D6" w:rsidRDefault="00ED03BB" w:rsidP="0073105C">
      <w:pPr>
        <w:ind w:left="720"/>
        <w:rPr>
          <w:rFonts w:ascii="David" w:eastAsiaTheme="minorEastAsia" w:hAnsi="David" w:cs="David"/>
          <w:rtl/>
        </w:rPr>
      </w:pPr>
      <m:oMathPara>
        <m:oMath>
          <m:r>
            <w:rPr>
              <w:rFonts w:ascii="Cambria Math" w:eastAsiaTheme="minorEastAsia" w:hAnsi="Cambria Math" w:cs="David"/>
            </w:rPr>
            <m:t>f=</m:t>
          </m:r>
          <m:f>
            <m:fPr>
              <m:ctrlPr>
                <w:rPr>
                  <w:rFonts w:ascii="Cambria Math" w:eastAsiaTheme="minorEastAsia" w:hAnsi="Cambria Math" w:cs="David"/>
                  <w:i/>
                </w:rPr>
              </m:ctrlPr>
            </m:fPr>
            <m:num>
              <m:r>
                <w:rPr>
                  <w:rFonts w:ascii="Cambria Math" w:eastAsiaTheme="minorEastAsia" w:hAnsi="Cambria Math" w:cs="David"/>
                </w:rPr>
                <m:t>k</m:t>
              </m:r>
            </m:num>
            <m:den>
              <m:r>
                <w:rPr>
                  <w:rFonts w:ascii="Cambria Math" w:eastAsiaTheme="minorEastAsia" w:hAnsi="Cambria Math" w:cs="David"/>
                </w:rPr>
                <m:t>N</m:t>
              </m:r>
            </m:den>
          </m:f>
          <m:r>
            <w:rPr>
              <w:rFonts w:ascii="Cambria Math" w:eastAsiaTheme="minorEastAsia" w:hAnsi="Cambria Math" w:cs="David"/>
            </w:rPr>
            <m:t>=</m:t>
          </m:r>
          <m:f>
            <m:fPr>
              <m:ctrlPr>
                <w:rPr>
                  <w:rFonts w:ascii="Cambria Math" w:eastAsiaTheme="minorEastAsia" w:hAnsi="Cambria Math" w:cs="David"/>
                  <w:i/>
                </w:rPr>
              </m:ctrlPr>
            </m:fPr>
            <m:num>
              <m:r>
                <w:rPr>
                  <w:rFonts w:ascii="Cambria Math" w:eastAsiaTheme="minorEastAsia" w:hAnsi="Cambria Math" w:cs="David"/>
                </w:rPr>
                <m:t>1</m:t>
              </m:r>
            </m:num>
            <m:den>
              <m:r>
                <w:rPr>
                  <w:rFonts w:ascii="Cambria Math" w:eastAsiaTheme="minorEastAsia" w:hAnsi="Cambria Math" w:cs="David"/>
                </w:rPr>
                <m:t>10</m:t>
              </m:r>
            </m:den>
          </m:f>
          <m:r>
            <w:rPr>
              <w:rFonts w:ascii="Cambria Math" w:eastAsiaTheme="minorEastAsia" w:hAnsi="Cambria Math" w:cs="David"/>
            </w:rPr>
            <m:t>→the bal</m:t>
          </m:r>
          <m:sSup>
            <m:sSupPr>
              <m:ctrlPr>
                <w:rPr>
                  <w:rFonts w:ascii="Cambria Math" w:eastAsiaTheme="minorEastAsia" w:hAnsi="Cambria Math" w:cs="David"/>
                  <w:i/>
                </w:rPr>
              </m:ctrlPr>
            </m:sSupPr>
            <m:e>
              <m:r>
                <w:rPr>
                  <w:rFonts w:ascii="Cambria Math" w:eastAsiaTheme="minorEastAsia" w:hAnsi="Cambria Math" w:cs="David"/>
                </w:rPr>
                <m:t>l</m:t>
              </m:r>
            </m:e>
            <m:sup>
              <m:r>
                <w:rPr>
                  <w:rFonts w:ascii="Cambria Math" w:eastAsiaTheme="minorEastAsia" w:hAnsi="Cambria Math" w:cs="David"/>
                </w:rPr>
                <m:t>'</m:t>
              </m:r>
            </m:sup>
          </m:sSup>
          <m:r>
            <w:rPr>
              <w:rFonts w:ascii="Cambria Math" w:eastAsiaTheme="minorEastAsia" w:hAnsi="Cambria Math" w:cs="David"/>
            </w:rPr>
            <m:t>s number repeat each 10 lotteries.</m:t>
          </m:r>
        </m:oMath>
      </m:oMathPara>
    </w:p>
    <w:p w14:paraId="4776DC1F" w14:textId="515B16A1" w:rsidR="00F23D11" w:rsidRPr="009F098A" w:rsidRDefault="00ED03BB" w:rsidP="009F098A">
      <w:pPr>
        <w:pStyle w:val="ListParagraph"/>
        <w:numPr>
          <w:ilvl w:val="0"/>
          <w:numId w:val="5"/>
        </w:numPr>
        <w:rPr>
          <w:rFonts w:ascii="David" w:hAnsi="David" w:cs="David"/>
        </w:rPr>
      </w:pPr>
      <w:r w:rsidRPr="009F098A">
        <w:rPr>
          <w:rFonts w:ascii="David" w:hAnsi="David" w:cs="David"/>
          <w:u w:val="single"/>
        </w:rPr>
        <w:t>Visual Graphs</w:t>
      </w:r>
      <w:r w:rsidR="004E5752">
        <w:rPr>
          <w:rFonts w:ascii="David" w:hAnsi="David" w:cs="David"/>
          <w:u w:val="single"/>
        </w:rPr>
        <w:t xml:space="preserve"> </w:t>
      </w:r>
      <w:r w:rsidR="004E5752">
        <w:rPr>
          <w:rFonts w:ascii="David" w:hAnsi="David" w:cs="David"/>
        </w:rPr>
        <w:t xml:space="preserve"> - in the file. To put it here and to start analyze each one of them, maybe the export the graphs to csv for the AI model to train on that data, or only to give him the most common freqs of each ball.</w:t>
      </w:r>
      <w:r w:rsidR="00B70F64">
        <w:rPr>
          <w:rFonts w:ascii="David" w:hAnsi="David" w:cs="David"/>
        </w:rPr>
        <w:t xml:space="preserve"> Maybe to collide all the ffts together to one graph in order to see clearly the freq of each ball</w:t>
      </w:r>
    </w:p>
    <w:p w14:paraId="5D17A2AD" w14:textId="77777777" w:rsidR="00ED03BB" w:rsidRPr="00ED03BB" w:rsidRDefault="00ED03BB" w:rsidP="00ED03BB">
      <w:pPr>
        <w:rPr>
          <w:rFonts w:ascii="David" w:hAnsi="David" w:cs="David"/>
          <w:rtl/>
        </w:rPr>
      </w:pPr>
    </w:p>
    <w:p w14:paraId="6E56D1B4" w14:textId="77777777" w:rsidR="00ED03BB" w:rsidRDefault="00ED03BB" w:rsidP="00ED03BB">
      <w:pPr>
        <w:rPr>
          <w:rFonts w:ascii="David" w:hAnsi="David" w:cs="David"/>
        </w:rPr>
      </w:pPr>
    </w:p>
    <w:p w14:paraId="52D2D2C0" w14:textId="533C7800" w:rsidR="00ED03BB" w:rsidRPr="00ED03BB" w:rsidRDefault="00ED03BB" w:rsidP="00ED03BB">
      <w:pPr>
        <w:rPr>
          <w:rFonts w:ascii="David" w:hAnsi="David" w:cs="David"/>
          <w:b/>
          <w:bCs/>
          <w:u w:val="single"/>
        </w:rPr>
      </w:pPr>
      <w:r>
        <w:rPr>
          <w:rFonts w:ascii="David" w:hAnsi="David" w:cs="David"/>
          <w:b/>
          <w:bCs/>
          <w:u w:val="single"/>
        </w:rPr>
        <w:t>Data Analysis – the normal numbers</w:t>
      </w:r>
    </w:p>
    <w:p w14:paraId="535C748C" w14:textId="4D2D05CB" w:rsidR="00273496" w:rsidRPr="00ED03BB" w:rsidRDefault="00273496" w:rsidP="00EB7B89">
      <w:pPr>
        <w:rPr>
          <w:rFonts w:ascii="David" w:hAnsi="David" w:cs="David"/>
        </w:rPr>
      </w:pPr>
      <w:r w:rsidRPr="00ED03BB">
        <w:rPr>
          <w:rFonts w:ascii="David" w:hAnsi="David" w:cs="David"/>
          <w:noProof/>
        </w:rPr>
        <w:drawing>
          <wp:inline distT="0" distB="0" distL="0" distR="0" wp14:anchorId="534421F9" wp14:editId="72C6F053">
            <wp:extent cx="4113852" cy="2901384"/>
            <wp:effectExtent l="0" t="0" r="1270" b="13335"/>
            <wp:docPr id="1902137543" name="Chart 1">
              <a:extLst xmlns:a="http://schemas.openxmlformats.org/drawingml/2006/main">
                <a:ext uri="{FF2B5EF4-FFF2-40B4-BE49-F238E27FC236}">
                  <a16:creationId xmlns:a16="http://schemas.microsoft.com/office/drawing/2014/main" id="{D9F4EE29-5E27-0CC9-20A5-81003919B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A6DD565" w14:textId="77777777" w:rsidR="00273496" w:rsidRPr="00ED03BB" w:rsidRDefault="00273496" w:rsidP="00EB7B89">
      <w:pPr>
        <w:rPr>
          <w:rFonts w:ascii="David" w:hAnsi="David" w:cs="David"/>
        </w:rPr>
      </w:pPr>
    </w:p>
    <w:sectPr w:rsidR="00273496" w:rsidRPr="00ED03BB" w:rsidSect="00022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5D2E"/>
    <w:multiLevelType w:val="multilevel"/>
    <w:tmpl w:val="CAFA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02EC"/>
    <w:multiLevelType w:val="multilevel"/>
    <w:tmpl w:val="7C7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566EA"/>
    <w:multiLevelType w:val="hybridMultilevel"/>
    <w:tmpl w:val="C98E0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927A1"/>
    <w:multiLevelType w:val="multilevel"/>
    <w:tmpl w:val="E6FA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60628"/>
    <w:multiLevelType w:val="hybridMultilevel"/>
    <w:tmpl w:val="FBD271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C11971"/>
    <w:multiLevelType w:val="multilevel"/>
    <w:tmpl w:val="6DF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385529">
    <w:abstractNumId w:val="3"/>
  </w:num>
  <w:num w:numId="2" w16cid:durableId="2030642752">
    <w:abstractNumId w:val="1"/>
  </w:num>
  <w:num w:numId="3" w16cid:durableId="44989961">
    <w:abstractNumId w:val="0"/>
  </w:num>
  <w:num w:numId="4" w16cid:durableId="467357597">
    <w:abstractNumId w:val="5"/>
  </w:num>
  <w:num w:numId="5" w16cid:durableId="829294110">
    <w:abstractNumId w:val="2"/>
  </w:num>
  <w:num w:numId="6" w16cid:durableId="1039933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CD"/>
    <w:rsid w:val="000221DD"/>
    <w:rsid w:val="000A54C6"/>
    <w:rsid w:val="00273496"/>
    <w:rsid w:val="00282BC3"/>
    <w:rsid w:val="003833CD"/>
    <w:rsid w:val="00425597"/>
    <w:rsid w:val="0043532D"/>
    <w:rsid w:val="004747D6"/>
    <w:rsid w:val="004C75BF"/>
    <w:rsid w:val="004D2613"/>
    <w:rsid w:val="004E5752"/>
    <w:rsid w:val="005639A6"/>
    <w:rsid w:val="0073105C"/>
    <w:rsid w:val="00736ABF"/>
    <w:rsid w:val="00756583"/>
    <w:rsid w:val="007C1322"/>
    <w:rsid w:val="0087076B"/>
    <w:rsid w:val="009F098A"/>
    <w:rsid w:val="00B05206"/>
    <w:rsid w:val="00B44D15"/>
    <w:rsid w:val="00B44FDC"/>
    <w:rsid w:val="00B70F64"/>
    <w:rsid w:val="00C945FB"/>
    <w:rsid w:val="00E80173"/>
    <w:rsid w:val="00EB7B89"/>
    <w:rsid w:val="00ED03BB"/>
    <w:rsid w:val="00F23D1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FF3F"/>
  <w15:chartTrackingRefBased/>
  <w15:docId w15:val="{30610407-96FF-4DE1-9250-A2494184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3CD"/>
    <w:rPr>
      <w:rFonts w:eastAsiaTheme="majorEastAsia" w:cstheme="majorBidi"/>
      <w:color w:val="272727" w:themeColor="text1" w:themeTint="D8"/>
    </w:rPr>
  </w:style>
  <w:style w:type="paragraph" w:styleId="Title">
    <w:name w:val="Title"/>
    <w:basedOn w:val="Normal"/>
    <w:next w:val="Normal"/>
    <w:link w:val="TitleChar"/>
    <w:uiPriority w:val="10"/>
    <w:qFormat/>
    <w:rsid w:val="0038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3CD"/>
    <w:pPr>
      <w:spacing w:before="160"/>
      <w:jc w:val="center"/>
    </w:pPr>
    <w:rPr>
      <w:i/>
      <w:iCs/>
      <w:color w:val="404040" w:themeColor="text1" w:themeTint="BF"/>
    </w:rPr>
  </w:style>
  <w:style w:type="character" w:customStyle="1" w:styleId="QuoteChar">
    <w:name w:val="Quote Char"/>
    <w:basedOn w:val="DefaultParagraphFont"/>
    <w:link w:val="Quote"/>
    <w:uiPriority w:val="29"/>
    <w:rsid w:val="003833CD"/>
    <w:rPr>
      <w:i/>
      <w:iCs/>
      <w:color w:val="404040" w:themeColor="text1" w:themeTint="BF"/>
    </w:rPr>
  </w:style>
  <w:style w:type="paragraph" w:styleId="ListParagraph">
    <w:name w:val="List Paragraph"/>
    <w:basedOn w:val="Normal"/>
    <w:uiPriority w:val="34"/>
    <w:qFormat/>
    <w:rsid w:val="003833CD"/>
    <w:pPr>
      <w:ind w:left="720"/>
      <w:contextualSpacing/>
    </w:pPr>
  </w:style>
  <w:style w:type="character" w:styleId="IntenseEmphasis">
    <w:name w:val="Intense Emphasis"/>
    <w:basedOn w:val="DefaultParagraphFont"/>
    <w:uiPriority w:val="21"/>
    <w:qFormat/>
    <w:rsid w:val="003833CD"/>
    <w:rPr>
      <w:i/>
      <w:iCs/>
      <w:color w:val="2F5496" w:themeColor="accent1" w:themeShade="BF"/>
    </w:rPr>
  </w:style>
  <w:style w:type="paragraph" w:styleId="IntenseQuote">
    <w:name w:val="Intense Quote"/>
    <w:basedOn w:val="Normal"/>
    <w:next w:val="Normal"/>
    <w:link w:val="IntenseQuoteChar"/>
    <w:uiPriority w:val="30"/>
    <w:qFormat/>
    <w:rsid w:val="00383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3CD"/>
    <w:rPr>
      <w:i/>
      <w:iCs/>
      <w:color w:val="2F5496" w:themeColor="accent1" w:themeShade="BF"/>
    </w:rPr>
  </w:style>
  <w:style w:type="character" w:styleId="IntenseReference">
    <w:name w:val="Intense Reference"/>
    <w:basedOn w:val="DefaultParagraphFont"/>
    <w:uiPriority w:val="32"/>
    <w:qFormat/>
    <w:rsid w:val="003833CD"/>
    <w:rPr>
      <w:b/>
      <w:bCs/>
      <w:smallCaps/>
      <w:color w:val="2F5496" w:themeColor="accent1" w:themeShade="BF"/>
      <w:spacing w:val="5"/>
    </w:rPr>
  </w:style>
  <w:style w:type="character" w:styleId="PlaceholderText">
    <w:name w:val="Placeholder Text"/>
    <w:basedOn w:val="DefaultParagraphFont"/>
    <w:uiPriority w:val="99"/>
    <w:semiHidden/>
    <w:rsid w:val="004747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dowe\MyProjects\Lottery-estimation\Lott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dowe\MyProjects\Lottery-estimation\Lotto.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Special</a:t>
            </a:r>
            <a:r>
              <a:rPr lang="en-US" baseline="0"/>
              <a:t> number's distributation</a:t>
            </a:r>
            <a:endParaRPr lang="he-IL"/>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barChart>
        <c:barDir val="col"/>
        <c:grouping val="clustered"/>
        <c:varyColors val="0"/>
        <c:ser>
          <c:idx val="0"/>
          <c:order val="0"/>
          <c:tx>
            <c:strRef>
              <c:f>Distiributations!$H$1</c:f>
              <c:strCache>
                <c:ptCount val="1"/>
                <c:pt idx="0">
                  <c:v>המס' החזק</c:v>
                </c:pt>
              </c:strCache>
            </c:strRef>
          </c:tx>
          <c:spPr>
            <a:solidFill>
              <a:schemeClr val="accent1"/>
            </a:solidFill>
            <a:ln>
              <a:noFill/>
            </a:ln>
            <a:effectLst/>
          </c:spPr>
          <c:invertIfNegative val="0"/>
          <c:val>
            <c:numRef>
              <c:f>Distiributations!$H$2:$H$8</c:f>
              <c:numCache>
                <c:formatCode>General</c:formatCode>
                <c:ptCount val="7"/>
                <c:pt idx="0">
                  <c:v>357</c:v>
                </c:pt>
                <c:pt idx="1">
                  <c:v>375</c:v>
                </c:pt>
                <c:pt idx="2">
                  <c:v>381</c:v>
                </c:pt>
                <c:pt idx="3">
                  <c:v>361</c:v>
                </c:pt>
                <c:pt idx="4">
                  <c:v>377</c:v>
                </c:pt>
                <c:pt idx="5">
                  <c:v>377</c:v>
                </c:pt>
                <c:pt idx="6">
                  <c:v>370</c:v>
                </c:pt>
              </c:numCache>
            </c:numRef>
          </c:val>
          <c:extLst>
            <c:ext xmlns:c16="http://schemas.microsoft.com/office/drawing/2014/chart" uri="{C3380CC4-5D6E-409C-BE32-E72D297353CC}">
              <c16:uniqueId val="{00000000-6007-4AD0-B5D2-A5C512E19DCD}"/>
            </c:ext>
          </c:extLst>
        </c:ser>
        <c:dLbls>
          <c:showLegendKey val="0"/>
          <c:showVal val="0"/>
          <c:showCatName val="0"/>
          <c:showSerName val="0"/>
          <c:showPercent val="0"/>
          <c:showBubbleSize val="0"/>
        </c:dLbls>
        <c:gapWidth val="219"/>
        <c:overlap val="-27"/>
        <c:axId val="442831743"/>
        <c:axId val="442825983"/>
      </c:barChart>
      <c:catAx>
        <c:axId val="4428317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442825983"/>
        <c:crosses val="autoZero"/>
        <c:auto val="1"/>
        <c:lblAlgn val="ctr"/>
        <c:lblOffset val="100"/>
        <c:noMultiLvlLbl val="0"/>
      </c:catAx>
      <c:valAx>
        <c:axId val="442825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4428317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Normal</a:t>
            </a:r>
            <a:r>
              <a:rPr lang="en-US" baseline="0"/>
              <a:t> number's distributation</a:t>
            </a:r>
            <a:endParaRPr lang="he-I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barChart>
        <c:barDir val="col"/>
        <c:grouping val="clustered"/>
        <c:varyColors val="0"/>
        <c:ser>
          <c:idx val="0"/>
          <c:order val="0"/>
          <c:tx>
            <c:strRef>
              <c:f>Distiributations!$I$1</c:f>
              <c:strCache>
                <c:ptCount val="1"/>
                <c:pt idx="0">
                  <c:v>סיכטם המספרים 1 עד 6</c:v>
                </c:pt>
              </c:strCache>
            </c:strRef>
          </c:tx>
          <c:spPr>
            <a:solidFill>
              <a:schemeClr val="accent1"/>
            </a:solidFill>
            <a:ln>
              <a:noFill/>
            </a:ln>
            <a:effectLst/>
          </c:spPr>
          <c:invertIfNegative val="0"/>
          <c:val>
            <c:numRef>
              <c:f>Distiributations!$I$2:$I$38</c:f>
              <c:numCache>
                <c:formatCode>General</c:formatCode>
                <c:ptCount val="37"/>
                <c:pt idx="0">
                  <c:v>720</c:v>
                </c:pt>
                <c:pt idx="1">
                  <c:v>725</c:v>
                </c:pt>
                <c:pt idx="2">
                  <c:v>711</c:v>
                </c:pt>
                <c:pt idx="3">
                  <c:v>665</c:v>
                </c:pt>
                <c:pt idx="4">
                  <c:v>648</c:v>
                </c:pt>
                <c:pt idx="5">
                  <c:v>717</c:v>
                </c:pt>
                <c:pt idx="6">
                  <c:v>692</c:v>
                </c:pt>
                <c:pt idx="7">
                  <c:v>744</c:v>
                </c:pt>
                <c:pt idx="8">
                  <c:v>696</c:v>
                </c:pt>
                <c:pt idx="9">
                  <c:v>706</c:v>
                </c:pt>
                <c:pt idx="10">
                  <c:v>749</c:v>
                </c:pt>
                <c:pt idx="11">
                  <c:v>718</c:v>
                </c:pt>
                <c:pt idx="12">
                  <c:v>668</c:v>
                </c:pt>
                <c:pt idx="13">
                  <c:v>655</c:v>
                </c:pt>
                <c:pt idx="14">
                  <c:v>643</c:v>
                </c:pt>
                <c:pt idx="15">
                  <c:v>677</c:v>
                </c:pt>
                <c:pt idx="16">
                  <c:v>703</c:v>
                </c:pt>
                <c:pt idx="17">
                  <c:v>664</c:v>
                </c:pt>
                <c:pt idx="18">
                  <c:v>695</c:v>
                </c:pt>
                <c:pt idx="19">
                  <c:v>720</c:v>
                </c:pt>
                <c:pt idx="20">
                  <c:v>718</c:v>
                </c:pt>
                <c:pt idx="21">
                  <c:v>706</c:v>
                </c:pt>
                <c:pt idx="22">
                  <c:v>680</c:v>
                </c:pt>
                <c:pt idx="23">
                  <c:v>694</c:v>
                </c:pt>
                <c:pt idx="24">
                  <c:v>719</c:v>
                </c:pt>
                <c:pt idx="25">
                  <c:v>714</c:v>
                </c:pt>
                <c:pt idx="26">
                  <c:v>689</c:v>
                </c:pt>
                <c:pt idx="27">
                  <c:v>692</c:v>
                </c:pt>
                <c:pt idx="28">
                  <c:v>698</c:v>
                </c:pt>
                <c:pt idx="29">
                  <c:v>697</c:v>
                </c:pt>
                <c:pt idx="30">
                  <c:v>674</c:v>
                </c:pt>
                <c:pt idx="31">
                  <c:v>671</c:v>
                </c:pt>
                <c:pt idx="32">
                  <c:v>680</c:v>
                </c:pt>
                <c:pt idx="33">
                  <c:v>689</c:v>
                </c:pt>
                <c:pt idx="34">
                  <c:v>623</c:v>
                </c:pt>
                <c:pt idx="35">
                  <c:v>569</c:v>
                </c:pt>
                <c:pt idx="36">
                  <c:v>598</c:v>
                </c:pt>
              </c:numCache>
            </c:numRef>
          </c:val>
          <c:extLst>
            <c:ext xmlns:c16="http://schemas.microsoft.com/office/drawing/2014/chart" uri="{C3380CC4-5D6E-409C-BE32-E72D297353CC}">
              <c16:uniqueId val="{00000000-3553-4345-A3DB-F88B288B7154}"/>
            </c:ext>
          </c:extLst>
        </c:ser>
        <c:dLbls>
          <c:showLegendKey val="0"/>
          <c:showVal val="0"/>
          <c:showCatName val="0"/>
          <c:showSerName val="0"/>
          <c:showPercent val="0"/>
          <c:showBubbleSize val="0"/>
        </c:dLbls>
        <c:gapWidth val="219"/>
        <c:overlap val="-27"/>
        <c:axId val="1550322304"/>
        <c:axId val="1550329024"/>
      </c:barChart>
      <c:catAx>
        <c:axId val="155032230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1550329024"/>
        <c:crosses val="autoZero"/>
        <c:auto val="1"/>
        <c:lblAlgn val="ctr"/>
        <c:lblOffset val="100"/>
        <c:noMultiLvlLbl val="0"/>
      </c:catAx>
      <c:valAx>
        <c:axId val="1550329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15503223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496</Words>
  <Characters>2471</Characters>
  <Application>Microsoft Office Word</Application>
  <DocSecurity>0</DocSecurity>
  <Lines>77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Weinstock</dc:creator>
  <cp:keywords/>
  <dc:description/>
  <cp:lastModifiedBy>Ido Weinstock</cp:lastModifiedBy>
  <cp:revision>15</cp:revision>
  <dcterms:created xsi:type="dcterms:W3CDTF">2026-04-07T16:53:00Z</dcterms:created>
  <dcterms:modified xsi:type="dcterms:W3CDTF">2026-04-08T05:33:00Z</dcterms:modified>
</cp:coreProperties>
</file>