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771688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771689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771690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771691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771692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771693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771694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771695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771696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771697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771698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771699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771700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E440AD">
        <w:rPr>
          <w:rFonts w:cstheme="minorHAnsi" w:hint="cs"/>
          <w:sz w:val="28"/>
          <w:szCs w:val="28"/>
          <w:rtl/>
        </w:rPr>
        <w:t>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proofErr w:type="spellEnd"/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771701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771702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771703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7BBCBAF1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0.9pt;height:171.9pt" o:ole="">
            <v:imagedata r:id="rId38" o:title=""/>
          </v:shape>
          <o:OLEObject Type="Embed" ProgID="Equation.DSMT4" ShapeID="_x0000_i1041" DrawAspect="Content" ObjectID="_1604771704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771705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771706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771707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771708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712C5213" w:rsidR="001C012A" w:rsidRPr="001C012A" w:rsidRDefault="00FD051C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3F8C52" wp14:editId="4C55868E">
            <wp:simplePos x="0" y="0"/>
            <wp:positionH relativeFrom="margin">
              <wp:align>right</wp:align>
            </wp:positionH>
            <wp:positionV relativeFrom="paragraph">
              <wp:posOffset>264105</wp:posOffset>
            </wp:positionV>
            <wp:extent cx="5274310" cy="3935095"/>
            <wp:effectExtent l="0" t="0" r="254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771709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771710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771711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771712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771713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771714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771715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771716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771717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771718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771719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771720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771721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771722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771723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771724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771725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771726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771727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771728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771729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proofErr w:type="spellStart"/>
      <w:r>
        <w:rPr>
          <w:rFonts w:cstheme="minorHAnsi"/>
          <w:b/>
          <w:sz w:val="28"/>
          <w:szCs w:val="28"/>
        </w:rPr>
        <w:t>is_goal</w:t>
      </w:r>
      <w:proofErr w:type="spellEnd"/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771730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771731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771732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771733" r:id="rId94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23AD74F3" w14:textId="1FE0A0EB" w:rsidR="008B26BD" w:rsidRPr="008B26BD" w:rsidRDefault="008B26BD" w:rsidP="008B26BD">
      <w:pPr>
        <w:pStyle w:val="a8"/>
        <w:ind w:left="1440"/>
        <w:jc w:val="right"/>
        <w:rPr>
          <w:rFonts w:cstheme="minorHAnsi" w:hint="cs"/>
          <w:b/>
          <w:sz w:val="28"/>
          <w:szCs w:val="28"/>
          <w:rtl/>
        </w:rPr>
      </w:pPr>
      <w:r w:rsidRPr="002B047D">
        <w:rPr>
          <w:position w:val="-12"/>
        </w:rPr>
        <w:object w:dxaOrig="5120" w:dyaOrig="360" w14:anchorId="6D2AD956">
          <v:shape id="_x0000_i1092" type="#_x0000_t75" style="width:255.95pt;height:17.9pt" o:ole="">
            <v:imagedata r:id="rId95" o:title=""/>
          </v:shape>
          <o:OLEObject Type="Embed" ProgID="Equation.DSMT4" ShapeID="_x0000_i1092" DrawAspect="Content" ObjectID="_1604771734" r:id="rId96"/>
        </w:object>
      </w:r>
    </w:p>
    <w:p w14:paraId="00A61392" w14:textId="1D52F79E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102" type="#_x0000_t75" style="width:10pt;height:14.15pt" o:ole="">
            <v:imagedata r:id="rId66" o:title=""/>
          </v:shape>
          <o:OLEObject Type="Embed" ProgID="Equation.DSMT4" ShapeID="_x0000_i1102" DrawAspect="Content" ObjectID="_1604771735" r:id="rId97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103" type="#_x0000_t75" style="width:10pt;height:14.15pt" o:ole="">
            <v:imagedata r:id="rId66" o:title=""/>
          </v:shape>
          <o:OLEObject Type="Embed" ProgID="Equation.DSMT4" ShapeID="_x0000_i1103" DrawAspect="Content" ObjectID="_1604771736" r:id="rId98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104" type="#_x0000_t75" style="width:10pt;height:14.15pt" o:ole="">
            <v:imagedata r:id="rId66" o:title=""/>
          </v:shape>
          <o:OLEObject Type="Embed" ProgID="Equation.DSMT4" ShapeID="_x0000_i1104" DrawAspect="Content" ObjectID="_1604771737" r:id="rId99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12F22877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95" type="#_x0000_t75" style="width:25.8pt;height:17.9pt" o:ole="">
            <v:imagedata r:id="rId100" o:title=""/>
          </v:shape>
          <o:OLEObject Type="Embed" ProgID="Equation.DSMT4" ShapeID="_x0000_i1095" DrawAspect="Content" ObjectID="_1604771738" r:id="rId101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1716399F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 w:hint="cs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111" type="#_x0000_t75" style="width:12.9pt;height:17.9pt" o:ole="">
            <v:imagedata r:id="rId84" o:title=""/>
          </v:shape>
          <o:OLEObject Type="Embed" ProgID="Equation.DSMT4" ShapeID="_x0000_i1111" DrawAspect="Content" ObjectID="_1604771739" r:id="rId102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114" type="#_x0000_t75" style="width:10pt;height:13.75pt" o:ole="">
            <v:imagedata r:id="rId103" o:title=""/>
          </v:shape>
          <o:OLEObject Type="Embed" ProgID="Equation.DSMT4" ShapeID="_x0000_i1114" DrawAspect="Content" ObjectID="_1604771740" r:id="rId104"/>
        </w:object>
      </w:r>
      <w:r w:rsidR="00A92491">
        <w:rPr>
          <w:rFonts w:cstheme="minorHAnsi" w:hint="cs"/>
          <w:b/>
          <w:sz w:val="28"/>
          <w:szCs w:val="28"/>
          <w:rtl/>
        </w:rPr>
        <w:t>או ערכים אי שליליים בדיוק 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115" type="#_x0000_t75" style="width:12.9pt;height:17.9pt" o:ole="">
            <v:imagedata r:id="rId84" o:title=""/>
          </v:shape>
          <o:OLEObject Type="Embed" ProgID="Equation.DSMT4" ShapeID="_x0000_i1115" DrawAspect="Content" ObjectID="_1604771741" r:id="rId105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77777777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בסיס: עומק 0 כלומר מצב התחלתי שערכו הינו 0 או ערכה של </w:t>
      </w:r>
      <w:r>
        <w:rPr>
          <w:rFonts w:cstheme="minorHAnsi"/>
          <w:b/>
          <w:sz w:val="28"/>
          <w:szCs w:val="28"/>
        </w:rPr>
        <w:t>h</w:t>
      </w:r>
      <w:r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 w:hint="cs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125" type="#_x0000_t75" style="width:27.9pt;height:13.75pt" o:ole="">
            <v:imagedata r:id="rId106" o:title=""/>
          </v:shape>
          <o:OLEObject Type="Embed" ProgID="Equation.DSMT4" ShapeID="_x0000_i1125" DrawAspect="Content" ObjectID="_1604771742" r:id="rId107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 w:hint="cs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128" type="#_x0000_t75" style="width:23.7pt;height:13.75pt" o:ole="">
            <v:imagedata r:id="rId108" o:title=""/>
          </v:shape>
          <o:OLEObject Type="Embed" ProgID="Equation.DSMT4" ShapeID="_x0000_i1128" DrawAspect="Content" ObjectID="_1604771743" r:id="rId109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03652352" w:rsidR="00A92491" w:rsidRDefault="00A92491" w:rsidP="00A92491">
      <w:pPr>
        <w:pStyle w:val="a8"/>
        <w:ind w:left="1352"/>
        <w:rPr>
          <w:rFonts w:cstheme="minorHAnsi" w:hint="cs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>אם המצב הוא מצב מטרה בפרט הגדרנו כי תנאי זה נבדק וערכו הינו 0 ולכן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lastRenderedPageBreak/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132" type="#_x0000_t75" style="width:10pt;height:13.75pt" o:ole="">
            <v:imagedata r:id="rId110" o:title=""/>
          </v:shape>
          <o:OLEObject Type="Embed" ProgID="Equation.DSMT4" ShapeID="_x0000_i1132" DrawAspect="Content" ObjectID="_1604771744" r:id="rId111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133" type="#_x0000_t75" style="width:10pt;height:13.75pt" o:ole="">
            <v:imagedata r:id="rId110" o:title=""/>
          </v:shape>
          <o:OLEObject Type="Embed" ProgID="Equation.DSMT4" ShapeID="_x0000_i1133" DrawAspect="Content" ObjectID="_1604771745" r:id="rId112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134" type="#_x0000_t75" style="width:10pt;height:13.75pt" o:ole="">
            <v:imagedata r:id="rId110" o:title=""/>
          </v:shape>
          <o:OLEObject Type="Embed" ProgID="Equation.DSMT4" ShapeID="_x0000_i1134" DrawAspect="Content" ObjectID="_1604771746" r:id="rId113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138" type="#_x0000_t75" style="width:10pt;height:13.75pt" o:ole="">
            <v:imagedata r:id="rId110" o:title=""/>
          </v:shape>
          <o:OLEObject Type="Embed" ProgID="Equation.DSMT4" ShapeID="_x0000_i1138" DrawAspect="Content" ObjectID="_1604771747" r:id="rId11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 w:hint="cs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140" type="#_x0000_t75" style="width:233.9pt;height:56.2pt" o:ole="">
            <v:imagedata r:id="rId115" o:title=""/>
          </v:shape>
          <o:OLEObject Type="Embed" ProgID="Equation.DSMT4" ShapeID="_x0000_i1140" DrawAspect="Content" ObjectID="_1604771748" r:id="rId116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79" type="#_x0000_t75" style="width:10pt;height:14.15pt" o:ole="">
            <v:imagedata r:id="rId117" o:title=""/>
          </v:shape>
          <o:OLEObject Type="Embed" ProgID="Equation.DSMT4" ShapeID="_x0000_i1079" DrawAspect="Content" ObjectID="_1604771749" r:id="rId118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145" type="#_x0000_t75" style="width:352.9pt;height:17.9pt" o:ole="">
            <v:imagedata r:id="rId119" o:title=""/>
          </v:shape>
          <o:OLEObject Type="Embed" ProgID="Equation.DSMT4" ShapeID="_x0000_i1145" DrawAspect="Content" ObjectID="_1604771750" r:id="rId120"/>
        </w:object>
      </w:r>
    </w:p>
    <w:p w14:paraId="02320A00" w14:textId="7107FF54" w:rsidR="00D222C6" w:rsidRPr="00FD532E" w:rsidRDefault="008736B0" w:rsidP="00D222C6">
      <w:pPr>
        <w:ind w:left="720"/>
        <w:rPr>
          <w:rFonts w:cstheme="minorHAnsi"/>
          <w:b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0" type="#_x0000_t75" style="width:12.05pt;height:17.9pt" o:ole="">
            <v:imagedata r:id="rId121" o:title=""/>
          </v:shape>
          <o:OLEObject Type="Embed" ProgID="Equation.DSMT4" ShapeID="_x0000_i1080" DrawAspect="Content" ObjectID="_1604771751" r:id="rId122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1" type="#_x0000_t75" style="width:10pt;height:14.15pt" o:ole="">
            <v:imagedata r:id="rId117" o:title=""/>
          </v:shape>
          <o:OLEObject Type="Embed" ProgID="Equation.DSMT4" ShapeID="_x0000_i1081" DrawAspect="Content" ObjectID="_1604771752" r:id="rId123"/>
        </w:object>
      </w:r>
      <w:r w:rsidR="00D222C6">
        <w:rPr>
          <w:rFonts w:cstheme="minorHAnsi" w:hint="cs"/>
          <w:sz w:val="28"/>
          <w:szCs w:val="28"/>
          <w:rtl/>
        </w:rPr>
        <w:t>או שיחושב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 xml:space="preserve">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173" type="#_x0000_t75" style="width:12.9pt;height:17.9pt" o:ole="">
            <v:imagedata r:id="rId84" o:title=""/>
          </v:shape>
          <o:OLEObject Type="Embed" ProgID="Equation.DSMT4" ShapeID="_x0000_i1173" DrawAspect="Content" ObjectID="_1604771753" r:id="rId124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D222C6">
        <w:rPr>
          <w:rFonts w:cstheme="minorHAnsi" w:hint="cs"/>
          <w:sz w:val="28"/>
          <w:szCs w:val="28"/>
          <w:rtl/>
        </w:rPr>
        <w:t xml:space="preserve"> גם אותו בחשבון.</w:t>
      </w:r>
    </w:p>
    <w:p w14:paraId="37497571" w14:textId="2670A7C6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>יפתח לפחות את אותה כמות מצבים כמוהו עד שיגיע למצב מטרה ובנוסף ייתכן כי לא יסיים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  <w:bookmarkStart w:id="8" w:name="_GoBack"/>
      <w:bookmarkEnd w:id="8"/>
    </w:p>
    <w:sectPr w:rsidR="000A5C84" w:rsidRPr="00BE1045" w:rsidSect="00235AA5">
      <w:footerReference w:type="default" r:id="rId125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24F6D" w14:textId="77777777" w:rsidR="000034FC" w:rsidRDefault="000034FC" w:rsidP="00235AA5">
      <w:pPr>
        <w:spacing w:after="0" w:line="240" w:lineRule="auto"/>
      </w:pPr>
      <w:r>
        <w:separator/>
      </w:r>
    </w:p>
  </w:endnote>
  <w:endnote w:type="continuationSeparator" w:id="0">
    <w:p w14:paraId="70412C99" w14:textId="77777777" w:rsidR="000034FC" w:rsidRDefault="000034FC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A92491" w:rsidRDefault="00A92491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A92491" w:rsidRDefault="00A92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10A2" w14:textId="77777777" w:rsidR="000034FC" w:rsidRDefault="000034FC" w:rsidP="00235AA5">
      <w:pPr>
        <w:spacing w:after="0" w:line="240" w:lineRule="auto"/>
      </w:pPr>
      <w:r>
        <w:separator/>
      </w:r>
    </w:p>
  </w:footnote>
  <w:footnote w:type="continuationSeparator" w:id="0">
    <w:p w14:paraId="49E1A405" w14:textId="77777777" w:rsidR="000034FC" w:rsidRDefault="000034FC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91255"/>
    <w:rsid w:val="0029195F"/>
    <w:rsid w:val="002940BE"/>
    <w:rsid w:val="002A656D"/>
    <w:rsid w:val="002A6ED5"/>
    <w:rsid w:val="002B2ACC"/>
    <w:rsid w:val="002C215A"/>
    <w:rsid w:val="002F3FBB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D69AC"/>
    <w:rsid w:val="006E11E3"/>
    <w:rsid w:val="007018E4"/>
    <w:rsid w:val="0072215E"/>
    <w:rsid w:val="00786B33"/>
    <w:rsid w:val="007B40D0"/>
    <w:rsid w:val="007D5A1F"/>
    <w:rsid w:val="007E5ECB"/>
    <w:rsid w:val="00834214"/>
    <w:rsid w:val="008559D7"/>
    <w:rsid w:val="008736B0"/>
    <w:rsid w:val="008831C8"/>
    <w:rsid w:val="008B26BD"/>
    <w:rsid w:val="008B6E7A"/>
    <w:rsid w:val="008D2485"/>
    <w:rsid w:val="008D25E6"/>
    <w:rsid w:val="008E7F84"/>
    <w:rsid w:val="00900572"/>
    <w:rsid w:val="00942451"/>
    <w:rsid w:val="009452C4"/>
    <w:rsid w:val="00983AA4"/>
    <w:rsid w:val="009E7403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7E91"/>
    <w:rsid w:val="00BE1045"/>
    <w:rsid w:val="00C06F00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20F5"/>
    <w:rsid w:val="00EA7305"/>
    <w:rsid w:val="00ED5449"/>
    <w:rsid w:val="00EE0214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12</Pages>
  <Words>2076</Words>
  <Characters>10382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95</cp:revision>
  <cp:lastPrinted>2018-11-21T14:47:00Z</cp:lastPrinted>
  <dcterms:created xsi:type="dcterms:W3CDTF">2018-11-16T12:01:00Z</dcterms:created>
  <dcterms:modified xsi:type="dcterms:W3CDTF">2018-11-26T18:59:00Z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