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31F13" w14:textId="2D1B849A" w:rsidR="00734BCD" w:rsidRDefault="00EB7ACA" w:rsidP="00EB7ACA">
      <w:pPr>
        <w:pStyle w:val="Heading1"/>
      </w:pPr>
      <w:r>
        <w:t>Approach</w:t>
      </w:r>
    </w:p>
    <w:p w14:paraId="7F27BF38" w14:textId="5DDD2784" w:rsidR="00EB7ACA" w:rsidRDefault="00EB7ACA" w:rsidP="00EB7ACA">
      <w:pPr>
        <w:pStyle w:val="ListParagraph"/>
        <w:numPr>
          <w:ilvl w:val="0"/>
          <w:numId w:val="3"/>
        </w:numPr>
      </w:pPr>
      <w:r>
        <w:t>The general approach is as follows:</w:t>
      </w:r>
    </w:p>
    <w:p w14:paraId="7016E219" w14:textId="3022D022" w:rsidR="00713662" w:rsidRDefault="00241F79" w:rsidP="00713662">
      <w:pPr>
        <w:pStyle w:val="ListParagraph"/>
        <w:numPr>
          <w:ilvl w:val="1"/>
          <w:numId w:val="3"/>
        </w:numPr>
      </w:pPr>
      <w:r>
        <w:t>PERMCO accurately follows companies as they have corporate events, spinoffs, and renames, so we use this as the primary ID.</w:t>
      </w:r>
      <w:r w:rsidR="00F5109C">
        <w:t xml:space="preserve"> We aim to have one PERMCO entry per “company”. </w:t>
      </w:r>
    </w:p>
    <w:p w14:paraId="308A337E" w14:textId="0C8631EF" w:rsidR="00241F79" w:rsidRPr="00FE4B57" w:rsidRDefault="00241F79" w:rsidP="00241F79">
      <w:pPr>
        <w:pStyle w:val="ListParagraph"/>
        <w:numPr>
          <w:ilvl w:val="1"/>
          <w:numId w:val="3"/>
        </w:numPr>
        <w:rPr>
          <w:b/>
          <w:bCs/>
        </w:rPr>
      </w:pPr>
      <w:r w:rsidRPr="00FE4B57">
        <w:rPr>
          <w:b/>
          <w:bCs/>
        </w:rPr>
        <w:t xml:space="preserve"> Issues:</w:t>
      </w:r>
    </w:p>
    <w:p w14:paraId="38EB3D47" w14:textId="30B6106B" w:rsidR="00FE4B57" w:rsidRDefault="00FE4B57" w:rsidP="00FE4B57">
      <w:pPr>
        <w:pStyle w:val="ListParagraph"/>
        <w:numPr>
          <w:ilvl w:val="2"/>
          <w:numId w:val="3"/>
        </w:numPr>
      </w:pPr>
      <w:r>
        <w:rPr>
          <w:u w:val="single"/>
        </w:rPr>
        <w:t>Multiple Share Class</w:t>
      </w:r>
      <w:r w:rsidR="00EE47F6">
        <w:rPr>
          <w:u w:val="single"/>
        </w:rPr>
        <w:t>es</w:t>
      </w:r>
      <w:r>
        <w:rPr>
          <w:u w:val="single"/>
        </w:rPr>
        <w:t>:</w:t>
      </w:r>
      <w:r>
        <w:t xml:space="preserve"> There are some companies with multiple share classes simultaneously existing in the SP500 at the same time. This occurs because each share class is still treated as its own security, so if both shares meet the SP500’s requirements, they can both exist. </w:t>
      </w:r>
      <w:r w:rsidR="00F5109C">
        <w:t>To resolve two legitimate PERMCO’s existing for one time, we create a share</w:t>
      </w:r>
      <w:r w:rsidR="00EE47F6">
        <w:t>s</w:t>
      </w:r>
      <w:r w:rsidR="00F5109C">
        <w:t xml:space="preserve"> outstanding weighted composite price. It is weighted on share</w:t>
      </w:r>
      <w:r w:rsidR="00EE47F6">
        <w:t>s</w:t>
      </w:r>
      <w:r w:rsidR="00F5109C">
        <w:t xml:space="preserve"> outstanding so changes in price in one share class proportionality affect the composite price.</w:t>
      </w:r>
    </w:p>
    <w:p w14:paraId="7B6F68B0" w14:textId="14C03357" w:rsidR="00FE4B57" w:rsidRDefault="00FE4B57" w:rsidP="00FE4B57">
      <w:pPr>
        <w:pStyle w:val="ListParagraph"/>
        <w:numPr>
          <w:ilvl w:val="3"/>
          <w:numId w:val="3"/>
        </w:numPr>
      </w:pPr>
      <w:r>
        <w:t>Why multiple classes: Different share classes usually have different voting rights. Insiders generally retain majority shares of the class with stronger voting rights and the public trades the class with weaker rights.</w:t>
      </w:r>
    </w:p>
    <w:p w14:paraId="06CC7FDA" w14:textId="53A0A72C" w:rsidR="00FE4B57" w:rsidRDefault="00FE4B57" w:rsidP="00FE4B57">
      <w:pPr>
        <w:pStyle w:val="ListParagraph"/>
        <w:numPr>
          <w:ilvl w:val="3"/>
          <w:numId w:val="3"/>
        </w:numPr>
      </w:pPr>
      <w:r>
        <w:t>S&amp;P policy: Until 2013, S&amp;P did not allow multiple share classes to exist in the index at once. In 2013, they allowed multiple share classes with conditions (actively traded on US exchange, meet liquidity/market cap requirements)</w:t>
      </w:r>
      <w:r w:rsidR="00EE47F6">
        <w:t>.</w:t>
      </w:r>
    </w:p>
    <w:p w14:paraId="46B2C2C5" w14:textId="7418441C" w:rsidR="00713662" w:rsidRDefault="00713662" w:rsidP="00FE4B57">
      <w:pPr>
        <w:pStyle w:val="ListParagraph"/>
        <w:numPr>
          <w:ilvl w:val="3"/>
          <w:numId w:val="3"/>
        </w:numPr>
      </w:pPr>
      <w:r>
        <w:t xml:space="preserve">Note: Some companies have “WI” </w:t>
      </w:r>
    </w:p>
    <w:p w14:paraId="1BED44F1" w14:textId="77777777" w:rsidR="00135297" w:rsidRDefault="00F5109C" w:rsidP="00E9753E">
      <w:pPr>
        <w:pStyle w:val="ListParagraph"/>
        <w:numPr>
          <w:ilvl w:val="2"/>
          <w:numId w:val="3"/>
        </w:numPr>
      </w:pPr>
      <w:r>
        <w:rPr>
          <w:u w:val="single"/>
        </w:rPr>
        <w:t>Multiple Tracking Stocks:</w:t>
      </w:r>
      <w:r>
        <w:t xml:space="preserve"> Occasionally, companies may introduce multiple “tracking stocks”. These track different parts of the company, but both represent the same company and are both under the same management. For these stocks, we follow the same process as the multiple share class</w:t>
      </w:r>
      <w:r w:rsidR="00EE47F6">
        <w:t>es</w:t>
      </w:r>
      <w:r>
        <w:t xml:space="preserve"> situation.</w:t>
      </w:r>
    </w:p>
    <w:p w14:paraId="73077E5B" w14:textId="77777777" w:rsidR="00135297" w:rsidRDefault="00135297" w:rsidP="00135297"/>
    <w:p w14:paraId="46F3DE5C" w14:textId="77777777" w:rsidR="00135297" w:rsidRDefault="00135297" w:rsidP="00135297"/>
    <w:p w14:paraId="4AAB9D22" w14:textId="77777777" w:rsidR="00135297" w:rsidRDefault="00135297" w:rsidP="00135297"/>
    <w:p w14:paraId="0114D474" w14:textId="2A70258A" w:rsidR="00E9753E" w:rsidRDefault="00FF69B3" w:rsidP="00135297">
      <w:pPr>
        <w:pStyle w:val="Heading1"/>
      </w:pPr>
      <w:r>
        <w:lastRenderedPageBreak/>
        <w:t>Changes</w:t>
      </w:r>
    </w:p>
    <w:p w14:paraId="0C5E691C" w14:textId="35E28AAE" w:rsidR="00FF69B3" w:rsidRDefault="00FF69B3" w:rsidP="00FF69B3">
      <w:r>
        <w:t>Below details all the changes/combinations/etc. done to the dataset from a base CUSIP-PERMCO linking.</w:t>
      </w:r>
    </w:p>
    <w:p w14:paraId="40CAEF9D" w14:textId="5032F033" w:rsidR="001718C9" w:rsidRDefault="001718C9" w:rsidP="001718C9">
      <w:pPr>
        <w:pStyle w:val="Subtitle"/>
      </w:pPr>
      <w:r>
        <w:t>Dual Share Class Companies</w:t>
      </w:r>
      <w:r w:rsidR="007E1A6F">
        <w:t xml:space="preserve"> (Composite Price </w:t>
      </w:r>
      <w:r w:rsidR="0093597D">
        <w:t>C</w:t>
      </w:r>
      <w:r w:rsidR="007E1A6F">
        <w:t>reated)</w:t>
      </w:r>
    </w:p>
    <w:p w14:paraId="5E662500" w14:textId="2AA5A843" w:rsidR="00B4404C" w:rsidRPr="00B4404C" w:rsidRDefault="00B4404C" w:rsidP="00B4404C">
      <w:pPr>
        <w:pStyle w:val="ListParagraph"/>
        <w:numPr>
          <w:ilvl w:val="0"/>
          <w:numId w:val="3"/>
        </w:numPr>
        <w:rPr>
          <w:u w:val="single"/>
        </w:rPr>
      </w:pPr>
      <w:r w:rsidRPr="00B4404C">
        <w:rPr>
          <w:b/>
          <w:bCs/>
          <w:u w:val="single"/>
        </w:rPr>
        <w:t>Google/Alphabet</w:t>
      </w:r>
      <w:r>
        <w:rPr>
          <w:b/>
          <w:bCs/>
          <w:u w:val="single"/>
        </w:rPr>
        <w:t xml:space="preserve"> (PERMCO: 45483)</w:t>
      </w:r>
    </w:p>
    <w:p w14:paraId="3EDB3DD7" w14:textId="65E355E4" w:rsidR="00B4404C" w:rsidRPr="00B4404C" w:rsidRDefault="00B4404C" w:rsidP="00B4404C">
      <w:pPr>
        <w:pStyle w:val="ListParagraph"/>
        <w:numPr>
          <w:ilvl w:val="1"/>
          <w:numId w:val="3"/>
        </w:numPr>
        <w:rPr>
          <w:u w:val="single"/>
        </w:rPr>
      </w:pPr>
      <w:r>
        <w:t>CUSIP - Name – Dates</w:t>
      </w:r>
    </w:p>
    <w:p w14:paraId="0F97A2F6" w14:textId="7EB49E82" w:rsidR="00B4404C" w:rsidRDefault="00B4404C" w:rsidP="00B4404C">
      <w:pPr>
        <w:pStyle w:val="ListParagraph"/>
        <w:numPr>
          <w:ilvl w:val="2"/>
          <w:numId w:val="3"/>
        </w:numPr>
      </w:pPr>
      <w:r w:rsidRPr="00B4404C">
        <w:t>38259P508</w:t>
      </w:r>
      <w:r>
        <w:t xml:space="preserve"> – Google Class A – 4/3/2006 </w:t>
      </w:r>
      <w:r>
        <w:sym w:font="Wingdings" w:char="F0E0"/>
      </w:r>
      <w:r>
        <w:t xml:space="preserve"> 10/1/2015</w:t>
      </w:r>
    </w:p>
    <w:p w14:paraId="7CCA9FEA" w14:textId="64A31E00" w:rsidR="00B4404C" w:rsidRDefault="00B4404C" w:rsidP="00B4404C">
      <w:pPr>
        <w:pStyle w:val="ListParagraph"/>
        <w:numPr>
          <w:ilvl w:val="2"/>
          <w:numId w:val="3"/>
        </w:numPr>
      </w:pPr>
      <w:r w:rsidRPr="00B4404C">
        <w:t>38259P706</w:t>
      </w:r>
      <w:r>
        <w:t xml:space="preserve"> – Google Class C – 4/3/2014 </w:t>
      </w:r>
      <w:r>
        <w:sym w:font="Wingdings" w:char="F0E0"/>
      </w:r>
      <w:r>
        <w:t xml:space="preserve"> 10/1/2015</w:t>
      </w:r>
    </w:p>
    <w:p w14:paraId="2ECFB888" w14:textId="71C14A05" w:rsidR="00B4404C" w:rsidRDefault="00B4404C" w:rsidP="00B4404C">
      <w:pPr>
        <w:pStyle w:val="ListParagraph"/>
        <w:numPr>
          <w:ilvl w:val="2"/>
          <w:numId w:val="3"/>
        </w:numPr>
      </w:pPr>
      <w:r w:rsidRPr="00B4404C">
        <w:t>02079K305</w:t>
      </w:r>
      <w:r>
        <w:t xml:space="preserve"> – Alphabet Class A – 10/5/2015 </w:t>
      </w:r>
      <w:r>
        <w:sym w:font="Wingdings" w:char="F0E0"/>
      </w:r>
      <w:r>
        <w:t xml:space="preserve"> 8/26/2024</w:t>
      </w:r>
    </w:p>
    <w:p w14:paraId="32451EE9" w14:textId="3EE7748B" w:rsidR="00B4404C" w:rsidRDefault="00B4404C" w:rsidP="00B4404C">
      <w:pPr>
        <w:pStyle w:val="ListParagraph"/>
        <w:numPr>
          <w:ilvl w:val="2"/>
          <w:numId w:val="3"/>
        </w:numPr>
      </w:pPr>
      <w:r w:rsidRPr="00B4404C">
        <w:t>02079K107</w:t>
      </w:r>
      <w:r>
        <w:t xml:space="preserve"> - Alphabet Class C – 10/5/2015 </w:t>
      </w:r>
      <w:r>
        <w:sym w:font="Wingdings" w:char="F0E0"/>
      </w:r>
      <w:r>
        <w:t xml:space="preserve"> 8/26/2024</w:t>
      </w:r>
    </w:p>
    <w:p w14:paraId="4396E0CC" w14:textId="47694C28" w:rsidR="00B4404C" w:rsidRDefault="00B4404C" w:rsidP="00B4404C">
      <w:pPr>
        <w:pStyle w:val="ListParagraph"/>
        <w:numPr>
          <w:ilvl w:val="1"/>
          <w:numId w:val="3"/>
        </w:numPr>
      </w:pPr>
      <w:r>
        <w:t>Google Class A entered in 4/3/2006. On 4/3/2014, Class C also entered. On 10/5/2015, Both changed CUSIPs and names to Alphabet, but everything else stayed the same.</w:t>
      </w:r>
    </w:p>
    <w:p w14:paraId="40A3C87C" w14:textId="33307BA5" w:rsidR="00B4404C" w:rsidRPr="00B4404C" w:rsidRDefault="00B4404C" w:rsidP="00B4404C">
      <w:pPr>
        <w:pStyle w:val="ListParagraph"/>
        <w:numPr>
          <w:ilvl w:val="0"/>
          <w:numId w:val="3"/>
        </w:numPr>
      </w:pPr>
      <w:r>
        <w:rPr>
          <w:b/>
          <w:bCs/>
          <w:u w:val="single"/>
        </w:rPr>
        <w:t xml:space="preserve">Discovery Inc. (PERMCO: </w:t>
      </w:r>
      <w:r w:rsidRPr="00B4404C">
        <w:rPr>
          <w:b/>
          <w:bCs/>
          <w:u w:val="single"/>
        </w:rPr>
        <w:t>47011</w:t>
      </w:r>
      <w:r>
        <w:rPr>
          <w:b/>
          <w:bCs/>
          <w:u w:val="single"/>
        </w:rPr>
        <w:t>)</w:t>
      </w:r>
    </w:p>
    <w:p w14:paraId="14E39AEF" w14:textId="4511472A" w:rsidR="00B4404C" w:rsidRDefault="00B4404C" w:rsidP="00B4404C">
      <w:pPr>
        <w:pStyle w:val="ListParagraph"/>
        <w:numPr>
          <w:ilvl w:val="1"/>
          <w:numId w:val="3"/>
        </w:numPr>
      </w:pPr>
      <w:r>
        <w:t>CUSIP – Name – Dates</w:t>
      </w:r>
    </w:p>
    <w:p w14:paraId="7CE688FD" w14:textId="7031EEE6" w:rsidR="00B4404C" w:rsidRDefault="00B4404C" w:rsidP="00B4404C">
      <w:pPr>
        <w:pStyle w:val="ListParagraph"/>
        <w:numPr>
          <w:ilvl w:val="2"/>
          <w:numId w:val="3"/>
        </w:numPr>
      </w:pPr>
      <w:r w:rsidRPr="00B4404C">
        <w:t>25470F104</w:t>
      </w:r>
      <w:r>
        <w:t xml:space="preserve"> – Discovery Class A – 3/1/2010 </w:t>
      </w:r>
      <w:r>
        <w:sym w:font="Wingdings" w:char="F0E0"/>
      </w:r>
      <w:r>
        <w:t xml:space="preserve"> 4/8/2022</w:t>
      </w:r>
    </w:p>
    <w:p w14:paraId="093348E2" w14:textId="022FF0B2" w:rsidR="00B4404C" w:rsidRDefault="00B4404C" w:rsidP="00B4404C">
      <w:pPr>
        <w:pStyle w:val="ListParagraph"/>
        <w:numPr>
          <w:ilvl w:val="2"/>
          <w:numId w:val="3"/>
        </w:numPr>
      </w:pPr>
      <w:r w:rsidRPr="00B4404C">
        <w:t>25470F302</w:t>
      </w:r>
      <w:r>
        <w:t xml:space="preserve"> – Discovery Class C – 8/7/2014 </w:t>
      </w:r>
      <w:r>
        <w:sym w:font="Wingdings" w:char="F0E0"/>
      </w:r>
      <w:r>
        <w:t xml:space="preserve"> 4/8/2022</w:t>
      </w:r>
    </w:p>
    <w:p w14:paraId="7EE34AAF" w14:textId="3CB636DA" w:rsidR="00B4404C" w:rsidRDefault="00B4404C" w:rsidP="00B4404C">
      <w:pPr>
        <w:pStyle w:val="ListParagraph"/>
        <w:numPr>
          <w:ilvl w:val="1"/>
          <w:numId w:val="3"/>
        </w:numPr>
      </w:pPr>
      <w:r>
        <w:t>On 8/7/2014, Discovery Class C entered, before both were removed on 4/8/2022.</w:t>
      </w:r>
    </w:p>
    <w:p w14:paraId="34F3BC95" w14:textId="3AD15758" w:rsidR="00B4404C" w:rsidRPr="00B4404C" w:rsidRDefault="001718C9" w:rsidP="00B4404C">
      <w:pPr>
        <w:pStyle w:val="ListParagraph"/>
        <w:numPr>
          <w:ilvl w:val="0"/>
          <w:numId w:val="3"/>
        </w:numPr>
      </w:pPr>
      <w:r>
        <w:rPr>
          <w:b/>
          <w:bCs/>
          <w:u w:val="single"/>
        </w:rPr>
        <w:t>21</w:t>
      </w:r>
      <w:r w:rsidRPr="001718C9">
        <w:rPr>
          <w:b/>
          <w:bCs/>
          <w:u w:val="single"/>
          <w:vertAlign w:val="superscript"/>
        </w:rPr>
        <w:t>st</w:t>
      </w:r>
      <w:r>
        <w:rPr>
          <w:b/>
          <w:bCs/>
          <w:u w:val="single"/>
        </w:rPr>
        <w:t xml:space="preserve"> Century Fox</w:t>
      </w:r>
      <w:r w:rsidR="00B4404C">
        <w:rPr>
          <w:b/>
          <w:bCs/>
          <w:u w:val="single"/>
        </w:rPr>
        <w:t xml:space="preserve"> (PERMCO: 21287)</w:t>
      </w:r>
    </w:p>
    <w:p w14:paraId="71981C08" w14:textId="77777777" w:rsidR="00B4404C" w:rsidRPr="00B4404C" w:rsidRDefault="00B4404C" w:rsidP="00B4404C">
      <w:pPr>
        <w:pStyle w:val="ListParagraph"/>
        <w:numPr>
          <w:ilvl w:val="1"/>
          <w:numId w:val="3"/>
        </w:numPr>
      </w:pPr>
      <w:r w:rsidRPr="00B4404C">
        <w:t>CUSIP – Name – Dates</w:t>
      </w:r>
    </w:p>
    <w:p w14:paraId="6AFDECC9" w14:textId="108F6171" w:rsidR="00B4404C" w:rsidRDefault="00B4404C" w:rsidP="00B4404C">
      <w:pPr>
        <w:pStyle w:val="ListParagraph"/>
        <w:numPr>
          <w:ilvl w:val="2"/>
          <w:numId w:val="3"/>
        </w:numPr>
      </w:pPr>
      <w:r w:rsidRPr="00B4404C">
        <w:t>90130A101</w:t>
      </w:r>
      <w:r>
        <w:t xml:space="preserve"> – 21</w:t>
      </w:r>
      <w:r w:rsidRPr="00B4404C">
        <w:rPr>
          <w:vertAlign w:val="superscript"/>
        </w:rPr>
        <w:t>st</w:t>
      </w:r>
      <w:r>
        <w:t xml:space="preserve"> Century Fox</w:t>
      </w:r>
      <w:r w:rsidR="00AF7B82">
        <w:t xml:space="preserve"> (FOXA) – 7/1/2013 </w:t>
      </w:r>
      <w:r w:rsidR="00AF7B82">
        <w:sym w:font="Wingdings" w:char="F0E0"/>
      </w:r>
      <w:r w:rsidR="00AF7B82">
        <w:t xml:space="preserve"> 3/18/2019</w:t>
      </w:r>
    </w:p>
    <w:p w14:paraId="1F7A3353" w14:textId="65DB7C55" w:rsidR="00AF7B82" w:rsidRDefault="00AF7B82" w:rsidP="00B4404C">
      <w:pPr>
        <w:pStyle w:val="ListParagraph"/>
        <w:numPr>
          <w:ilvl w:val="2"/>
          <w:numId w:val="3"/>
        </w:numPr>
      </w:pPr>
      <w:r w:rsidRPr="00AF7B82">
        <w:t>90130A200</w:t>
      </w:r>
      <w:r>
        <w:t xml:space="preserve"> – 21</w:t>
      </w:r>
      <w:r w:rsidRPr="00AF7B82">
        <w:rPr>
          <w:vertAlign w:val="superscript"/>
        </w:rPr>
        <w:t>st</w:t>
      </w:r>
      <w:r>
        <w:t xml:space="preserve"> Century Fox (FOX) – 9/21/2015 </w:t>
      </w:r>
      <w:r>
        <w:sym w:font="Wingdings" w:char="F0E0"/>
      </w:r>
      <w:r>
        <w:t xml:space="preserve"> 3/18/2019</w:t>
      </w:r>
    </w:p>
    <w:p w14:paraId="79351C7E" w14:textId="303DC33D" w:rsidR="00AF7B82" w:rsidRDefault="00AF7B82" w:rsidP="00B4404C">
      <w:pPr>
        <w:pStyle w:val="ListParagraph"/>
        <w:numPr>
          <w:ilvl w:val="2"/>
          <w:numId w:val="3"/>
        </w:numPr>
      </w:pPr>
      <w:r w:rsidRPr="00AF7B82">
        <w:t>90130A309</w:t>
      </w:r>
      <w:r>
        <w:t xml:space="preserve"> – 21</w:t>
      </w:r>
      <w:r w:rsidRPr="00AF7B82">
        <w:rPr>
          <w:vertAlign w:val="superscript"/>
        </w:rPr>
        <w:t>st</w:t>
      </w:r>
      <w:r>
        <w:t xml:space="preserve"> Century Fox (TFCFA) – 3/19/2019 </w:t>
      </w:r>
      <w:r>
        <w:sym w:font="Wingdings" w:char="F0E0"/>
      </w:r>
      <w:r>
        <w:t xml:space="preserve"> 3/19/2019</w:t>
      </w:r>
    </w:p>
    <w:p w14:paraId="37948561" w14:textId="63E50706" w:rsidR="00AF7B82" w:rsidRDefault="00AF7B82" w:rsidP="00B4404C">
      <w:pPr>
        <w:pStyle w:val="ListParagraph"/>
        <w:numPr>
          <w:ilvl w:val="2"/>
          <w:numId w:val="3"/>
        </w:numPr>
      </w:pPr>
      <w:r w:rsidRPr="00AF7B82">
        <w:t>90130A408</w:t>
      </w:r>
      <w:r>
        <w:t xml:space="preserve"> – 21</w:t>
      </w:r>
      <w:r w:rsidRPr="00AF7B82">
        <w:rPr>
          <w:vertAlign w:val="superscript"/>
        </w:rPr>
        <w:t>st</w:t>
      </w:r>
      <w:r>
        <w:t xml:space="preserve"> Century Fox (TFCF) – 3/19/2019 </w:t>
      </w:r>
      <w:r>
        <w:sym w:font="Wingdings" w:char="F0E0"/>
      </w:r>
      <w:r>
        <w:t xml:space="preserve"> 3/19/2019</w:t>
      </w:r>
    </w:p>
    <w:p w14:paraId="790B03A7" w14:textId="304C98BF" w:rsidR="00AF7B82" w:rsidRDefault="00AF7B82" w:rsidP="00AF7B82">
      <w:pPr>
        <w:pStyle w:val="ListParagraph"/>
        <w:numPr>
          <w:ilvl w:val="1"/>
          <w:numId w:val="3"/>
        </w:numPr>
      </w:pPr>
      <w:r>
        <w:t xml:space="preserve">FOXA entered on 7/1/2013, and its second share class entered on 9/21/2015. </w:t>
      </w:r>
      <w:hyperlink r:id="rId7" w:history="1">
        <w:r w:rsidRPr="00D96AEA">
          <w:rPr>
            <w:rStyle w:val="Hyperlink"/>
          </w:rPr>
          <w:t>On 3/18/2019, Disney finalized an acquisition of most of 21</w:t>
        </w:r>
        <w:r w:rsidRPr="00D96AEA">
          <w:rPr>
            <w:rStyle w:val="Hyperlink"/>
            <w:vertAlign w:val="superscript"/>
          </w:rPr>
          <w:t>st</w:t>
        </w:r>
        <w:r w:rsidRPr="00D96AEA">
          <w:rPr>
            <w:rStyle w:val="Hyperlink"/>
          </w:rPr>
          <w:t xml:space="preserve"> Century Fox.</w:t>
        </w:r>
      </w:hyperlink>
      <w:r>
        <w:t xml:space="preserve"> </w:t>
      </w:r>
      <w:r w:rsidR="00E443FE">
        <w:t xml:space="preserve">The </w:t>
      </w:r>
      <w:hyperlink r:id="rId8" w:history="1">
        <w:r w:rsidR="00E443FE" w:rsidRPr="00D96AEA">
          <w:rPr>
            <w:rStyle w:val="Hyperlink"/>
          </w:rPr>
          <w:t>remainder of 21</w:t>
        </w:r>
        <w:r w:rsidR="00E443FE" w:rsidRPr="00D96AEA">
          <w:rPr>
            <w:rStyle w:val="Hyperlink"/>
            <w:vertAlign w:val="superscript"/>
          </w:rPr>
          <w:t>st</w:t>
        </w:r>
        <w:r w:rsidR="00E443FE" w:rsidRPr="00D96AEA">
          <w:rPr>
            <w:rStyle w:val="Hyperlink"/>
          </w:rPr>
          <w:t xml:space="preserve"> Century Fox (which became Fox Corp) was renamed as TFCFA/TFCF</w:t>
        </w:r>
      </w:hyperlink>
      <w:r w:rsidR="00E443FE">
        <w:t xml:space="preserve"> for one day for trading purposes as the merger went into effect. </w:t>
      </w:r>
      <w:hyperlink r:id="rId9" w:history="1">
        <w:r w:rsidR="00E443FE" w:rsidRPr="00D96AEA">
          <w:rPr>
            <w:rStyle w:val="Hyperlink"/>
          </w:rPr>
          <w:t>Once the merger was finalized, the remainder of Fox (Fox Corp) separated and got a new PERMCO (56662).</w:t>
        </w:r>
      </w:hyperlink>
    </w:p>
    <w:p w14:paraId="775B562D" w14:textId="6BDBBED9" w:rsidR="001718C9" w:rsidRPr="001718C9" w:rsidRDefault="001718C9" w:rsidP="001718C9">
      <w:pPr>
        <w:pStyle w:val="ListParagraph"/>
        <w:numPr>
          <w:ilvl w:val="0"/>
          <w:numId w:val="3"/>
        </w:numPr>
      </w:pPr>
      <w:r>
        <w:rPr>
          <w:b/>
          <w:bCs/>
          <w:u w:val="single"/>
        </w:rPr>
        <w:t>Fox Corp (PERMCO: 56662)</w:t>
      </w:r>
    </w:p>
    <w:p w14:paraId="58832BB4" w14:textId="77777777" w:rsidR="001718C9" w:rsidRPr="001718C9" w:rsidRDefault="001718C9" w:rsidP="001718C9">
      <w:pPr>
        <w:pStyle w:val="ListParagraph"/>
        <w:numPr>
          <w:ilvl w:val="1"/>
          <w:numId w:val="3"/>
        </w:numPr>
      </w:pPr>
      <w:r w:rsidRPr="001718C9">
        <w:t>CUSIP – Name – Dates</w:t>
      </w:r>
    </w:p>
    <w:p w14:paraId="688870FF" w14:textId="7AEB97CB" w:rsidR="001718C9" w:rsidRDefault="001718C9" w:rsidP="001718C9">
      <w:pPr>
        <w:pStyle w:val="ListParagraph"/>
        <w:numPr>
          <w:ilvl w:val="2"/>
          <w:numId w:val="3"/>
        </w:numPr>
      </w:pPr>
      <w:r w:rsidRPr="001718C9">
        <w:t>35137L105</w:t>
      </w:r>
      <w:r>
        <w:t xml:space="preserve"> – Fox Corp Class A – 3/19/2019 </w:t>
      </w:r>
      <w:r>
        <w:sym w:font="Wingdings" w:char="F0E0"/>
      </w:r>
      <w:r>
        <w:t xml:space="preserve"> 8/26/2024</w:t>
      </w:r>
    </w:p>
    <w:p w14:paraId="02D851DC" w14:textId="43E1320E" w:rsidR="001718C9" w:rsidRDefault="001718C9" w:rsidP="001718C9">
      <w:pPr>
        <w:pStyle w:val="ListParagraph"/>
        <w:numPr>
          <w:ilvl w:val="2"/>
          <w:numId w:val="3"/>
        </w:numPr>
      </w:pPr>
      <w:r w:rsidRPr="001718C9">
        <w:t>35137L204</w:t>
      </w:r>
      <w:r>
        <w:t xml:space="preserve"> – Fox Corp Class B – 3/19/2019 </w:t>
      </w:r>
      <w:r>
        <w:sym w:font="Wingdings" w:char="F0E0"/>
      </w:r>
      <w:r>
        <w:t xml:space="preserve"> 8/26/2024</w:t>
      </w:r>
    </w:p>
    <w:p w14:paraId="055B29B8" w14:textId="6587E939" w:rsidR="001718C9" w:rsidRDefault="001718C9" w:rsidP="001718C9">
      <w:pPr>
        <w:pStyle w:val="ListParagraph"/>
        <w:numPr>
          <w:ilvl w:val="1"/>
          <w:numId w:val="3"/>
        </w:numPr>
      </w:pPr>
      <w:r>
        <w:lastRenderedPageBreak/>
        <w:t>Fox Corp (</w:t>
      </w:r>
      <w:hyperlink r:id="rId10" w:history="1">
        <w:r w:rsidRPr="00D96AEA">
          <w:rPr>
            <w:rStyle w:val="Hyperlink"/>
          </w:rPr>
          <w:t>The remainder of 21</w:t>
        </w:r>
        <w:r w:rsidRPr="00D96AEA">
          <w:rPr>
            <w:rStyle w:val="Hyperlink"/>
            <w:vertAlign w:val="superscript"/>
          </w:rPr>
          <w:t>st</w:t>
        </w:r>
        <w:r w:rsidRPr="00D96AEA">
          <w:rPr>
            <w:rStyle w:val="Hyperlink"/>
          </w:rPr>
          <w:t xml:space="preserve"> Century Fox after getting mostly acquired by Disney</w:t>
        </w:r>
      </w:hyperlink>
      <w:r>
        <w:t>) entered with both share classes on 3/19/2019.</w:t>
      </w:r>
    </w:p>
    <w:p w14:paraId="10722E48" w14:textId="139CC0CB" w:rsidR="00E443FE" w:rsidRPr="006B075F" w:rsidRDefault="006B075F" w:rsidP="00E443FE">
      <w:pPr>
        <w:pStyle w:val="ListParagraph"/>
        <w:numPr>
          <w:ilvl w:val="0"/>
          <w:numId w:val="3"/>
        </w:numPr>
      </w:pPr>
      <w:r>
        <w:rPr>
          <w:b/>
          <w:bCs/>
          <w:u w:val="single"/>
        </w:rPr>
        <w:t>News Corporation (PERMCO: 54433)</w:t>
      </w:r>
    </w:p>
    <w:p w14:paraId="440932E4" w14:textId="4CB8553C" w:rsidR="006B075F" w:rsidRDefault="006B075F" w:rsidP="006B075F">
      <w:pPr>
        <w:pStyle w:val="ListParagraph"/>
        <w:numPr>
          <w:ilvl w:val="1"/>
          <w:numId w:val="3"/>
        </w:numPr>
      </w:pPr>
      <w:r>
        <w:t>CUSIP – Name – Dates</w:t>
      </w:r>
    </w:p>
    <w:p w14:paraId="0C60EE49" w14:textId="37D37E71" w:rsidR="006B075F" w:rsidRDefault="006B075F" w:rsidP="006B075F">
      <w:pPr>
        <w:pStyle w:val="ListParagraph"/>
        <w:numPr>
          <w:ilvl w:val="2"/>
          <w:numId w:val="3"/>
        </w:numPr>
      </w:pPr>
      <w:r w:rsidRPr="006B075F">
        <w:t>65248E104</w:t>
      </w:r>
      <w:r>
        <w:t xml:space="preserve"> – News Corp Class A – 1/3/2005 </w:t>
      </w:r>
      <w:r>
        <w:sym w:font="Wingdings" w:char="F0E0"/>
      </w:r>
      <w:r>
        <w:t xml:space="preserve"> 6/27/2013</w:t>
      </w:r>
    </w:p>
    <w:p w14:paraId="5B90D4D4" w14:textId="196C28F6" w:rsidR="006B075F" w:rsidRDefault="006B075F" w:rsidP="006B075F">
      <w:pPr>
        <w:pStyle w:val="ListParagraph"/>
        <w:numPr>
          <w:ilvl w:val="3"/>
          <w:numId w:val="3"/>
        </w:numPr>
      </w:pPr>
      <w:r>
        <w:t>*PERMCO 21287</w:t>
      </w:r>
    </w:p>
    <w:p w14:paraId="50726953" w14:textId="76FF0D27" w:rsidR="006B075F" w:rsidRDefault="006B075F" w:rsidP="006B075F">
      <w:pPr>
        <w:pStyle w:val="ListParagraph"/>
        <w:numPr>
          <w:ilvl w:val="2"/>
          <w:numId w:val="3"/>
        </w:numPr>
      </w:pPr>
      <w:r w:rsidRPr="006B075F">
        <w:t>65249B109</w:t>
      </w:r>
      <w:r>
        <w:t xml:space="preserve"> – News Corp Class A – 7/1/2013 </w:t>
      </w:r>
      <w:r>
        <w:sym w:font="Wingdings" w:char="F0E0"/>
      </w:r>
      <w:r>
        <w:t xml:space="preserve"> 8/26/2024</w:t>
      </w:r>
    </w:p>
    <w:p w14:paraId="2709876F" w14:textId="0A4EB2C7" w:rsidR="006B075F" w:rsidRDefault="006B075F" w:rsidP="006B075F">
      <w:pPr>
        <w:pStyle w:val="ListParagraph"/>
        <w:numPr>
          <w:ilvl w:val="2"/>
          <w:numId w:val="3"/>
        </w:numPr>
      </w:pPr>
      <w:r w:rsidRPr="006B075F">
        <w:t>65249B208</w:t>
      </w:r>
      <w:r>
        <w:t xml:space="preserve"> – News Corp Class B – 9/21/2015 </w:t>
      </w:r>
      <w:r>
        <w:sym w:font="Wingdings" w:char="F0E0"/>
      </w:r>
      <w:r>
        <w:t xml:space="preserve"> 8/26/2024</w:t>
      </w:r>
    </w:p>
    <w:p w14:paraId="22D68751" w14:textId="77777777" w:rsidR="007E1A6F" w:rsidRDefault="006B075F" w:rsidP="006B075F">
      <w:pPr>
        <w:pStyle w:val="ListParagraph"/>
        <w:numPr>
          <w:ilvl w:val="1"/>
          <w:numId w:val="3"/>
        </w:numPr>
      </w:pPr>
      <w:hyperlink r:id="rId11" w:history="1">
        <w:r w:rsidRPr="007E1A6F">
          <w:rPr>
            <w:rStyle w:val="Hyperlink"/>
          </w:rPr>
          <w:t>On 6/27/2013, News Corp split into two companies. One part became 21</w:t>
        </w:r>
        <w:r w:rsidRPr="007E1A6F">
          <w:rPr>
            <w:rStyle w:val="Hyperlink"/>
            <w:vertAlign w:val="superscript"/>
          </w:rPr>
          <w:t>st</w:t>
        </w:r>
        <w:r w:rsidRPr="007E1A6F">
          <w:rPr>
            <w:rStyle w:val="Hyperlink"/>
          </w:rPr>
          <w:t xml:space="preserve"> Century Fox, which retained the original PERMCO 21287. The other part kept the same name News Corp but changed PERMCO as it was a spinoff</w:t>
        </w:r>
      </w:hyperlink>
      <w:r>
        <w:t>.</w:t>
      </w:r>
    </w:p>
    <w:p w14:paraId="1AC60D8E" w14:textId="6C3A94EE" w:rsidR="007E1A6F" w:rsidRDefault="007E1A6F" w:rsidP="007E1A6F">
      <w:pPr>
        <w:pStyle w:val="ListParagraph"/>
        <w:numPr>
          <w:ilvl w:val="2"/>
          <w:numId w:val="3"/>
        </w:numPr>
      </w:pPr>
      <w:r>
        <w:t>Note “</w:t>
      </w:r>
      <w:r w:rsidRPr="007E1A6F">
        <w:t>Issue Symbol as of July 1, 2013</w:t>
      </w:r>
      <w:r>
        <w:t>” on the second table.</w:t>
      </w:r>
    </w:p>
    <w:p w14:paraId="47A87496" w14:textId="5C08A9ED" w:rsidR="006B075F" w:rsidRDefault="00100689" w:rsidP="007E1A6F">
      <w:pPr>
        <w:pStyle w:val="ListParagraph"/>
        <w:numPr>
          <w:ilvl w:val="1"/>
          <w:numId w:val="3"/>
        </w:numPr>
      </w:pPr>
      <w:r>
        <w:t>This spinoff entered the SP500 on 7/1/2013, and on 9/21/2015 its Class B shares entered as well.</w:t>
      </w:r>
    </w:p>
    <w:p w14:paraId="4C7F81AD" w14:textId="0337AEA1" w:rsidR="00100689" w:rsidRPr="00100689" w:rsidRDefault="00100689" w:rsidP="00100689">
      <w:pPr>
        <w:pStyle w:val="ListParagraph"/>
        <w:numPr>
          <w:ilvl w:val="0"/>
          <w:numId w:val="3"/>
        </w:numPr>
      </w:pPr>
      <w:r>
        <w:rPr>
          <w:b/>
          <w:bCs/>
          <w:u w:val="single"/>
        </w:rPr>
        <w:t>Under Armour (PERMCO: 48779)</w:t>
      </w:r>
    </w:p>
    <w:p w14:paraId="69CFBE49" w14:textId="7EF3BDC5" w:rsidR="00100689" w:rsidRDefault="00100689" w:rsidP="00100689">
      <w:pPr>
        <w:pStyle w:val="ListParagraph"/>
        <w:numPr>
          <w:ilvl w:val="1"/>
          <w:numId w:val="3"/>
        </w:numPr>
      </w:pPr>
      <w:r w:rsidRPr="00100689">
        <w:t>CUSIP – Name – Dates</w:t>
      </w:r>
    </w:p>
    <w:p w14:paraId="69F8A7B2" w14:textId="52167BD3" w:rsidR="00100689" w:rsidRDefault="00100689" w:rsidP="00100689">
      <w:pPr>
        <w:pStyle w:val="ListParagraph"/>
        <w:numPr>
          <w:ilvl w:val="2"/>
          <w:numId w:val="3"/>
        </w:numPr>
      </w:pPr>
      <w:r w:rsidRPr="00100689">
        <w:t>904311107</w:t>
      </w:r>
      <w:r>
        <w:t xml:space="preserve"> – Under Armour – 5/1/2014 </w:t>
      </w:r>
      <w:r>
        <w:sym w:font="Wingdings" w:char="F0E0"/>
      </w:r>
      <w:r>
        <w:t xml:space="preserve"> 6/17/2022</w:t>
      </w:r>
    </w:p>
    <w:p w14:paraId="690AD639" w14:textId="59953561" w:rsidR="00100689" w:rsidRDefault="00100689" w:rsidP="00100689">
      <w:pPr>
        <w:pStyle w:val="ListParagraph"/>
        <w:numPr>
          <w:ilvl w:val="2"/>
          <w:numId w:val="3"/>
        </w:numPr>
      </w:pPr>
      <w:r w:rsidRPr="00100689">
        <w:t>904311206</w:t>
      </w:r>
      <w:r>
        <w:t xml:space="preserve"> – Under Armour Class C – 4/8/2016 </w:t>
      </w:r>
      <w:r>
        <w:sym w:font="Wingdings" w:char="F0E0"/>
      </w:r>
      <w:r>
        <w:t xml:space="preserve"> 6/17/2022</w:t>
      </w:r>
    </w:p>
    <w:p w14:paraId="1263323F" w14:textId="0B4EC909" w:rsidR="00100689" w:rsidRDefault="00100689" w:rsidP="00100689">
      <w:pPr>
        <w:pStyle w:val="ListParagraph"/>
        <w:numPr>
          <w:ilvl w:val="1"/>
          <w:numId w:val="3"/>
        </w:numPr>
      </w:pPr>
      <w:r>
        <w:t>Under Armour entered on 5/1/2014, and its Class C stock entered on 4/8/2016, before both were removed 6/17/2022.</w:t>
      </w:r>
    </w:p>
    <w:p w14:paraId="67E2BA26" w14:textId="349CE06A" w:rsidR="004725AD" w:rsidRPr="00B63AC8" w:rsidRDefault="004725AD" w:rsidP="004725AD">
      <w:pPr>
        <w:pStyle w:val="ListParagraph"/>
        <w:numPr>
          <w:ilvl w:val="0"/>
          <w:numId w:val="3"/>
        </w:numPr>
      </w:pPr>
      <w:r>
        <w:rPr>
          <w:b/>
          <w:bCs/>
          <w:u w:val="single"/>
        </w:rPr>
        <w:t xml:space="preserve">Comcast Corp. (PERMCO: </w:t>
      </w:r>
      <w:r w:rsidR="00B63AC8">
        <w:rPr>
          <w:b/>
          <w:bCs/>
          <w:u w:val="single"/>
        </w:rPr>
        <w:t>43613)</w:t>
      </w:r>
    </w:p>
    <w:p w14:paraId="74C584A1" w14:textId="7E649D5B" w:rsidR="00B63AC8" w:rsidRDefault="00B63AC8" w:rsidP="00B63AC8">
      <w:pPr>
        <w:pStyle w:val="ListParagraph"/>
        <w:numPr>
          <w:ilvl w:val="1"/>
          <w:numId w:val="3"/>
        </w:numPr>
      </w:pPr>
      <w:r>
        <w:t>CUSIP – Name – Dates</w:t>
      </w:r>
    </w:p>
    <w:p w14:paraId="231B6D2E" w14:textId="4295AB5C" w:rsidR="00B63AC8" w:rsidRDefault="00B63AC8" w:rsidP="00B63AC8">
      <w:pPr>
        <w:pStyle w:val="ListParagraph"/>
        <w:numPr>
          <w:ilvl w:val="2"/>
          <w:numId w:val="3"/>
        </w:numPr>
      </w:pPr>
      <w:r w:rsidRPr="00B63AC8">
        <w:t>200300200</w:t>
      </w:r>
      <w:r>
        <w:t xml:space="preserve"> – Comcast Corp. Special Cl. A – 1/3/1994 </w:t>
      </w:r>
      <w:r>
        <w:sym w:font="Wingdings" w:char="F0E0"/>
      </w:r>
      <w:r>
        <w:t xml:space="preserve"> 11/18/2002</w:t>
      </w:r>
    </w:p>
    <w:p w14:paraId="7BB481AA" w14:textId="6C7EF4D3" w:rsidR="00B63AC8" w:rsidRDefault="00B63AC8" w:rsidP="00B63AC8">
      <w:pPr>
        <w:pStyle w:val="ListParagraph"/>
        <w:numPr>
          <w:ilvl w:val="3"/>
          <w:numId w:val="3"/>
        </w:numPr>
      </w:pPr>
      <w:r>
        <w:t>*PERMCO: 962</w:t>
      </w:r>
    </w:p>
    <w:p w14:paraId="0FEABA69" w14:textId="3F09AD25" w:rsidR="00B63AC8" w:rsidRDefault="00B63AC8" w:rsidP="00B63AC8">
      <w:pPr>
        <w:pStyle w:val="ListParagraph"/>
        <w:numPr>
          <w:ilvl w:val="2"/>
          <w:numId w:val="3"/>
        </w:numPr>
      </w:pPr>
      <w:r w:rsidRPr="00B63AC8">
        <w:t>20030N101</w:t>
      </w:r>
      <w:r>
        <w:t xml:space="preserve"> – Comcast Corp. (CMCSA) – 11/19/2002 </w:t>
      </w:r>
      <w:r>
        <w:sym w:font="Wingdings" w:char="F0E0"/>
      </w:r>
      <w:r>
        <w:t xml:space="preserve"> 8/26/2024</w:t>
      </w:r>
    </w:p>
    <w:p w14:paraId="5FE59B0C" w14:textId="2077BFA9" w:rsidR="00B63AC8" w:rsidRDefault="00B63AC8" w:rsidP="00B63AC8">
      <w:pPr>
        <w:pStyle w:val="ListParagraph"/>
        <w:numPr>
          <w:ilvl w:val="2"/>
          <w:numId w:val="3"/>
        </w:numPr>
      </w:pPr>
      <w:r w:rsidRPr="00B63AC8">
        <w:t>20030N200</w:t>
      </w:r>
      <w:r>
        <w:t xml:space="preserve"> – Comcast Corp. (CMCSK) – 9/21/2015 </w:t>
      </w:r>
      <w:r>
        <w:sym w:font="Wingdings" w:char="F0E0"/>
      </w:r>
      <w:r>
        <w:t xml:space="preserve"> 12/10/2015</w:t>
      </w:r>
    </w:p>
    <w:p w14:paraId="061DC857" w14:textId="241899B5" w:rsidR="00B63AC8" w:rsidRDefault="00B63AC8" w:rsidP="00B63AC8">
      <w:pPr>
        <w:pStyle w:val="ListParagraph"/>
        <w:numPr>
          <w:ilvl w:val="1"/>
          <w:numId w:val="3"/>
        </w:numPr>
      </w:pPr>
      <w:r>
        <w:t xml:space="preserve">In Nov. 2002, </w:t>
      </w:r>
      <w:hyperlink r:id="rId12" w:history="1">
        <w:r w:rsidRPr="00B63AC8">
          <w:rPr>
            <w:rStyle w:val="Hyperlink"/>
          </w:rPr>
          <w:t>Comcast finalized an acquisition of AT&amp;T Broadband</w:t>
        </w:r>
      </w:hyperlink>
      <w:r>
        <w:t xml:space="preserve">. As a result, the major corporate restructuring led to a changing in CUSIP and PERMCO, as this represented a different company then previously. On 9/21/2015, CMCSK, the special class A stock, was included. This was short lived though, as </w:t>
      </w:r>
      <w:hyperlink r:id="rId13" w:history="1">
        <w:r w:rsidRPr="00B63AC8">
          <w:rPr>
            <w:rStyle w:val="Hyperlink"/>
          </w:rPr>
          <w:t>shareholders approved a reclassification of each special class A stock (CMCSK) into one share of class A common (CMCSA).</w:t>
        </w:r>
      </w:hyperlink>
      <w:r>
        <w:t xml:space="preserve"> </w:t>
      </w:r>
    </w:p>
    <w:p w14:paraId="0C23EE94" w14:textId="210A2B54" w:rsidR="00B63AC8" w:rsidRDefault="00730CBF" w:rsidP="00730CBF">
      <w:pPr>
        <w:pStyle w:val="Subtitle"/>
      </w:pPr>
      <w:r>
        <w:t>Multiple Tracking Stocks</w:t>
      </w:r>
      <w:r w:rsidR="007E1A6F">
        <w:t xml:space="preserve"> (Composite Price </w:t>
      </w:r>
      <w:r w:rsidR="0093597D">
        <w:t>C</w:t>
      </w:r>
      <w:r w:rsidR="007E1A6F">
        <w:t>reated)</w:t>
      </w:r>
    </w:p>
    <w:p w14:paraId="26DE2198" w14:textId="3D0FDB54" w:rsidR="00730CBF" w:rsidRDefault="00730CBF" w:rsidP="00730CBF">
      <w:pPr>
        <w:pStyle w:val="ListParagraph"/>
        <w:numPr>
          <w:ilvl w:val="0"/>
          <w:numId w:val="3"/>
        </w:numPr>
      </w:pPr>
      <w:r>
        <w:rPr>
          <w:b/>
          <w:bCs/>
          <w:u w:val="single"/>
        </w:rPr>
        <w:t>WorldCom Inc</w:t>
      </w:r>
    </w:p>
    <w:p w14:paraId="42B5D347" w14:textId="5097667B" w:rsidR="00730CBF" w:rsidRDefault="00730CBF" w:rsidP="00730CBF">
      <w:pPr>
        <w:pStyle w:val="ListParagraph"/>
        <w:numPr>
          <w:ilvl w:val="1"/>
          <w:numId w:val="3"/>
        </w:numPr>
      </w:pPr>
      <w:r>
        <w:t xml:space="preserve">For one day on 6/8/2001, CUSIP </w:t>
      </w:r>
      <w:r w:rsidRPr="00730CBF">
        <w:t>98157D304</w:t>
      </w:r>
      <w:r>
        <w:t xml:space="preserve"> (Named WORLDCOM INC – NEW) traded under MCIT instead of the other WorldCom CUSIP </w:t>
      </w:r>
      <w:r w:rsidRPr="00730CBF">
        <w:t>98157D106</w:t>
      </w:r>
      <w:r>
        <w:t xml:space="preserve"> and ticker WCOM. </w:t>
      </w:r>
      <w:hyperlink r:id="rId14" w:history="1">
        <w:r w:rsidRPr="00730CBF">
          <w:rPr>
            <w:rStyle w:val="Hyperlink"/>
          </w:rPr>
          <w:t xml:space="preserve">This reflects a creation of two tracking stocks for </w:t>
        </w:r>
        <w:r w:rsidRPr="00730CBF">
          <w:rPr>
            <w:rStyle w:val="Hyperlink"/>
          </w:rPr>
          <w:lastRenderedPageBreak/>
          <w:t>WorldCom.</w:t>
        </w:r>
      </w:hyperlink>
      <w:r>
        <w:t xml:space="preserve"> Due to its nature as a tracking stock and only following a portion of WorldCom, it was most likely only ever included for logistical continuity as the tracking stock separation was finalized.</w:t>
      </w:r>
    </w:p>
    <w:p w14:paraId="4155649C" w14:textId="0C1C3CF8" w:rsidR="00730CBF" w:rsidRPr="00A2222D" w:rsidRDefault="00A2222D" w:rsidP="00730CBF">
      <w:pPr>
        <w:pStyle w:val="ListParagraph"/>
        <w:numPr>
          <w:ilvl w:val="0"/>
          <w:numId w:val="3"/>
        </w:numPr>
      </w:pPr>
      <w:r>
        <w:rPr>
          <w:b/>
          <w:bCs/>
          <w:u w:val="single"/>
        </w:rPr>
        <w:t>US West Comm Group</w:t>
      </w:r>
    </w:p>
    <w:p w14:paraId="00ECBE92" w14:textId="233C3DC2" w:rsidR="00A2222D" w:rsidRDefault="00A2222D" w:rsidP="00A2222D">
      <w:pPr>
        <w:pStyle w:val="ListParagraph"/>
        <w:numPr>
          <w:ilvl w:val="1"/>
          <w:numId w:val="3"/>
        </w:numPr>
      </w:pPr>
      <w:r>
        <w:t xml:space="preserve">Between the period 11/1/1995 </w:t>
      </w:r>
      <w:r>
        <w:sym w:font="Wingdings" w:char="F0E0"/>
      </w:r>
      <w:r>
        <w:t xml:space="preserve"> 6/12/1998, US West Comm Group (ticker USW) and US West Media Group (ticker UMG) both traded under PERMCO 21830. </w:t>
      </w:r>
      <w:hyperlink r:id="rId15" w:history="1">
        <w:r w:rsidRPr="00A2222D">
          <w:rPr>
            <w:rStyle w:val="Hyperlink"/>
          </w:rPr>
          <w:t>This represented two separate tracking stocks, not share classes or spinoffs.</w:t>
        </w:r>
      </w:hyperlink>
    </w:p>
    <w:p w14:paraId="52F3B82F" w14:textId="68796C1D" w:rsidR="00A2222D" w:rsidRPr="00D96AEA" w:rsidRDefault="00D96AEA" w:rsidP="00A2222D">
      <w:pPr>
        <w:pStyle w:val="ListParagraph"/>
        <w:numPr>
          <w:ilvl w:val="0"/>
          <w:numId w:val="3"/>
        </w:numPr>
      </w:pPr>
      <w:r>
        <w:rPr>
          <w:b/>
          <w:bCs/>
          <w:u w:val="single"/>
        </w:rPr>
        <w:t>Sprint</w:t>
      </w:r>
    </w:p>
    <w:p w14:paraId="52893CB1" w14:textId="47DE81B3" w:rsidR="00D96AEA" w:rsidRDefault="00D96AEA" w:rsidP="00D96AEA">
      <w:pPr>
        <w:pStyle w:val="ListParagraph"/>
        <w:numPr>
          <w:ilvl w:val="1"/>
          <w:numId w:val="3"/>
        </w:numPr>
      </w:pPr>
      <w:r>
        <w:t>Between 11/</w:t>
      </w:r>
      <w:r w:rsidRPr="00306DB0">
        <w:t>24</w:t>
      </w:r>
      <w:r w:rsidR="00306DB0">
        <w:t>/</w:t>
      </w:r>
      <w:r w:rsidRPr="00306DB0">
        <w:t>1998</w:t>
      </w:r>
      <w:r>
        <w:t xml:space="preserve"> </w:t>
      </w:r>
      <w:r>
        <w:sym w:font="Wingdings" w:char="F0E0"/>
      </w:r>
      <w:r>
        <w:t xml:space="preserve"> 4/22/2004, Sprint Corp. (ticker FON) and Sprint CRP PCS Group (ticker PCS) both traded under PERMCO 21833. This represented two separate tracking stocks, as noted explicitly in the following statement: </w:t>
      </w:r>
    </w:p>
    <w:p w14:paraId="44724A90" w14:textId="02BF300F" w:rsidR="00EE47F6" w:rsidRDefault="00D96AEA" w:rsidP="00323350">
      <w:pPr>
        <w:pStyle w:val="ListParagraph"/>
        <w:numPr>
          <w:ilvl w:val="2"/>
          <w:numId w:val="3"/>
        </w:numPr>
      </w:pPr>
      <w:hyperlink r:id="rId16" w:history="1">
        <w:r w:rsidRPr="00D96AEA">
          <w:rPr>
            <w:rStyle w:val="Hyperlink"/>
          </w:rPr>
          <w:t>“Sprint (FON) had planned an initial public offering for its PCS unit in 1998, but ruled out such a move last fall amid a broad downturn in the stock market. It later decided to create a separate tracking stock instead.”</w:t>
        </w:r>
      </w:hyperlink>
      <w:r w:rsidR="00EE47F6">
        <w:br w:type="page"/>
      </w:r>
    </w:p>
    <w:p w14:paraId="6C8ECFE7" w14:textId="77777777" w:rsidR="004725AD" w:rsidRDefault="004725AD" w:rsidP="004725AD"/>
    <w:p w14:paraId="6F25B2EC" w14:textId="039E3450" w:rsidR="00241F79" w:rsidRDefault="00241F79" w:rsidP="00241F79">
      <w:pPr>
        <w:pStyle w:val="Heading1"/>
      </w:pPr>
      <w:r>
        <w:t>Appendix</w:t>
      </w:r>
    </w:p>
    <w:p w14:paraId="26D6FA41" w14:textId="4E016ED8" w:rsidR="00EE47F6" w:rsidRPr="00EE47F6" w:rsidRDefault="00EE47F6" w:rsidP="00EE47F6">
      <w:r>
        <w:t>Below show some examples of how PERMCO accurately tracks companies through corporate actions.</w:t>
      </w:r>
    </w:p>
    <w:p w14:paraId="6CA27C33" w14:textId="79F9B4B4" w:rsidR="006571AA" w:rsidRPr="00874F83" w:rsidRDefault="006571AA" w:rsidP="006571AA">
      <w:pPr>
        <w:pStyle w:val="ListParagraph"/>
        <w:numPr>
          <w:ilvl w:val="0"/>
          <w:numId w:val="3"/>
        </w:numPr>
        <w:rPr>
          <w:b/>
          <w:bCs/>
          <w:u w:val="single"/>
        </w:rPr>
      </w:pPr>
      <w:r w:rsidRPr="00874F83">
        <w:rPr>
          <w:b/>
          <w:bCs/>
          <w:u w:val="single"/>
        </w:rPr>
        <w:t>Aetna Inc.</w:t>
      </w:r>
    </w:p>
    <w:p w14:paraId="4ECB8D6B" w14:textId="67C9C4F0" w:rsidR="006571AA" w:rsidRDefault="006571AA" w:rsidP="006571AA">
      <w:pPr>
        <w:pStyle w:val="ListParagraph"/>
        <w:numPr>
          <w:ilvl w:val="1"/>
          <w:numId w:val="3"/>
        </w:numPr>
      </w:pPr>
      <w:r>
        <w:t>CUSIP – PERMCO:</w:t>
      </w:r>
    </w:p>
    <w:p w14:paraId="672B672B" w14:textId="452C8A07" w:rsidR="006571AA" w:rsidRDefault="006571AA" w:rsidP="006571AA">
      <w:pPr>
        <w:pStyle w:val="ListParagraph"/>
        <w:numPr>
          <w:ilvl w:val="2"/>
          <w:numId w:val="3"/>
        </w:numPr>
      </w:pPr>
      <w:r w:rsidRPr="006571AA">
        <w:t>008140105</w:t>
      </w:r>
      <w:r>
        <w:t xml:space="preserve"> </w:t>
      </w:r>
      <w:r w:rsidR="0057069B">
        <w:t>–</w:t>
      </w:r>
      <w:r>
        <w:t xml:space="preserve"> </w:t>
      </w:r>
      <w:r w:rsidRPr="006571AA">
        <w:t>20026</w:t>
      </w:r>
    </w:p>
    <w:p w14:paraId="6D6F86DD" w14:textId="5EC8F664" w:rsidR="006571AA" w:rsidRDefault="006571AA" w:rsidP="0057069B">
      <w:pPr>
        <w:pStyle w:val="ListParagraph"/>
        <w:numPr>
          <w:ilvl w:val="2"/>
          <w:numId w:val="3"/>
        </w:numPr>
      </w:pPr>
      <w:r w:rsidRPr="006571AA">
        <w:t>008117103</w:t>
      </w:r>
      <w:r>
        <w:t xml:space="preserve"> – </w:t>
      </w:r>
      <w:r w:rsidRPr="006571AA">
        <w:t>20026</w:t>
      </w:r>
    </w:p>
    <w:p w14:paraId="500819B5" w14:textId="47C53C3F" w:rsidR="006571AA" w:rsidRDefault="006571AA" w:rsidP="006571AA">
      <w:pPr>
        <w:pStyle w:val="ListParagraph"/>
        <w:numPr>
          <w:ilvl w:val="2"/>
          <w:numId w:val="3"/>
        </w:numPr>
      </w:pPr>
      <w:r w:rsidRPr="006571AA">
        <w:t>00817Y108</w:t>
      </w:r>
      <w:r>
        <w:t xml:space="preserve"> – </w:t>
      </w:r>
      <w:r w:rsidRPr="006571AA">
        <w:t>41072</w:t>
      </w:r>
    </w:p>
    <w:p w14:paraId="3E35FA48" w14:textId="28063CC5" w:rsidR="00874F83" w:rsidRDefault="00874F83" w:rsidP="00EE47F6">
      <w:pPr>
        <w:pStyle w:val="ListParagraph"/>
        <w:numPr>
          <w:ilvl w:val="1"/>
          <w:numId w:val="3"/>
        </w:numPr>
      </w:pPr>
      <w:r>
        <w:t xml:space="preserve">Although </w:t>
      </w:r>
      <w:r w:rsidRPr="00874F83">
        <w:t>41072</w:t>
      </w:r>
      <w:r>
        <w:t xml:space="preserve"> has the same name Aetna, in 2000 the “old” Aetna ceased to exist and was bought by ING Groep N.V. The health care division was spun off to create a new Aetna, but this was a new company and not a continuation of the original Aetna. </w:t>
      </w:r>
    </w:p>
    <w:p w14:paraId="77AB12CC" w14:textId="78EC32B7" w:rsidR="00874F83" w:rsidRDefault="00874F83" w:rsidP="006571AA">
      <w:pPr>
        <w:pStyle w:val="ListParagraph"/>
        <w:numPr>
          <w:ilvl w:val="1"/>
          <w:numId w:val="3"/>
        </w:numPr>
      </w:pPr>
      <w:r>
        <w:t>Sources</w:t>
      </w:r>
    </w:p>
    <w:p w14:paraId="16084E42" w14:textId="6C001FFC" w:rsidR="00874F83" w:rsidRDefault="00874F83" w:rsidP="00874F83">
      <w:pPr>
        <w:pStyle w:val="ListParagraph"/>
        <w:numPr>
          <w:ilvl w:val="2"/>
          <w:numId w:val="3"/>
        </w:numPr>
      </w:pPr>
      <w:hyperlink r:id="rId17" w:history="1">
        <w:r w:rsidRPr="00874F83">
          <w:rPr>
            <w:rStyle w:val="Hyperlink"/>
          </w:rPr>
          <w:t>1</w:t>
        </w:r>
      </w:hyperlink>
    </w:p>
    <w:p w14:paraId="09BE631E" w14:textId="7475AD38" w:rsidR="00874F83" w:rsidRPr="0057069B" w:rsidRDefault="0057069B" w:rsidP="00874F83">
      <w:pPr>
        <w:pStyle w:val="ListParagraph"/>
        <w:numPr>
          <w:ilvl w:val="0"/>
          <w:numId w:val="3"/>
        </w:numPr>
      </w:pPr>
      <w:r>
        <w:rPr>
          <w:b/>
          <w:bCs/>
          <w:u w:val="single"/>
        </w:rPr>
        <w:t>Alcoa Inc. / Arconic Corp. / Howmet Aerospace Inc.</w:t>
      </w:r>
    </w:p>
    <w:p w14:paraId="35D1BC65" w14:textId="384FF58B" w:rsidR="0057069B" w:rsidRDefault="0057069B" w:rsidP="0057069B">
      <w:pPr>
        <w:pStyle w:val="ListParagraph"/>
        <w:numPr>
          <w:ilvl w:val="1"/>
          <w:numId w:val="3"/>
        </w:numPr>
      </w:pPr>
      <w:r>
        <w:t>CUSIP – PERMCO:</w:t>
      </w:r>
    </w:p>
    <w:p w14:paraId="0191A482" w14:textId="001BCC45" w:rsidR="0057069B" w:rsidRDefault="0057069B" w:rsidP="0057069B">
      <w:pPr>
        <w:pStyle w:val="ListParagraph"/>
        <w:numPr>
          <w:ilvl w:val="2"/>
          <w:numId w:val="3"/>
        </w:numPr>
      </w:pPr>
      <w:r w:rsidRPr="0057069B">
        <w:t>013817101</w:t>
      </w:r>
      <w:r>
        <w:t xml:space="preserve"> – </w:t>
      </w:r>
      <w:r w:rsidRPr="0057069B">
        <w:t>20060</w:t>
      </w:r>
      <w:r>
        <w:t xml:space="preserve"> (Alcoa)</w:t>
      </w:r>
    </w:p>
    <w:p w14:paraId="0C457FE5" w14:textId="686770FE" w:rsidR="0057069B" w:rsidRDefault="0057069B" w:rsidP="0057069B">
      <w:pPr>
        <w:pStyle w:val="ListParagraph"/>
        <w:numPr>
          <w:ilvl w:val="2"/>
          <w:numId w:val="3"/>
        </w:numPr>
      </w:pPr>
      <w:r w:rsidRPr="0057069B">
        <w:t>013817507</w:t>
      </w:r>
      <w:r>
        <w:t xml:space="preserve"> – </w:t>
      </w:r>
      <w:r w:rsidRPr="0057069B">
        <w:t>20060</w:t>
      </w:r>
      <w:r>
        <w:t xml:space="preserve"> (Alcoa)</w:t>
      </w:r>
    </w:p>
    <w:p w14:paraId="30EDACB7" w14:textId="4BC1D8AA" w:rsidR="0057069B" w:rsidRDefault="0057069B" w:rsidP="0057069B">
      <w:pPr>
        <w:pStyle w:val="ListParagraph"/>
        <w:numPr>
          <w:ilvl w:val="2"/>
          <w:numId w:val="3"/>
        </w:numPr>
      </w:pPr>
      <w:r w:rsidRPr="0057069B">
        <w:t>013872106</w:t>
      </w:r>
      <w:r>
        <w:t xml:space="preserve"> – </w:t>
      </w:r>
      <w:r w:rsidRPr="0057069B">
        <w:t>55718</w:t>
      </w:r>
      <w:r>
        <w:t xml:space="preserve"> (Alcoa)</w:t>
      </w:r>
    </w:p>
    <w:p w14:paraId="06369FCA" w14:textId="716E599A" w:rsidR="0057069B" w:rsidRDefault="0057069B" w:rsidP="0057069B">
      <w:pPr>
        <w:pStyle w:val="ListParagraph"/>
        <w:numPr>
          <w:ilvl w:val="2"/>
          <w:numId w:val="3"/>
        </w:numPr>
      </w:pPr>
      <w:r w:rsidRPr="0057069B">
        <w:t>03965L100</w:t>
      </w:r>
      <w:r>
        <w:t xml:space="preserve"> – 20060 (Arconic)</w:t>
      </w:r>
    </w:p>
    <w:p w14:paraId="42E1ABFB" w14:textId="333D1312" w:rsidR="0057069B" w:rsidRDefault="0057069B" w:rsidP="0057069B">
      <w:pPr>
        <w:pStyle w:val="ListParagraph"/>
        <w:numPr>
          <w:ilvl w:val="2"/>
          <w:numId w:val="3"/>
        </w:numPr>
      </w:pPr>
      <w:r w:rsidRPr="0057069B">
        <w:t>03966V107</w:t>
      </w:r>
      <w:r>
        <w:t xml:space="preserve"> – 57034 (Arconic)</w:t>
      </w:r>
    </w:p>
    <w:p w14:paraId="001F952A" w14:textId="4162D6E1" w:rsidR="0057069B" w:rsidRDefault="0057069B" w:rsidP="0057069B">
      <w:pPr>
        <w:pStyle w:val="ListParagraph"/>
        <w:numPr>
          <w:ilvl w:val="2"/>
          <w:numId w:val="3"/>
        </w:numPr>
      </w:pPr>
      <w:r w:rsidRPr="0057069B">
        <w:t>443201108</w:t>
      </w:r>
      <w:r>
        <w:t xml:space="preserve"> – 20060 (Howmet Aerospace)</w:t>
      </w:r>
    </w:p>
    <w:p w14:paraId="2C67458E" w14:textId="32E01B08" w:rsidR="0057069B" w:rsidRDefault="0057069B" w:rsidP="00B80F2A">
      <w:pPr>
        <w:pStyle w:val="ListParagraph"/>
        <w:numPr>
          <w:ilvl w:val="1"/>
          <w:numId w:val="3"/>
        </w:numPr>
      </w:pPr>
      <w:r>
        <w:t xml:space="preserve">On 11/1/2016, Alcoa Inc. was split into Arconic Corp. and Alcoa Inc. The new Alcoa Inc. was a spinoff of the parent company, then renamed Arconic Corp. </w:t>
      </w:r>
    </w:p>
    <w:p w14:paraId="0E2CB45E" w14:textId="551FCAC9" w:rsidR="00B80F2A" w:rsidRDefault="00B80F2A" w:rsidP="00B80F2A">
      <w:pPr>
        <w:pStyle w:val="ListParagraph"/>
        <w:numPr>
          <w:ilvl w:val="1"/>
          <w:numId w:val="3"/>
        </w:numPr>
      </w:pPr>
      <w:r>
        <w:t xml:space="preserve">On 4/1/2020, Arconic Corp. was split again into Howmet Aerospace Inc. and Arconic Corp. Howmet Aerospace was the parent company and Arconic. Corp. was the new spinoff. </w:t>
      </w:r>
    </w:p>
    <w:p w14:paraId="61971A3A" w14:textId="0F646371" w:rsidR="00B80F2A" w:rsidRDefault="00B80F2A" w:rsidP="00B80F2A">
      <w:pPr>
        <w:pStyle w:val="ListParagraph"/>
        <w:numPr>
          <w:ilvl w:val="1"/>
          <w:numId w:val="3"/>
        </w:numPr>
      </w:pPr>
      <w:r>
        <w:t xml:space="preserve">Through this whole process, the PERMCO’s are consistent in following the parent company (Alcoa </w:t>
      </w:r>
      <w:r>
        <w:sym w:font="Wingdings" w:char="F0E0"/>
      </w:r>
      <w:r>
        <w:t xml:space="preserve"> Arconic </w:t>
      </w:r>
      <w:r>
        <w:sym w:font="Wingdings" w:char="F0E0"/>
      </w:r>
      <w:r>
        <w:t xml:space="preserve"> Howmet Aerospace) and assigning new PERMCOs to the spinoffs.</w:t>
      </w:r>
    </w:p>
    <w:p w14:paraId="6DF8BDC2" w14:textId="3A73E066" w:rsidR="00B80F2A" w:rsidRDefault="00B80F2A" w:rsidP="00B80F2A">
      <w:pPr>
        <w:pStyle w:val="ListParagraph"/>
        <w:numPr>
          <w:ilvl w:val="1"/>
          <w:numId w:val="3"/>
        </w:numPr>
      </w:pPr>
      <w:r>
        <w:t>Sources</w:t>
      </w:r>
    </w:p>
    <w:p w14:paraId="32CE5CDD" w14:textId="21146D73" w:rsidR="00B80F2A" w:rsidRDefault="00B80F2A" w:rsidP="00B80F2A">
      <w:pPr>
        <w:pStyle w:val="ListParagraph"/>
        <w:numPr>
          <w:ilvl w:val="2"/>
          <w:numId w:val="3"/>
        </w:numPr>
      </w:pPr>
      <w:hyperlink r:id="rId18" w:history="1">
        <w:r w:rsidRPr="00B80F2A">
          <w:rPr>
            <w:rStyle w:val="Hyperlink"/>
          </w:rPr>
          <w:t>1</w:t>
        </w:r>
      </w:hyperlink>
    </w:p>
    <w:p w14:paraId="44F9B924" w14:textId="49FB9ABA" w:rsidR="00B80F2A" w:rsidRDefault="00B80F2A" w:rsidP="00EE47F6">
      <w:pPr>
        <w:pStyle w:val="ListParagraph"/>
        <w:numPr>
          <w:ilvl w:val="2"/>
          <w:numId w:val="3"/>
        </w:numPr>
      </w:pPr>
      <w:hyperlink r:id="rId19" w:history="1">
        <w:r w:rsidRPr="00B80F2A">
          <w:rPr>
            <w:rStyle w:val="Hyperlink"/>
          </w:rPr>
          <w:t>2</w:t>
        </w:r>
      </w:hyperlink>
    </w:p>
    <w:sectPr w:rsidR="00B80F2A">
      <w:headerReference w:type="even" r:id="rId20"/>
      <w:headerReference w:type="default"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D3203" w14:textId="77777777" w:rsidR="00FB68DE" w:rsidRDefault="00FB68DE" w:rsidP="00FB68DE">
      <w:pPr>
        <w:spacing w:after="0" w:line="240" w:lineRule="auto"/>
      </w:pPr>
      <w:r>
        <w:separator/>
      </w:r>
    </w:p>
  </w:endnote>
  <w:endnote w:type="continuationSeparator" w:id="0">
    <w:p w14:paraId="59A94946" w14:textId="77777777" w:rsidR="00FB68DE" w:rsidRDefault="00FB68DE" w:rsidP="00FB6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BF791" w14:textId="77777777" w:rsidR="00FB68DE" w:rsidRDefault="00FB68DE" w:rsidP="00FB68DE">
      <w:pPr>
        <w:spacing w:after="0" w:line="240" w:lineRule="auto"/>
      </w:pPr>
      <w:r>
        <w:separator/>
      </w:r>
    </w:p>
  </w:footnote>
  <w:footnote w:type="continuationSeparator" w:id="0">
    <w:p w14:paraId="17C315A7" w14:textId="77777777" w:rsidR="00FB68DE" w:rsidRDefault="00FB68DE" w:rsidP="00FB6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26CF2" w14:textId="4802A6E5" w:rsidR="00FB68DE" w:rsidRDefault="00FB68DE">
    <w:pPr>
      <w:pStyle w:val="Header"/>
    </w:pPr>
    <w:r>
      <w:rPr>
        <w:noProof/>
      </w:rPr>
      <mc:AlternateContent>
        <mc:Choice Requires="wps">
          <w:drawing>
            <wp:anchor distT="0" distB="0" distL="0" distR="0" simplePos="0" relativeHeight="251659264" behindDoc="0" locked="0" layoutInCell="1" allowOverlap="1" wp14:anchorId="28C97D9A" wp14:editId="245267A5">
              <wp:simplePos x="635" y="635"/>
              <wp:positionH relativeFrom="page">
                <wp:align>left</wp:align>
              </wp:positionH>
              <wp:positionV relativeFrom="page">
                <wp:align>top</wp:align>
              </wp:positionV>
              <wp:extent cx="2123440" cy="387985"/>
              <wp:effectExtent l="0" t="0" r="10160" b="12065"/>
              <wp:wrapNone/>
              <wp:docPr id="508215511" name="Text Box 2" descr="NONCONFIDENTIAL // EX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23440" cy="387985"/>
                      </a:xfrm>
                      <a:prstGeom prst="rect">
                        <a:avLst/>
                      </a:prstGeom>
                      <a:noFill/>
                      <a:ln>
                        <a:noFill/>
                      </a:ln>
                    </wps:spPr>
                    <wps:txbx>
                      <w:txbxContent>
                        <w:p w14:paraId="7371F51F" w14:textId="75D5A7BC" w:rsidR="00FB68DE" w:rsidRPr="00FB68DE" w:rsidRDefault="00FB68DE" w:rsidP="00FB68DE">
                          <w:pPr>
                            <w:spacing w:after="0"/>
                            <w:rPr>
                              <w:rFonts w:ascii="Calibri" w:eastAsia="Calibri" w:hAnsi="Calibri" w:cs="Calibri"/>
                              <w:noProof/>
                              <w:color w:val="000000"/>
                              <w:sz w:val="22"/>
                              <w:szCs w:val="22"/>
                            </w:rPr>
                          </w:pPr>
                          <w:r w:rsidRPr="00FB68DE">
                            <w:rPr>
                              <w:rFonts w:ascii="Calibri" w:eastAsia="Calibri" w:hAnsi="Calibri" w:cs="Calibri"/>
                              <w:noProof/>
                              <w:color w:val="000000"/>
                              <w:sz w:val="22"/>
                              <w:szCs w:val="22"/>
                            </w:rPr>
                            <w:t>NONCONFIDENTIAL // EXTERNAL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8C97D9A" id="_x0000_t202" coordsize="21600,21600" o:spt="202" path="m,l,21600r21600,l21600,xe">
              <v:stroke joinstyle="miter"/>
              <v:path gradientshapeok="t" o:connecttype="rect"/>
            </v:shapetype>
            <v:shape id="Text Box 2" o:spid="_x0000_s1026" type="#_x0000_t202" alt="NONCONFIDENTIAL // EXTERNAL" style="position:absolute;margin-left:0;margin-top:0;width:167.2pt;height:30.5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wuDgIAABsEAAAOAAAAZHJzL2Uyb0RvYy54bWysU1tv2jAUfp+0/2D5fSRQ2GhEqFgrpkmo&#10;rUSnPhvHJpFsH8s2JOzX79gJ0HV7mvbinFvO5TvfWdx1WpGjcL4BU9LxKKdEGA5VY/Yl/fGy/jSn&#10;xAdmKqbAiJKehKd3y48fFq0txARqUJVwBJMYX7S2pHUItsgyz2uhmR+BFQadEpxmAVW3zyrHWsyu&#10;VTbJ889ZC66yDrjwHq0PvZMuU34pBQ9PUnoRiCop9hbS69K7i2+2XLBi75itGz60wf6hC80ag0Uv&#10;qR5YYOTgmj9S6YY78CDDiIPOQMqGizQDTjPO302zrZkVaRYEx9sLTP7/peWPx619diR0X6HDBUZA&#10;WusLj8Y4Tyedjl/slKAfITxdYBNdIByNk/HkZjpFF0ffzfzL7XwW02TXv63z4ZsATaJQUodrSWix&#10;48aHPvQcEosZWDdKpdUo85sBc0ZLdm0xSqHbdUPfO6hOOI6DftPe8nWDNTfMh2fmcLXYJtI1POEj&#10;FbQlhUGipAb382/2GI+Io5eSFqlSUoNcpkR9N7iJyWya55FaSRvf5rOouaShsDsL5qDvAVk4xoOw&#10;PIkxLqizKB3oV2TzKlZDFzMca5Y0nMX70BMXr4GL1SoFIYssCxuztTymjmBFJF+6V+bsAHfART3C&#10;mUyseId6Hxv/9HZ1CIh9WkkEtkdzwBsZmJY6XEuk+Fs9RV1vevkLAAD//wMAUEsDBBQABgAIAAAA&#10;IQCFZ0Sc3AAAAAQBAAAPAAAAZHJzL2Rvd25yZXYueG1sTI9bS8NAEIXfhf6HZQTf7CY2FkmzKUUQ&#10;FCzSC/Z1mp1cMDsbspsm/ntXX+zLwOEczvkmW0+mFRfqXWNZQTyPQBAXVjdcKTgeXu6fQDiPrLG1&#10;TAq+ycE6n91kmGo78o4ue1+JUMIuRQW1910qpStqMujmtiMOXml7gz7IvpK6xzGUm1Y+RNFSGmw4&#10;LNTY0XNNxdd+MApeE3fyQ1k+uu37dozeRnMcPj6VurudNisQnib/H4Zf/IAOeWA624G1E62C8Ij/&#10;u8FbLJIExFnBMo5B5pm8hs9/AAAA//8DAFBLAQItABQABgAIAAAAIQC2gziS/gAAAOEBAAATAAAA&#10;AAAAAAAAAAAAAAAAAABbQ29udGVudF9UeXBlc10ueG1sUEsBAi0AFAAGAAgAAAAhADj9If/WAAAA&#10;lAEAAAsAAAAAAAAAAAAAAAAALwEAAF9yZWxzLy5yZWxzUEsBAi0AFAAGAAgAAAAhALhiLC4OAgAA&#10;GwQAAA4AAAAAAAAAAAAAAAAALgIAAGRycy9lMm9Eb2MueG1sUEsBAi0AFAAGAAgAAAAhAIVnRJzc&#10;AAAABAEAAA8AAAAAAAAAAAAAAAAAaAQAAGRycy9kb3ducmV2LnhtbFBLBQYAAAAABAAEAPMAAABx&#10;BQAAAAA=&#10;" filled="f" stroked="f">
              <v:textbox style="mso-fit-shape-to-text:t" inset="20pt,15pt,0,0">
                <w:txbxContent>
                  <w:p w14:paraId="7371F51F" w14:textId="75D5A7BC" w:rsidR="00FB68DE" w:rsidRPr="00FB68DE" w:rsidRDefault="00FB68DE" w:rsidP="00FB68DE">
                    <w:pPr>
                      <w:spacing w:after="0"/>
                      <w:rPr>
                        <w:rFonts w:ascii="Calibri" w:eastAsia="Calibri" w:hAnsi="Calibri" w:cs="Calibri"/>
                        <w:noProof/>
                        <w:color w:val="000000"/>
                        <w:sz w:val="22"/>
                        <w:szCs w:val="22"/>
                      </w:rPr>
                    </w:pPr>
                    <w:r w:rsidRPr="00FB68DE">
                      <w:rPr>
                        <w:rFonts w:ascii="Calibri" w:eastAsia="Calibri" w:hAnsi="Calibri" w:cs="Calibri"/>
                        <w:noProof/>
                        <w:color w:val="000000"/>
                        <w:sz w:val="22"/>
                        <w:szCs w:val="22"/>
                      </w:rPr>
                      <w:t>NONCONFIDENTIAL // EXTERNAL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E2388" w14:textId="3CBD8EB8" w:rsidR="00FB68DE" w:rsidRDefault="00FB68DE">
    <w:pPr>
      <w:pStyle w:val="Header"/>
    </w:pPr>
    <w:r>
      <w:rPr>
        <w:noProof/>
      </w:rPr>
      <mc:AlternateContent>
        <mc:Choice Requires="wps">
          <w:drawing>
            <wp:anchor distT="0" distB="0" distL="0" distR="0" simplePos="0" relativeHeight="251660288" behindDoc="0" locked="0" layoutInCell="1" allowOverlap="1" wp14:anchorId="4F190B99" wp14:editId="7BD8B8B6">
              <wp:simplePos x="914400" y="457200"/>
              <wp:positionH relativeFrom="page">
                <wp:align>left</wp:align>
              </wp:positionH>
              <wp:positionV relativeFrom="page">
                <wp:align>top</wp:align>
              </wp:positionV>
              <wp:extent cx="2123440" cy="387985"/>
              <wp:effectExtent l="0" t="0" r="10160" b="12065"/>
              <wp:wrapNone/>
              <wp:docPr id="2090281822" name="Text Box 3" descr="NONCONFIDENTIAL // EX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23440" cy="387985"/>
                      </a:xfrm>
                      <a:prstGeom prst="rect">
                        <a:avLst/>
                      </a:prstGeom>
                      <a:noFill/>
                      <a:ln>
                        <a:noFill/>
                      </a:ln>
                    </wps:spPr>
                    <wps:txbx>
                      <w:txbxContent>
                        <w:p w14:paraId="5E794925" w14:textId="6DF8057A" w:rsidR="00FB68DE" w:rsidRPr="00FB68DE" w:rsidRDefault="00FB68DE" w:rsidP="00FB68DE">
                          <w:pPr>
                            <w:spacing w:after="0"/>
                            <w:rPr>
                              <w:rFonts w:ascii="Calibri" w:eastAsia="Calibri" w:hAnsi="Calibri" w:cs="Calibri"/>
                              <w:noProof/>
                              <w:color w:val="000000"/>
                              <w:sz w:val="22"/>
                              <w:szCs w:val="22"/>
                            </w:rPr>
                          </w:pPr>
                          <w:r w:rsidRPr="00FB68DE">
                            <w:rPr>
                              <w:rFonts w:ascii="Calibri" w:eastAsia="Calibri" w:hAnsi="Calibri" w:cs="Calibri"/>
                              <w:noProof/>
                              <w:color w:val="000000"/>
                              <w:sz w:val="22"/>
                              <w:szCs w:val="22"/>
                            </w:rPr>
                            <w:t>NONCONFIDENTIAL // EXTERNAL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F190B99" id="_x0000_t202" coordsize="21600,21600" o:spt="202" path="m,l,21600r21600,l21600,xe">
              <v:stroke joinstyle="miter"/>
              <v:path gradientshapeok="t" o:connecttype="rect"/>
            </v:shapetype>
            <v:shape id="Text Box 3" o:spid="_x0000_s1027" type="#_x0000_t202" alt="NONCONFIDENTIAL // EXTERNAL" style="position:absolute;margin-left:0;margin-top:0;width:167.2pt;height:30.5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7ifEQIAACIEAAAOAAAAZHJzL2Uyb0RvYy54bWysU11v2jAUfZ+0/2D5fSRQ2GhEqFgrpkmo&#10;rUSnPhvHJpFsX8s2JOzX79oJ0HV7mvbi3K9c33vO8eKu04ochfMNmJKORzklwnCoGrMv6Y+X9ac5&#10;JT4wUzEFRpT0JDy9W378sGhtISZQg6qEI9jE+KK1Ja1DsEWWeV4LzfwIrDCYlOA0C+i6fVY51mJ3&#10;rbJJnn/OWnCVdcCF9xh96JN0mfpLKXh4ktKLQFRJcbaQTpfOXTyz5YIVe8ds3fBhDPYPU2jWGLz0&#10;0uqBBUYOrvmjlW64Aw8yjDjoDKRsuEg74Dbj/N0225pZkXZBcLy9wOT/X1v+eNzaZ0dC9xU6JDAC&#10;0lpfeAzGfTrpdPzipATzCOHpApvoAuEYnIwnN9MppjjmbuZfbuez2Ca7/m2dD98EaBKNkjqkJaHF&#10;jhsf+tJzSbzMwLpRKlGjzG8B7Bkj2XXEaIVu15GmejP+DqoTbuWgJ9xbvm7w6g3z4Zk5ZBinRdWG&#10;JzykgrakMFiU1OB+/i0e6xF4zFLSomJKalDSlKjvBgmZzKZ5HhWWvPFtPoueSx4au7NhDvoeUIxj&#10;fBeWJzPWBXU2pQP9iqJexdswxQzHO0sazuZ96PWLj4KL1SoVoZgsCxuztTy2jphFQF+6V+bsgHpA&#10;vh7hrClWvAO/r41/ers6BKQgMRPx7dEcYEchJm6HRxOV/tZPVdenvfwFAAD//wMAUEsDBBQABgAI&#10;AAAAIQCFZ0Sc3AAAAAQBAAAPAAAAZHJzL2Rvd25yZXYueG1sTI9bS8NAEIXfhf6HZQTf7CY2Fkmz&#10;KUUQFCzSC/Z1mp1cMDsbspsm/ntXX+zLwOEczvkmW0+mFRfqXWNZQTyPQBAXVjdcKTgeXu6fQDiP&#10;rLG1TAq+ycE6n91kmGo78o4ue1+JUMIuRQW1910qpStqMujmtiMOXml7gz7IvpK6xzGUm1Y+RNFS&#10;Gmw4LNTY0XNNxdd+MApeE3fyQ1k+uu37dozeRnMcPj6VurudNisQnib/H4Zf/IAOeWA624G1E62C&#10;8Ij/u8FbLJIExFnBMo5B5pm8hs9/AAAA//8DAFBLAQItABQABgAIAAAAIQC2gziS/gAAAOEBAAAT&#10;AAAAAAAAAAAAAAAAAAAAAABbQ29udGVudF9UeXBlc10ueG1sUEsBAi0AFAAGAAgAAAAhADj9If/W&#10;AAAAlAEAAAsAAAAAAAAAAAAAAAAALwEAAF9yZWxzLy5yZWxzUEsBAi0AFAAGAAgAAAAhAG2PuJ8R&#10;AgAAIgQAAA4AAAAAAAAAAAAAAAAALgIAAGRycy9lMm9Eb2MueG1sUEsBAi0AFAAGAAgAAAAhAIVn&#10;RJzcAAAABAEAAA8AAAAAAAAAAAAAAAAAawQAAGRycy9kb3ducmV2LnhtbFBLBQYAAAAABAAEAPMA&#10;AAB0BQAAAAA=&#10;" filled="f" stroked="f">
              <v:textbox style="mso-fit-shape-to-text:t" inset="20pt,15pt,0,0">
                <w:txbxContent>
                  <w:p w14:paraId="5E794925" w14:textId="6DF8057A" w:rsidR="00FB68DE" w:rsidRPr="00FB68DE" w:rsidRDefault="00FB68DE" w:rsidP="00FB68DE">
                    <w:pPr>
                      <w:spacing w:after="0"/>
                      <w:rPr>
                        <w:rFonts w:ascii="Calibri" w:eastAsia="Calibri" w:hAnsi="Calibri" w:cs="Calibri"/>
                        <w:noProof/>
                        <w:color w:val="000000"/>
                        <w:sz w:val="22"/>
                        <w:szCs w:val="22"/>
                      </w:rPr>
                    </w:pPr>
                    <w:r w:rsidRPr="00FB68DE">
                      <w:rPr>
                        <w:rFonts w:ascii="Calibri" w:eastAsia="Calibri" w:hAnsi="Calibri" w:cs="Calibri"/>
                        <w:noProof/>
                        <w:color w:val="000000"/>
                        <w:sz w:val="22"/>
                        <w:szCs w:val="22"/>
                      </w:rPr>
                      <w:t>NONCONFIDENTIAL // EXTERNAL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AD8AD" w14:textId="3A047598" w:rsidR="00FB68DE" w:rsidRDefault="00FB68DE">
    <w:pPr>
      <w:pStyle w:val="Header"/>
    </w:pPr>
    <w:r>
      <w:rPr>
        <w:noProof/>
      </w:rPr>
      <mc:AlternateContent>
        <mc:Choice Requires="wps">
          <w:drawing>
            <wp:anchor distT="0" distB="0" distL="0" distR="0" simplePos="0" relativeHeight="251658240" behindDoc="0" locked="0" layoutInCell="1" allowOverlap="1" wp14:anchorId="582027AD" wp14:editId="701E5330">
              <wp:simplePos x="635" y="635"/>
              <wp:positionH relativeFrom="page">
                <wp:align>left</wp:align>
              </wp:positionH>
              <wp:positionV relativeFrom="page">
                <wp:align>top</wp:align>
              </wp:positionV>
              <wp:extent cx="2123440" cy="387985"/>
              <wp:effectExtent l="0" t="0" r="10160" b="12065"/>
              <wp:wrapNone/>
              <wp:docPr id="1728875326" name="Text Box 1" descr="NONCONFIDENTIAL // EX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23440" cy="387985"/>
                      </a:xfrm>
                      <a:prstGeom prst="rect">
                        <a:avLst/>
                      </a:prstGeom>
                      <a:noFill/>
                      <a:ln>
                        <a:noFill/>
                      </a:ln>
                    </wps:spPr>
                    <wps:txbx>
                      <w:txbxContent>
                        <w:p w14:paraId="67221D19" w14:textId="22C33E9F" w:rsidR="00FB68DE" w:rsidRPr="00FB68DE" w:rsidRDefault="00FB68DE" w:rsidP="00FB68DE">
                          <w:pPr>
                            <w:spacing w:after="0"/>
                            <w:rPr>
                              <w:rFonts w:ascii="Calibri" w:eastAsia="Calibri" w:hAnsi="Calibri" w:cs="Calibri"/>
                              <w:noProof/>
                              <w:color w:val="000000"/>
                              <w:sz w:val="22"/>
                              <w:szCs w:val="22"/>
                            </w:rPr>
                          </w:pPr>
                          <w:r w:rsidRPr="00FB68DE">
                            <w:rPr>
                              <w:rFonts w:ascii="Calibri" w:eastAsia="Calibri" w:hAnsi="Calibri" w:cs="Calibri"/>
                              <w:noProof/>
                              <w:color w:val="000000"/>
                              <w:sz w:val="22"/>
                              <w:szCs w:val="22"/>
                            </w:rPr>
                            <w:t>NONCONFIDENTIAL // EXTERNAL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82027AD" id="_x0000_t202" coordsize="21600,21600" o:spt="202" path="m,l,21600r21600,l21600,xe">
              <v:stroke joinstyle="miter"/>
              <v:path gradientshapeok="t" o:connecttype="rect"/>
            </v:shapetype>
            <v:shape id="Text Box 1" o:spid="_x0000_s1028" type="#_x0000_t202" alt="NONCONFIDENTIAL // EXTERNAL" style="position:absolute;margin-left:0;margin-top:0;width:167.2pt;height:30.5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UvdEwIAACIEAAAOAAAAZHJzL2Uyb0RvYy54bWysU11v2jAUfZ+0/2D5fSRQ2GhEqFgrpkmo&#10;rUSnPhvHJpFsX8s2JOzX79oh0HV7mvbi3K9c33vO8eKu04ochfMNmJKORzklwnCoGrMv6Y+X9ac5&#10;JT4wUzEFRpT0JDy9W378sGhtISZQg6qEI9jE+KK1Ja1DsEWWeV4LzfwIrDCYlOA0C+i6fVY51mJ3&#10;rbJJnn/OWnCVdcCF9xh96JN0mfpLKXh4ktKLQFRJcbaQTpfOXTyz5YIVe8ds3fDzGOwfptCsMXjp&#10;pdUDC4wcXPNHK91wBx5kGHHQGUjZcJF2wG3G+btttjWzIu2C4Hh7gcn/v7b88bi1z46E7it0SGAE&#10;pLW+8BiM+3TS6fjFSQnmEcLTBTbRBcIxOBlPbqZTTHHM3cy/3M5nsU12/ds6H74J0CQaJXVIS0KL&#10;HTc+9KVDSbzMwLpRKlGjzG8B7Bkj2XXEaIVu15GmwkmG8XdQnXArBz3h3vJ1g1dvmA/PzCHDOC2q&#10;NjzhIRW0JYWzRUkN7uff4rEegccsJS0qpqQGJU2J+m6QkMlsmudRYckb3+az6LnkobEbDHPQ94Bi&#10;HOO7sDyZsS6owZQO9CuKehVvwxQzHO8saRjM+9DrFx8FF6tVKkIxWRY2Zmt5bB0xi4C+dK/M2TPq&#10;Afl6hEFTrHgHfl8b//R2dQhIQWIm4tujeYYdhZi4PT+aqPS3fqq6Pu3lLwAAAP//AwBQSwMEFAAG&#10;AAgAAAAhAIVnRJzcAAAABAEAAA8AAABkcnMvZG93bnJldi54bWxMj1tLw0AQhd+F/odlBN/sJjYW&#10;SbMpRRAULNIL9nWanVwwOxuymyb+e1df7MvA4RzO+SZbT6YVF+pdY1lBPI9AEBdWN1wpOB5e7p9A&#10;OI+ssbVMCr7JwTqf3WSYajvyji57X4lQwi5FBbX3XSqlK2oy6Oa2Iw5eaXuDPsi+krrHMZSbVj5E&#10;0VIabDgs1NjRc03F134wCl4Td/JDWT667ft2jN5Gcxw+PpW6u502KxCeJv8fhl/8gA55YDrbgbUT&#10;rYLwiP+7wVsskgTEWcEyjkHmmbyGz38AAAD//wMAUEsBAi0AFAAGAAgAAAAhALaDOJL+AAAA4QEA&#10;ABMAAAAAAAAAAAAAAAAAAAAAAFtDb250ZW50X1R5cGVzXS54bWxQSwECLQAUAAYACAAAACEAOP0h&#10;/9YAAACUAQAACwAAAAAAAAAAAAAAAAAvAQAAX3JlbHMvLnJlbHNQSwECLQAUAAYACAAAACEAPBlL&#10;3RMCAAAiBAAADgAAAAAAAAAAAAAAAAAuAgAAZHJzL2Uyb0RvYy54bWxQSwECLQAUAAYACAAAACEA&#10;hWdEnNwAAAAEAQAADwAAAAAAAAAAAAAAAABtBAAAZHJzL2Rvd25yZXYueG1sUEsFBgAAAAAEAAQA&#10;8wAAAHYFAAAAAA==&#10;" filled="f" stroked="f">
              <v:textbox style="mso-fit-shape-to-text:t" inset="20pt,15pt,0,0">
                <w:txbxContent>
                  <w:p w14:paraId="67221D19" w14:textId="22C33E9F" w:rsidR="00FB68DE" w:rsidRPr="00FB68DE" w:rsidRDefault="00FB68DE" w:rsidP="00FB68DE">
                    <w:pPr>
                      <w:spacing w:after="0"/>
                      <w:rPr>
                        <w:rFonts w:ascii="Calibri" w:eastAsia="Calibri" w:hAnsi="Calibri" w:cs="Calibri"/>
                        <w:noProof/>
                        <w:color w:val="000000"/>
                        <w:sz w:val="22"/>
                        <w:szCs w:val="22"/>
                      </w:rPr>
                    </w:pPr>
                    <w:r w:rsidRPr="00FB68DE">
                      <w:rPr>
                        <w:rFonts w:ascii="Calibri" w:eastAsia="Calibri" w:hAnsi="Calibri" w:cs="Calibri"/>
                        <w:noProof/>
                        <w:color w:val="000000"/>
                        <w:sz w:val="22"/>
                        <w:szCs w:val="22"/>
                      </w:rPr>
                      <w:t>NONCONFIDENTIAL // EXTERNAL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5536A"/>
    <w:multiLevelType w:val="hybridMultilevel"/>
    <w:tmpl w:val="BFD4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40CD6"/>
    <w:multiLevelType w:val="hybridMultilevel"/>
    <w:tmpl w:val="3D16BE98"/>
    <w:lvl w:ilvl="0" w:tplc="BFACA68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F0DE4"/>
    <w:multiLevelType w:val="hybridMultilevel"/>
    <w:tmpl w:val="6C0A244E"/>
    <w:lvl w:ilvl="0" w:tplc="3C1C819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B6E65"/>
    <w:multiLevelType w:val="hybridMultilevel"/>
    <w:tmpl w:val="5FC80C5C"/>
    <w:lvl w:ilvl="0" w:tplc="5A38A09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085644">
    <w:abstractNumId w:val="3"/>
  </w:num>
  <w:num w:numId="2" w16cid:durableId="623274056">
    <w:abstractNumId w:val="1"/>
  </w:num>
  <w:num w:numId="3" w16cid:durableId="1855224403">
    <w:abstractNumId w:val="2"/>
  </w:num>
  <w:num w:numId="4" w16cid:durableId="108692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E9"/>
    <w:rsid w:val="00100689"/>
    <w:rsid w:val="001068EA"/>
    <w:rsid w:val="00135297"/>
    <w:rsid w:val="001718C9"/>
    <w:rsid w:val="001859A6"/>
    <w:rsid w:val="001C0DC4"/>
    <w:rsid w:val="001E232C"/>
    <w:rsid w:val="00217CEA"/>
    <w:rsid w:val="00241F79"/>
    <w:rsid w:val="00306DB0"/>
    <w:rsid w:val="00323350"/>
    <w:rsid w:val="003720B5"/>
    <w:rsid w:val="003D7AF2"/>
    <w:rsid w:val="00421EEF"/>
    <w:rsid w:val="004453AC"/>
    <w:rsid w:val="004725AD"/>
    <w:rsid w:val="00501EBA"/>
    <w:rsid w:val="0057069B"/>
    <w:rsid w:val="006571AA"/>
    <w:rsid w:val="006669E9"/>
    <w:rsid w:val="00693AEE"/>
    <w:rsid w:val="006B075F"/>
    <w:rsid w:val="006E0D6C"/>
    <w:rsid w:val="00713662"/>
    <w:rsid w:val="00730CBF"/>
    <w:rsid w:val="00734BCD"/>
    <w:rsid w:val="007E1A6F"/>
    <w:rsid w:val="00874F83"/>
    <w:rsid w:val="00920FB9"/>
    <w:rsid w:val="0093597D"/>
    <w:rsid w:val="0098616E"/>
    <w:rsid w:val="009D4218"/>
    <w:rsid w:val="00A04905"/>
    <w:rsid w:val="00A2222D"/>
    <w:rsid w:val="00A431D3"/>
    <w:rsid w:val="00A6349C"/>
    <w:rsid w:val="00AA2C20"/>
    <w:rsid w:val="00AF7B82"/>
    <w:rsid w:val="00B4404C"/>
    <w:rsid w:val="00B63AC8"/>
    <w:rsid w:val="00B80F2A"/>
    <w:rsid w:val="00C219BA"/>
    <w:rsid w:val="00C46298"/>
    <w:rsid w:val="00D82BD8"/>
    <w:rsid w:val="00D96AEA"/>
    <w:rsid w:val="00E16A27"/>
    <w:rsid w:val="00E443FE"/>
    <w:rsid w:val="00E9753E"/>
    <w:rsid w:val="00EB7ACA"/>
    <w:rsid w:val="00EE47F6"/>
    <w:rsid w:val="00F45938"/>
    <w:rsid w:val="00F5109C"/>
    <w:rsid w:val="00F52352"/>
    <w:rsid w:val="00FB68DE"/>
    <w:rsid w:val="00FE4B57"/>
    <w:rsid w:val="00FF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6116"/>
  <w15:chartTrackingRefBased/>
  <w15:docId w15:val="{20C69EF9-BD6D-4A02-B46F-8EE28713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9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9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9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9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9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9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9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9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9E9"/>
    <w:rPr>
      <w:rFonts w:eastAsiaTheme="majorEastAsia" w:cstheme="majorBidi"/>
      <w:color w:val="272727" w:themeColor="text1" w:themeTint="D8"/>
    </w:rPr>
  </w:style>
  <w:style w:type="paragraph" w:styleId="Title">
    <w:name w:val="Title"/>
    <w:basedOn w:val="Normal"/>
    <w:next w:val="Normal"/>
    <w:link w:val="TitleChar"/>
    <w:uiPriority w:val="10"/>
    <w:qFormat/>
    <w:rsid w:val="00666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9E9"/>
    <w:pPr>
      <w:spacing w:before="160"/>
      <w:jc w:val="center"/>
    </w:pPr>
    <w:rPr>
      <w:i/>
      <w:iCs/>
      <w:color w:val="404040" w:themeColor="text1" w:themeTint="BF"/>
    </w:rPr>
  </w:style>
  <w:style w:type="character" w:customStyle="1" w:styleId="QuoteChar">
    <w:name w:val="Quote Char"/>
    <w:basedOn w:val="DefaultParagraphFont"/>
    <w:link w:val="Quote"/>
    <w:uiPriority w:val="29"/>
    <w:rsid w:val="006669E9"/>
    <w:rPr>
      <w:i/>
      <w:iCs/>
      <w:color w:val="404040" w:themeColor="text1" w:themeTint="BF"/>
    </w:rPr>
  </w:style>
  <w:style w:type="paragraph" w:styleId="ListParagraph">
    <w:name w:val="List Paragraph"/>
    <w:basedOn w:val="Normal"/>
    <w:uiPriority w:val="34"/>
    <w:qFormat/>
    <w:rsid w:val="006669E9"/>
    <w:pPr>
      <w:ind w:left="720"/>
      <w:contextualSpacing/>
    </w:pPr>
  </w:style>
  <w:style w:type="character" w:styleId="IntenseEmphasis">
    <w:name w:val="Intense Emphasis"/>
    <w:basedOn w:val="DefaultParagraphFont"/>
    <w:uiPriority w:val="21"/>
    <w:qFormat/>
    <w:rsid w:val="006669E9"/>
    <w:rPr>
      <w:i/>
      <w:iCs/>
      <w:color w:val="0F4761" w:themeColor="accent1" w:themeShade="BF"/>
    </w:rPr>
  </w:style>
  <w:style w:type="paragraph" w:styleId="IntenseQuote">
    <w:name w:val="Intense Quote"/>
    <w:basedOn w:val="Normal"/>
    <w:next w:val="Normal"/>
    <w:link w:val="IntenseQuoteChar"/>
    <w:uiPriority w:val="30"/>
    <w:qFormat/>
    <w:rsid w:val="00666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9E9"/>
    <w:rPr>
      <w:i/>
      <w:iCs/>
      <w:color w:val="0F4761" w:themeColor="accent1" w:themeShade="BF"/>
    </w:rPr>
  </w:style>
  <w:style w:type="character" w:styleId="IntenseReference">
    <w:name w:val="Intense Reference"/>
    <w:basedOn w:val="DefaultParagraphFont"/>
    <w:uiPriority w:val="32"/>
    <w:qFormat/>
    <w:rsid w:val="006669E9"/>
    <w:rPr>
      <w:b/>
      <w:bCs/>
      <w:smallCaps/>
      <w:color w:val="0F4761" w:themeColor="accent1" w:themeShade="BF"/>
      <w:spacing w:val="5"/>
    </w:rPr>
  </w:style>
  <w:style w:type="paragraph" w:styleId="Header">
    <w:name w:val="header"/>
    <w:basedOn w:val="Normal"/>
    <w:link w:val="HeaderChar"/>
    <w:uiPriority w:val="99"/>
    <w:unhideWhenUsed/>
    <w:rsid w:val="00FB6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8DE"/>
  </w:style>
  <w:style w:type="character" w:styleId="Hyperlink">
    <w:name w:val="Hyperlink"/>
    <w:basedOn w:val="DefaultParagraphFont"/>
    <w:uiPriority w:val="99"/>
    <w:unhideWhenUsed/>
    <w:rsid w:val="00FB68DE"/>
    <w:rPr>
      <w:color w:val="467886" w:themeColor="hyperlink"/>
      <w:u w:val="single"/>
    </w:rPr>
  </w:style>
  <w:style w:type="character" w:styleId="UnresolvedMention">
    <w:name w:val="Unresolved Mention"/>
    <w:basedOn w:val="DefaultParagraphFont"/>
    <w:uiPriority w:val="99"/>
    <w:semiHidden/>
    <w:unhideWhenUsed/>
    <w:rsid w:val="00FB68DE"/>
    <w:rPr>
      <w:color w:val="605E5C"/>
      <w:shd w:val="clear" w:color="auto" w:fill="E1DFDD"/>
    </w:rPr>
  </w:style>
  <w:style w:type="character" w:styleId="FollowedHyperlink">
    <w:name w:val="FollowedHyperlink"/>
    <w:basedOn w:val="DefaultParagraphFont"/>
    <w:uiPriority w:val="99"/>
    <w:semiHidden/>
    <w:unhideWhenUsed/>
    <w:rsid w:val="00B63AC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373386">
      <w:bodyDiv w:val="1"/>
      <w:marLeft w:val="0"/>
      <w:marRight w:val="0"/>
      <w:marTop w:val="0"/>
      <w:marBottom w:val="0"/>
      <w:divBdr>
        <w:top w:val="none" w:sz="0" w:space="0" w:color="auto"/>
        <w:left w:val="none" w:sz="0" w:space="0" w:color="auto"/>
        <w:bottom w:val="none" w:sz="0" w:space="0" w:color="auto"/>
        <w:right w:val="none" w:sz="0" w:space="0" w:color="auto"/>
      </w:divBdr>
    </w:div>
    <w:div w:id="1156149293">
      <w:bodyDiv w:val="1"/>
      <w:marLeft w:val="0"/>
      <w:marRight w:val="0"/>
      <w:marTop w:val="0"/>
      <w:marBottom w:val="0"/>
      <w:divBdr>
        <w:top w:val="none" w:sz="0" w:space="0" w:color="auto"/>
        <w:left w:val="none" w:sz="0" w:space="0" w:color="auto"/>
        <w:bottom w:val="none" w:sz="0" w:space="0" w:color="auto"/>
        <w:right w:val="none" w:sz="0" w:space="0" w:color="auto"/>
      </w:divBdr>
    </w:div>
    <w:div w:id="1262108599">
      <w:bodyDiv w:val="1"/>
      <w:marLeft w:val="0"/>
      <w:marRight w:val="0"/>
      <w:marTop w:val="0"/>
      <w:marBottom w:val="0"/>
      <w:divBdr>
        <w:top w:val="none" w:sz="0" w:space="0" w:color="auto"/>
        <w:left w:val="none" w:sz="0" w:space="0" w:color="auto"/>
        <w:bottom w:val="none" w:sz="0" w:space="0" w:color="auto"/>
        <w:right w:val="none" w:sz="0" w:space="0" w:color="auto"/>
      </w:divBdr>
    </w:div>
    <w:div w:id="1445880015">
      <w:bodyDiv w:val="1"/>
      <w:marLeft w:val="0"/>
      <w:marRight w:val="0"/>
      <w:marTop w:val="0"/>
      <w:marBottom w:val="0"/>
      <w:divBdr>
        <w:top w:val="none" w:sz="0" w:space="0" w:color="auto"/>
        <w:left w:val="none" w:sz="0" w:space="0" w:color="auto"/>
        <w:bottom w:val="none" w:sz="0" w:space="0" w:color="auto"/>
        <w:right w:val="none" w:sz="0" w:space="0" w:color="auto"/>
      </w:divBdr>
    </w:div>
    <w:div w:id="1572079582">
      <w:bodyDiv w:val="1"/>
      <w:marLeft w:val="0"/>
      <w:marRight w:val="0"/>
      <w:marTop w:val="0"/>
      <w:marBottom w:val="0"/>
      <w:divBdr>
        <w:top w:val="none" w:sz="0" w:space="0" w:color="auto"/>
        <w:left w:val="none" w:sz="0" w:space="0" w:color="auto"/>
        <w:bottom w:val="none" w:sz="0" w:space="0" w:color="auto"/>
        <w:right w:val="none" w:sz="0" w:space="0" w:color="auto"/>
      </w:divBdr>
    </w:div>
    <w:div w:id="173639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asdaq.com/press-release/21st-century-fox-announces-completion-distribution-connection-disney-acquisition-2019?utm_source=chatgpt.com" TargetMode="External"/><Relationship Id="rId13" Type="http://schemas.openxmlformats.org/officeDocument/2006/relationships/hyperlink" Target="https://corporate.comcast.com/news-information/news-feed/comcast-shareholders-approve-the-reclassification-of-each-share-of-class-a-special-common-stock-into-one-share-of-class-a-common-stock?utm_source=chatgpt.com" TargetMode="External"/><Relationship Id="rId18" Type="http://schemas.openxmlformats.org/officeDocument/2006/relationships/hyperlink" Target="https://news.alcoa.com/press-releases/press-release-details/2016/Alcoa-Corporation-Launches-as-an-Independent-Industry-Leader-in-Bauxite-Alumina-and-Aluminum-Products/default.aspx?utm_source=chatgpt.co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thewaltdisneycompany.com/disney-and-21st-century-fox-announce-per-share-value-in-connection-with-71-billion-acquisition/?utm_source=chatgpt.com" TargetMode="External"/><Relationship Id="rId12" Type="http://schemas.openxmlformats.org/officeDocument/2006/relationships/hyperlink" Target="https://corporate.comcast.com/news-information/news-feed/att-broadband-to-merge-with-comcast-corporation-in-72-billion-transaction" TargetMode="External"/><Relationship Id="rId17" Type="http://schemas.openxmlformats.org/officeDocument/2006/relationships/hyperlink" Target="https://s2.q4cdn.com/447711729/files/doc_downloads/faq/Aetna/health_company_faq.pdf?utm_source=chatgpt.com" TargetMode="External"/><Relationship Id="rId2" Type="http://schemas.openxmlformats.org/officeDocument/2006/relationships/styles" Target="styles.xml"/><Relationship Id="rId16" Type="http://schemas.openxmlformats.org/officeDocument/2006/relationships/hyperlink" Target="Sprint%20(FON)%20had%20planned%20an%20initial%20public%20offering%20for%20its%20PCS%20unit%20in%201998,%20but%20ruled%20out%20such%20a%20move%20last%20fall%20amid%20a%20broad%20downturn%20in%20the%20stock%20market.%20It%20later%20decided%20to%20create%20a%20separate%20tracking%20stock%20instead."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sdaqtrader.com/TraderNews.aspx?id=dtn2013-26&amp;utm_source=chatgpt.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crwireless.com/19950424/archived-articles/u-s-west-spawning-two-stocks-as-way-to-attract-new-investors?utm_source=chatgpt.com" TargetMode="External"/><Relationship Id="rId23" Type="http://schemas.openxmlformats.org/officeDocument/2006/relationships/fontTable" Target="fontTable.xml"/><Relationship Id="rId10" Type="http://schemas.openxmlformats.org/officeDocument/2006/relationships/hyperlink" Target="https://thewaltdisneycompany.com/disney-and-21st-century-fox-announce-per-share-value-in-connection-with-71-billion-acquisition/?utm_source=chatgpt.com" TargetMode="External"/><Relationship Id="rId19" Type="http://schemas.openxmlformats.org/officeDocument/2006/relationships/hyperlink" Target="https://www.howmet.com/press-release/2020-05-05/howmet-aerospace-formerly-arconic-inc-reports-full-first-quarter-2020-financial-results/?utm_source=chatgpt.com" TargetMode="External"/><Relationship Id="rId4" Type="http://schemas.openxmlformats.org/officeDocument/2006/relationships/webSettings" Target="webSettings.xml"/><Relationship Id="rId9" Type="http://schemas.openxmlformats.org/officeDocument/2006/relationships/hyperlink" Target="https://thewaltdisneycompany.com/disney-and-21st-century-fox-announce-per-share-value-in-connection-with-71-billion-acquisition/?utm_source=chatgpt.com" TargetMode="External"/><Relationship Id="rId14" Type="http://schemas.openxmlformats.org/officeDocument/2006/relationships/hyperlink" Target="https://money.cnn.com/2001/06/07/companies/worldcom/index.htm?utm_source=chatgpt.co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2252</TotalTime>
  <Pages>5</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Idrees Mohammed</dc:creator>
  <cp:keywords/>
  <dc:description/>
  <cp:lastModifiedBy>Idrees Mohammed</cp:lastModifiedBy>
  <cp:revision>15</cp:revision>
  <dcterms:created xsi:type="dcterms:W3CDTF">2025-05-15T20:22:00Z</dcterms:created>
  <dcterms:modified xsi:type="dcterms:W3CDTF">2025-07-11T21:12:00Z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670c8b3e,1e4ac0d7,7c972b5e</vt:lpwstr>
  </property>
  <property fmtid="{D5CDD505-2E9C-101B-9397-08002B2CF9AE}" pid="3" name="ClassificationContentMarkingHeaderFontProps">
    <vt:lpwstr>#000000,11,Calibri</vt:lpwstr>
  </property>
  <property fmtid="{D5CDD505-2E9C-101B-9397-08002B2CF9AE}" pid="4" name="ClassificationContentMarkingHeaderText">
    <vt:lpwstr>NONCONFIDENTIAL // EXTERNAL</vt:lpwstr>
  </property>
  <property fmtid="{D5CDD505-2E9C-101B-9397-08002B2CF9AE}" pid="5" name="MSIP_Label_3cbab4f1-dcc8-4800-b101-70f2ebeb2cf4_Enabled">
    <vt:lpwstr>true</vt:lpwstr>
  </property>
  <property fmtid="{D5CDD505-2E9C-101B-9397-08002B2CF9AE}" pid="6" name="MSIP_Label_3cbab4f1-dcc8-4800-b101-70f2ebeb2cf4_SetDate">
    <vt:lpwstr>2025-05-15T20:22:48Z</vt:lpwstr>
  </property>
  <property fmtid="{D5CDD505-2E9C-101B-9397-08002B2CF9AE}" pid="7" name="MSIP_Label_3cbab4f1-dcc8-4800-b101-70f2ebeb2cf4_Method">
    <vt:lpwstr>Privileged</vt:lpwstr>
  </property>
  <property fmtid="{D5CDD505-2E9C-101B-9397-08002B2CF9AE}" pid="8" name="MSIP_Label_3cbab4f1-dcc8-4800-b101-70f2ebeb2cf4_Name">
    <vt:lpwstr>NONCONFIDENTIAL - EXTERNAL</vt:lpwstr>
  </property>
  <property fmtid="{D5CDD505-2E9C-101B-9397-08002B2CF9AE}" pid="9" name="MSIP_Label_3cbab4f1-dcc8-4800-b101-70f2ebeb2cf4_SiteId">
    <vt:lpwstr>87bb2570-5c1e-4973-9c37-09257a95aeb1</vt:lpwstr>
  </property>
  <property fmtid="{D5CDD505-2E9C-101B-9397-08002B2CF9AE}" pid="10" name="MSIP_Label_3cbab4f1-dcc8-4800-b101-70f2ebeb2cf4_ActionId">
    <vt:lpwstr>2afd9589-01e8-45ea-8308-78d9bee0f657</vt:lpwstr>
  </property>
  <property fmtid="{D5CDD505-2E9C-101B-9397-08002B2CF9AE}" pid="11" name="MSIP_Label_3cbab4f1-dcc8-4800-b101-70f2ebeb2cf4_ContentBits">
    <vt:lpwstr>1</vt:lpwstr>
  </property>
  <property fmtid="{D5CDD505-2E9C-101B-9397-08002B2CF9AE}" pid="12" name="MSIP_Label_3cbab4f1-dcc8-4800-b101-70f2ebeb2cf4_Tag">
    <vt:lpwstr>10, 0, 1, 1</vt:lpwstr>
  </property>
</Properties>
</file>