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Tastigo Projet NoSQL</w:t>
      </w:r>
    </w:p>
    <w:p>
      <w:pPr>
        <w:jc w:val="center"/>
      </w:pPr>
      <w:r>
        <w:rPr>
          <w:b/>
          <w:color w:val="000000"/>
          <w:sz w:val="28"/>
        </w:rPr>
        <w:t>Services autonomes réplicas événementiels et projection de suivi</w:t>
      </w:r>
    </w:p>
    <w:p>
      <w:pPr>
        <w:jc w:val="center"/>
      </w:pPr>
      <w:r>
        <w:rPr>
          <w:b/>
        </w:rPr>
        <w:t>Idris et Rayan</w:t>
        <w:br/>
      </w:r>
      <w:r>
        <w:t>Dépôt github.com/idris404/Tastigo</w:t>
        <w:br/>
      </w:r>
      <w:r>
        <w:t>Mini rapport de projet - novembre 2026</w:t>
      </w:r>
    </w:p>
    <w:p/>
    <w:p>
      <w:pPr>
        <w:pStyle w:val="Heading1"/>
      </w:pPr>
      <w:r>
        <w:t>Objet de l'application</w:t>
      </w:r>
    </w:p>
    <w:p>
      <w:r>
        <w:t>Tastigo est une application pédagogique de livraison de repas. Un client consulte un catalogue, valide une commande puis suit son acheminement. Le projet montre comment quatre services restent autonomes grâce à leurs propres agrégats, à deux technologies NoSQL et à des réplicas mis à jour par événements.</w:t>
      </w:r>
    </w:p>
    <w:p>
      <w:r>
        <w:t>Le livrable correspond au niveau sans programmation complète des services : les contrats sont définis en JSON, MongoDB et Redis sont remplis et interrogeables, et un scénario automatisé démontre la création et la mise à jour des réplicas ainsi que la projection destinée au client.</w:t>
      </w:r>
    </w:p>
    <w:p>
      <w:pPr>
        <w:pStyle w:val="Heading2"/>
      </w:pPr>
      <w:r>
        <w:t>Périmètre</w:t>
      </w:r>
    </w:p>
    <w:p>
      <w:pPr>
        <w:pStyle w:val="ListBullet"/>
      </w:pPr>
      <w:r>
        <w:t>Restaurant gère les restaurants, les horaires et les menus.</w:t>
      </w:r>
    </w:p>
    <w:p>
      <w:pPr>
        <w:pStyle w:val="ListBullet"/>
      </w:pPr>
      <w:r>
        <w:t>Commande construit le panier, fige les prix et valide la commande.</w:t>
      </w:r>
    </w:p>
    <w:p>
      <w:pPr>
        <w:pStyle w:val="ListBullet"/>
      </w:pPr>
      <w:r>
        <w:t>Livraison organise l'acheminement à partir d'un snapshot de la commande.</w:t>
      </w:r>
    </w:p>
    <w:p>
      <w:pPr>
        <w:pStyle w:val="ListBullet"/>
      </w:pPr>
      <w:r>
        <w:t>Suivi transforme les événements en une vue de lecture simple pour le client.</w:t>
      </w:r>
    </w:p>
    <w:p>
      <w:r>
        <w:br w:type="page"/>
      </w:r>
    </w:p>
    <w:p>
      <w:pPr>
        <w:pStyle w:val="Heading1"/>
      </w:pPr>
      <w:r>
        <w:t>Architecture et agrégats</w:t>
      </w:r>
    </w:p>
    <w:p>
      <w:r>
        <w:t>Chaque frontière de service suit une responsabilité métier. Un service ne lit jamais directement la base d'un autre service. Les informations nécessaires sont copiées localement par événement.</w:t>
      </w:r>
    </w:p>
    <w:p>
      <w:pPr>
        <w:jc w:val="center"/>
      </w:pPr>
      <w:r>
        <w:drawing>
          <wp:inline xmlns:a="http://schemas.openxmlformats.org/drawingml/2006/main" xmlns:pic="http://schemas.openxmlformats.org/drawingml/2006/picture">
            <wp:extent cx="5852160" cy="4161536"/>
            <wp:docPr id="1" name="Picture 1"/>
            <wp:cNvGraphicFramePr>
              <a:graphicFrameLocks noChangeAspect="1"/>
            </wp:cNvGraphicFramePr>
            <a:graphic>
              <a:graphicData uri="http://schemas.openxmlformats.org/drawingml/2006/picture">
                <pic:pic>
                  <pic:nvPicPr>
                    <pic:cNvPr id="0" name="tastigo-aggregates-events.png"/>
                    <pic:cNvPicPr/>
                  </pic:nvPicPr>
                  <pic:blipFill>
                    <a:blip r:embed="rId9"/>
                    <a:stretch>
                      <a:fillRect/>
                    </a:stretch>
                  </pic:blipFill>
                  <pic:spPr>
                    <a:xfrm>
                      <a:off x="0" y="0"/>
                      <a:ext cx="5852160" cy="4161536"/>
                    </a:xfrm>
                    <a:prstGeom prst="rect"/>
                  </pic:spPr>
                </pic:pic>
              </a:graphicData>
            </a:graphic>
          </wp:inline>
        </w:drawing>
      </w:r>
    </w:p>
    <w:p>
      <w:pPr>
        <w:jc w:val="center"/>
      </w:pPr>
      <w:r>
        <w:rPr>
          <w:i/>
          <w:sz w:val="18"/>
        </w:rPr>
        <w:t>Figure 1  Agrégats réplicas et flux événementiels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trPr>
        <w:tc>
          <w:tcPr>
            <w:tcW w:type="dxa" w:w="1440"/>
            <w:shd w:fill="1F4E78"/>
            <w:vAlign w:val="center"/>
            <w:tcMar>
              <w:top w:w="90" w:type="dxa"/>
              <w:start w:w="110" w:type="dxa"/>
              <w:bottom w:w="90" w:type="dxa"/>
              <w:end w:w="110" w:type="dxa"/>
            </w:tcMar>
          </w:tcPr>
          <w:p>
            <w:pPr>
              <w:jc w:val="center"/>
            </w:pPr>
            <w:r>
              <w:rPr>
                <w:b/>
                <w:color w:val="FFFFFF"/>
                <w:sz w:val="19"/>
              </w:rPr>
              <w:t>Service</w:t>
            </w:r>
          </w:p>
        </w:tc>
        <w:tc>
          <w:tcPr>
            <w:tcW w:type="dxa" w:w="2592"/>
            <w:shd w:fill="1F4E78"/>
            <w:vAlign w:val="center"/>
            <w:tcMar>
              <w:top w:w="90" w:type="dxa"/>
              <w:start w:w="110" w:type="dxa"/>
              <w:bottom w:w="90" w:type="dxa"/>
              <w:end w:w="110" w:type="dxa"/>
            </w:tcMar>
          </w:tcPr>
          <w:p>
            <w:pPr>
              <w:jc w:val="center"/>
            </w:pPr>
            <w:r>
              <w:rPr>
                <w:b/>
                <w:color w:val="FFFFFF"/>
                <w:sz w:val="19"/>
              </w:rPr>
              <w:t>Agrégat propriétaire</w:t>
            </w:r>
          </w:p>
        </w:tc>
        <w:tc>
          <w:tcPr>
            <w:tcW w:type="dxa" w:w="3240"/>
            <w:shd w:fill="1F4E78"/>
            <w:vAlign w:val="center"/>
            <w:tcMar>
              <w:top w:w="90" w:type="dxa"/>
              <w:start w:w="110" w:type="dxa"/>
              <w:bottom w:w="90" w:type="dxa"/>
              <w:end w:w="110" w:type="dxa"/>
            </w:tcMar>
          </w:tcPr>
          <w:p>
            <w:pPr>
              <w:jc w:val="center"/>
            </w:pPr>
            <w:r>
              <w:rPr>
                <w:b/>
                <w:color w:val="FFFFFF"/>
                <w:sz w:val="19"/>
              </w:rPr>
              <w:t>Réplica local</w:t>
            </w:r>
          </w:p>
        </w:tc>
        <w:tc>
          <w:tcPr>
            <w:tcW w:type="dxa" w:w="1728"/>
            <w:shd w:fill="1F4E78"/>
            <w:vAlign w:val="center"/>
            <w:tcMar>
              <w:top w:w="90" w:type="dxa"/>
              <w:start w:w="110" w:type="dxa"/>
              <w:bottom w:w="90" w:type="dxa"/>
              <w:end w:w="110" w:type="dxa"/>
            </w:tcMar>
          </w:tcPr>
          <w:p>
            <w:pPr>
              <w:jc w:val="center"/>
            </w:pPr>
            <w:r>
              <w:rPr>
                <w:b/>
                <w:color w:val="FFFFFF"/>
                <w:sz w:val="19"/>
              </w:rPr>
              <w:t>Stockage</w:t>
            </w:r>
          </w:p>
        </w:tc>
      </w:tr>
      <w:tr>
        <w:tc>
          <w:tcPr>
            <w:tcW w:type="dxa" w:w="1440"/>
            <w:vAlign w:val="center"/>
            <w:tcMar>
              <w:top w:w="90" w:type="dxa"/>
              <w:start w:w="110" w:type="dxa"/>
              <w:bottom w:w="90" w:type="dxa"/>
              <w:end w:w="110" w:type="dxa"/>
            </w:tcMar>
          </w:tcPr>
          <w:p>
            <w:pPr>
              <w:spacing w:after="0"/>
            </w:pPr>
            <w:r>
              <w:rPr>
                <w:sz w:val="18"/>
              </w:rPr>
              <w:t>Restaurant</w:t>
            </w:r>
          </w:p>
        </w:tc>
        <w:tc>
          <w:tcPr>
            <w:tcW w:type="dxa" w:w="2592"/>
            <w:vAlign w:val="center"/>
            <w:tcMar>
              <w:top w:w="90" w:type="dxa"/>
              <w:start w:w="110" w:type="dxa"/>
              <w:bottom w:w="90" w:type="dxa"/>
              <w:end w:w="110" w:type="dxa"/>
            </w:tcMar>
          </w:tcPr>
          <w:p>
            <w:pPr>
              <w:spacing w:after="0"/>
            </w:pPr>
            <w:r>
              <w:rPr>
                <w:sz w:val="18"/>
              </w:rPr>
              <w:t>Restaurant et plats</w:t>
            </w:r>
          </w:p>
        </w:tc>
        <w:tc>
          <w:tcPr>
            <w:tcW w:type="dxa" w:w="3240"/>
            <w:vAlign w:val="center"/>
            <w:tcMar>
              <w:top w:w="90" w:type="dxa"/>
              <w:start w:w="110" w:type="dxa"/>
              <w:bottom w:w="90" w:type="dxa"/>
              <w:end w:w="110" w:type="dxa"/>
            </w:tcMar>
          </w:tcPr>
          <w:p>
            <w:pPr>
              <w:spacing w:after="0"/>
            </w:pPr>
            <w:r>
              <w:rPr>
                <w:sz w:val="18"/>
              </w:rPr>
              <w:t>Aucun</w:t>
            </w:r>
          </w:p>
        </w:tc>
        <w:tc>
          <w:tcPr>
            <w:tcW w:type="dxa" w:w="1728"/>
            <w:vAlign w:val="center"/>
            <w:tcMar>
              <w:top w:w="90" w:type="dxa"/>
              <w:start w:w="110" w:type="dxa"/>
              <w:bottom w:w="90" w:type="dxa"/>
              <w:end w:w="110" w:type="dxa"/>
            </w:tcMar>
          </w:tcPr>
          <w:p>
            <w:pPr>
              <w:spacing w:after="0"/>
            </w:pPr>
            <w:r>
              <w:rPr>
                <w:sz w:val="18"/>
              </w:rPr>
              <w:t>MongoDB</w:t>
            </w:r>
          </w:p>
        </w:tc>
      </w:tr>
      <w:tr>
        <w:tc>
          <w:tcPr>
            <w:tcW w:type="dxa" w:w="1440"/>
            <w:shd w:fill="F3F6F9"/>
            <w:vAlign w:val="center"/>
            <w:tcMar>
              <w:top w:w="90" w:type="dxa"/>
              <w:start w:w="110" w:type="dxa"/>
              <w:bottom w:w="90" w:type="dxa"/>
              <w:end w:w="110" w:type="dxa"/>
            </w:tcMar>
          </w:tcPr>
          <w:p>
            <w:pPr>
              <w:spacing w:after="0"/>
            </w:pPr>
            <w:r>
              <w:rPr>
                <w:sz w:val="18"/>
              </w:rPr>
              <w:t>Commande</w:t>
            </w:r>
          </w:p>
        </w:tc>
        <w:tc>
          <w:tcPr>
            <w:tcW w:type="dxa" w:w="2592"/>
            <w:shd w:fill="F3F6F9"/>
            <w:vAlign w:val="center"/>
            <w:tcMar>
              <w:top w:w="90" w:type="dxa"/>
              <w:start w:w="110" w:type="dxa"/>
              <w:bottom w:w="90" w:type="dxa"/>
              <w:end w:w="110" w:type="dxa"/>
            </w:tcMar>
          </w:tcPr>
          <w:p>
            <w:pPr>
              <w:spacing w:after="0"/>
            </w:pPr>
            <w:r>
              <w:rPr>
                <w:sz w:val="18"/>
              </w:rPr>
              <w:t>Commande et lignes</w:t>
            </w:r>
          </w:p>
        </w:tc>
        <w:tc>
          <w:tcPr>
            <w:tcW w:type="dxa" w:w="3240"/>
            <w:shd w:fill="F3F6F9"/>
            <w:vAlign w:val="center"/>
            <w:tcMar>
              <w:top w:w="90" w:type="dxa"/>
              <w:start w:w="110" w:type="dxa"/>
              <w:bottom w:w="90" w:type="dxa"/>
              <w:end w:w="110" w:type="dxa"/>
            </w:tcMar>
          </w:tcPr>
          <w:p>
            <w:pPr>
              <w:spacing w:after="0"/>
            </w:pPr>
            <w:r>
              <w:rPr>
                <w:sz w:val="18"/>
              </w:rPr>
              <w:t>Catalogue Restaurant minimal</w:t>
            </w:r>
          </w:p>
        </w:tc>
        <w:tc>
          <w:tcPr>
            <w:tcW w:type="dxa" w:w="1728"/>
            <w:shd w:fill="F3F6F9"/>
            <w:vAlign w:val="center"/>
            <w:tcMar>
              <w:top w:w="90" w:type="dxa"/>
              <w:start w:w="110" w:type="dxa"/>
              <w:bottom w:w="90" w:type="dxa"/>
              <w:end w:w="110" w:type="dxa"/>
            </w:tcMar>
          </w:tcPr>
          <w:p>
            <w:pPr>
              <w:spacing w:after="0"/>
            </w:pPr>
            <w:r>
              <w:rPr>
                <w:sz w:val="18"/>
              </w:rPr>
              <w:t>Redis DB 2</w:t>
            </w:r>
          </w:p>
        </w:tc>
      </w:tr>
      <w:tr>
        <w:tc>
          <w:tcPr>
            <w:tcW w:type="dxa" w:w="1440"/>
            <w:vAlign w:val="center"/>
            <w:tcMar>
              <w:top w:w="90" w:type="dxa"/>
              <w:start w:w="110" w:type="dxa"/>
              <w:bottom w:w="90" w:type="dxa"/>
              <w:end w:w="110" w:type="dxa"/>
            </w:tcMar>
          </w:tcPr>
          <w:p>
            <w:pPr>
              <w:spacing w:after="0"/>
            </w:pPr>
            <w:r>
              <w:rPr>
                <w:sz w:val="18"/>
              </w:rPr>
              <w:t>Livraison</w:t>
            </w:r>
          </w:p>
        </w:tc>
        <w:tc>
          <w:tcPr>
            <w:tcW w:type="dxa" w:w="2592"/>
            <w:vAlign w:val="center"/>
            <w:tcMar>
              <w:top w:w="90" w:type="dxa"/>
              <w:start w:w="110" w:type="dxa"/>
              <w:bottom w:w="90" w:type="dxa"/>
              <w:end w:w="110" w:type="dxa"/>
            </w:tcMar>
          </w:tcPr>
          <w:p>
            <w:pPr>
              <w:spacing w:after="0"/>
            </w:pPr>
            <w:r>
              <w:rPr>
                <w:sz w:val="18"/>
              </w:rPr>
              <w:t>Livraison</w:t>
            </w:r>
          </w:p>
        </w:tc>
        <w:tc>
          <w:tcPr>
            <w:tcW w:type="dxa" w:w="3240"/>
            <w:vAlign w:val="center"/>
            <w:tcMar>
              <w:top w:w="90" w:type="dxa"/>
              <w:start w:w="110" w:type="dxa"/>
              <w:bottom w:w="90" w:type="dxa"/>
              <w:end w:w="110" w:type="dxa"/>
            </w:tcMar>
          </w:tcPr>
          <w:p>
            <w:pPr>
              <w:spacing w:after="0"/>
            </w:pPr>
            <w:r>
              <w:rPr>
                <w:sz w:val="18"/>
              </w:rPr>
              <w:t>Snapshot de commande</w:t>
            </w:r>
          </w:p>
        </w:tc>
        <w:tc>
          <w:tcPr>
            <w:tcW w:type="dxa" w:w="1728"/>
            <w:vAlign w:val="center"/>
            <w:tcMar>
              <w:top w:w="90" w:type="dxa"/>
              <w:start w:w="110" w:type="dxa"/>
              <w:bottom w:w="90" w:type="dxa"/>
              <w:end w:w="110" w:type="dxa"/>
            </w:tcMar>
          </w:tcPr>
          <w:p>
            <w:pPr>
              <w:spacing w:after="0"/>
            </w:pPr>
            <w:r>
              <w:rPr>
                <w:sz w:val="18"/>
              </w:rPr>
              <w:t>Redis DB 3</w:t>
            </w:r>
          </w:p>
        </w:tc>
      </w:tr>
      <w:tr>
        <w:tc>
          <w:tcPr>
            <w:tcW w:type="dxa" w:w="1440"/>
            <w:shd w:fill="F3F6F9"/>
            <w:vAlign w:val="center"/>
            <w:tcMar>
              <w:top w:w="90" w:type="dxa"/>
              <w:start w:w="110" w:type="dxa"/>
              <w:bottom w:w="90" w:type="dxa"/>
              <w:end w:w="110" w:type="dxa"/>
            </w:tcMar>
          </w:tcPr>
          <w:p>
            <w:pPr>
              <w:spacing w:after="0"/>
            </w:pPr>
            <w:r>
              <w:rPr>
                <w:sz w:val="18"/>
              </w:rPr>
              <w:t>Suivi</w:t>
            </w:r>
          </w:p>
        </w:tc>
        <w:tc>
          <w:tcPr>
            <w:tcW w:type="dxa" w:w="2592"/>
            <w:shd w:fill="F3F6F9"/>
            <w:vAlign w:val="center"/>
            <w:tcMar>
              <w:top w:w="90" w:type="dxa"/>
              <w:start w:w="110" w:type="dxa"/>
              <w:bottom w:w="90" w:type="dxa"/>
              <w:end w:w="110" w:type="dxa"/>
            </w:tcMar>
          </w:tcPr>
          <w:p>
            <w:pPr>
              <w:spacing w:after="0"/>
            </w:pPr>
            <w:r>
              <w:rPr>
                <w:sz w:val="18"/>
              </w:rPr>
              <w:t>SuiviCommande</w:t>
            </w:r>
          </w:p>
        </w:tc>
        <w:tc>
          <w:tcPr>
            <w:tcW w:type="dxa" w:w="3240"/>
            <w:shd w:fill="F3F6F9"/>
            <w:vAlign w:val="center"/>
            <w:tcMar>
              <w:top w:w="90" w:type="dxa"/>
              <w:start w:w="110" w:type="dxa"/>
              <w:bottom w:w="90" w:type="dxa"/>
              <w:end w:w="110" w:type="dxa"/>
            </w:tcMar>
          </w:tcPr>
          <w:p>
            <w:pPr>
              <w:spacing w:after="0"/>
            </w:pPr>
            <w:r>
              <w:rPr>
                <w:sz w:val="18"/>
              </w:rPr>
              <w:t>Résumé et état de livraison</w:t>
            </w:r>
          </w:p>
        </w:tc>
        <w:tc>
          <w:tcPr>
            <w:tcW w:type="dxa" w:w="1728"/>
            <w:shd w:fill="F3F6F9"/>
            <w:vAlign w:val="center"/>
            <w:tcMar>
              <w:top w:w="90" w:type="dxa"/>
              <w:start w:w="110" w:type="dxa"/>
              <w:bottom w:w="90" w:type="dxa"/>
              <w:end w:w="110" w:type="dxa"/>
            </w:tcMar>
          </w:tcPr>
          <w:p>
            <w:pPr>
              <w:spacing w:after="0"/>
            </w:pPr>
            <w:r>
              <w:rPr>
                <w:sz w:val="18"/>
              </w:rPr>
              <w:t>Redis DB 4</w:t>
            </w:r>
          </w:p>
        </w:tc>
      </w:tr>
    </w:tbl>
    <w:p>
      <w:pPr>
        <w:spacing w:after="0"/>
      </w:pPr>
    </w:p>
    <w:p>
      <w:pPr>
        <w:pStyle w:val="Heading2"/>
      </w:pPr>
      <w:r>
        <w:t>Structures principales</w:t>
      </w:r>
    </w:p>
    <w:p>
      <w:r>
        <w:t>Restaurant contient une adresse, des horaires et une liste de plats. Commande contient le client, les lignes avec nom et prix figés, le total et le statut. Livraison contient les points de collecte et de destination, le livreur et le statut. SuiviCommande contient un résumé, un libellé client et une chronologie.</w:t>
      </w:r>
    </w:p>
    <w:p>
      <w:r>
        <w:br w:type="page"/>
      </w:r>
    </w:p>
    <w:p>
      <w:pPr>
        <w:pStyle w:val="Heading1"/>
      </w:pPr>
      <w:r>
        <w:t>Choix des bases NoSQL</w:t>
      </w:r>
    </w:p>
    <w:p>
      <w:pPr>
        <w:pStyle w:val="Heading2"/>
      </w:pPr>
      <w:r>
        <w:t>MongoDB pour le catalogue Restaurant</w:t>
      </w:r>
    </w:p>
    <w:p>
      <w:r>
        <w:t>MongoDB stocke l agrégat Restaurant sous forme de document imbriqué. Une lecture renvoie directement le restaurant, son adresse, ses horaires et ses plats. Ce choix correspond à un catalogue lu comme un ensemble et évite des jointures. Un validateur JSON Schema contrôle les champs obligatoires et le prix positif.</w:t>
      </w:r>
    </w:p>
    <w:p>
      <w:pPr>
        <w:pStyle w:val="ListBullet"/>
      </w:pPr>
      <w:r>
        <w:t>Index unique sur restaurantId.</w:t>
      </w:r>
    </w:p>
    <w:p>
      <w:pPr>
        <w:pStyle w:val="ListBullet"/>
      </w:pPr>
      <w:r>
        <w:t>Index composé sur le statut et la ville.</w:t>
      </w:r>
    </w:p>
    <w:p>
      <w:pPr>
        <w:pStyle w:val="ListBullet"/>
      </w:pPr>
      <w:r>
        <w:t>Index textuel sur le nom des plats.</w:t>
      </w:r>
    </w:p>
    <w:p>
      <w:pPr>
        <w:pStyle w:val="ListBullet"/>
      </w:pPr>
      <w:r>
        <w:t>Collection outbox pour les événements non encore publiés.</w:t>
      </w:r>
    </w:p>
    <w:p>
      <w:pPr>
        <w:pStyle w:val="Heading2"/>
      </w:pPr>
      <w:r>
        <w:t>Redis pour Commande Livraison et Suivi</w:t>
      </w:r>
    </w:p>
    <w:p>
      <w:r>
        <w:t>Redis est adapté aux accès rapides par identifiant et aux changements de statut. Les HASH stockent les champs simples, les LIST conservent les lignes et la chronologie, les SET mémorisent les événements déjà traités et les STREAM représentent les événements sortants. Les bases logiques séparent les services.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trPr>
        <w:tc>
          <w:tcPr>
            <w:tcW w:type="dxa" w:w="2160"/>
            <w:shd w:fill="1F4E78"/>
            <w:vAlign w:val="center"/>
            <w:tcMar>
              <w:top w:w="90" w:type="dxa"/>
              <w:start w:w="110" w:type="dxa"/>
              <w:bottom w:w="90" w:type="dxa"/>
              <w:end w:w="110" w:type="dxa"/>
            </w:tcMar>
          </w:tcPr>
          <w:p>
            <w:pPr>
              <w:jc w:val="center"/>
            </w:pPr>
            <w:r>
              <w:rPr>
                <w:b/>
                <w:color w:val="FFFFFF"/>
                <w:sz w:val="19"/>
              </w:rPr>
              <w:t>Structure Redis</w:t>
            </w:r>
          </w:p>
        </w:tc>
        <w:tc>
          <w:tcPr>
            <w:tcW w:type="dxa" w:w="6912"/>
            <w:shd w:fill="1F4E78"/>
            <w:vAlign w:val="center"/>
            <w:tcMar>
              <w:top w:w="90" w:type="dxa"/>
              <w:start w:w="110" w:type="dxa"/>
              <w:bottom w:w="90" w:type="dxa"/>
              <w:end w:w="110" w:type="dxa"/>
            </w:tcMar>
          </w:tcPr>
          <w:p>
            <w:pPr>
              <w:jc w:val="center"/>
            </w:pPr>
            <w:r>
              <w:rPr>
                <w:b/>
                <w:color w:val="FFFFFF"/>
                <w:sz w:val="19"/>
              </w:rPr>
              <w:t>Utilisation</w:t>
            </w:r>
          </w:p>
        </w:tc>
      </w:tr>
      <w:tr>
        <w:tc>
          <w:tcPr>
            <w:tcW w:type="dxa" w:w="2160"/>
            <w:vAlign w:val="center"/>
            <w:tcMar>
              <w:top w:w="90" w:type="dxa"/>
              <w:start w:w="110" w:type="dxa"/>
              <w:bottom w:w="90" w:type="dxa"/>
              <w:end w:w="110" w:type="dxa"/>
            </w:tcMar>
          </w:tcPr>
          <w:p>
            <w:pPr>
              <w:spacing w:after="0"/>
            </w:pPr>
            <w:r>
              <w:rPr>
                <w:sz w:val="18"/>
              </w:rPr>
              <w:t>HASH</w:t>
            </w:r>
          </w:p>
        </w:tc>
        <w:tc>
          <w:tcPr>
            <w:tcW w:type="dxa" w:w="6912"/>
            <w:vAlign w:val="center"/>
            <w:tcMar>
              <w:top w:w="90" w:type="dxa"/>
              <w:start w:w="110" w:type="dxa"/>
              <w:bottom w:w="90" w:type="dxa"/>
              <w:end w:w="110" w:type="dxa"/>
            </w:tcMar>
          </w:tcPr>
          <w:p>
            <w:pPr>
              <w:spacing w:after="0"/>
            </w:pPr>
            <w:r>
              <w:rPr>
                <w:sz w:val="18"/>
              </w:rPr>
              <w:t>Agrégat, réplica et projection par identifiant</w:t>
            </w:r>
          </w:p>
        </w:tc>
      </w:tr>
      <w:tr>
        <w:tc>
          <w:tcPr>
            <w:tcW w:type="dxa" w:w="2160"/>
            <w:shd w:fill="F3F6F9"/>
            <w:vAlign w:val="center"/>
            <w:tcMar>
              <w:top w:w="90" w:type="dxa"/>
              <w:start w:w="110" w:type="dxa"/>
              <w:bottom w:w="90" w:type="dxa"/>
              <w:end w:w="110" w:type="dxa"/>
            </w:tcMar>
          </w:tcPr>
          <w:p>
            <w:pPr>
              <w:spacing w:after="0"/>
            </w:pPr>
            <w:r>
              <w:rPr>
                <w:sz w:val="18"/>
              </w:rPr>
              <w:t>LIST</w:t>
            </w:r>
          </w:p>
        </w:tc>
        <w:tc>
          <w:tcPr>
            <w:tcW w:type="dxa" w:w="6912"/>
            <w:shd w:fill="F3F6F9"/>
            <w:vAlign w:val="center"/>
            <w:tcMar>
              <w:top w:w="90" w:type="dxa"/>
              <w:start w:w="110" w:type="dxa"/>
              <w:bottom w:w="90" w:type="dxa"/>
              <w:end w:w="110" w:type="dxa"/>
            </w:tcMar>
          </w:tcPr>
          <w:p>
            <w:pPr>
              <w:spacing w:after="0"/>
            </w:pPr>
            <w:r>
              <w:rPr>
                <w:sz w:val="18"/>
              </w:rPr>
              <w:t>Lignes de commande et chronologie de suivi</w:t>
            </w:r>
          </w:p>
        </w:tc>
      </w:tr>
      <w:tr>
        <w:tc>
          <w:tcPr>
            <w:tcW w:type="dxa" w:w="2160"/>
            <w:vAlign w:val="center"/>
            <w:tcMar>
              <w:top w:w="90" w:type="dxa"/>
              <w:start w:w="110" w:type="dxa"/>
              <w:bottom w:w="90" w:type="dxa"/>
              <w:end w:w="110" w:type="dxa"/>
            </w:tcMar>
          </w:tcPr>
          <w:p>
            <w:pPr>
              <w:spacing w:after="0"/>
            </w:pPr>
            <w:r>
              <w:rPr>
                <w:sz w:val="18"/>
              </w:rPr>
              <w:t>SET</w:t>
            </w:r>
          </w:p>
        </w:tc>
        <w:tc>
          <w:tcPr>
            <w:tcW w:type="dxa" w:w="6912"/>
            <w:vAlign w:val="center"/>
            <w:tcMar>
              <w:top w:w="90" w:type="dxa"/>
              <w:start w:w="110" w:type="dxa"/>
              <w:bottom w:w="90" w:type="dxa"/>
              <w:end w:w="110" w:type="dxa"/>
            </w:tcMar>
          </w:tcPr>
          <w:p>
            <w:pPr>
              <w:spacing w:after="0"/>
            </w:pPr>
            <w:r>
              <w:rPr>
                <w:sz w:val="18"/>
              </w:rPr>
              <w:t>Index et déduplication par eventId</w:t>
            </w:r>
          </w:p>
        </w:tc>
      </w:tr>
      <w:tr>
        <w:tc>
          <w:tcPr>
            <w:tcW w:type="dxa" w:w="2160"/>
            <w:shd w:fill="F3F6F9"/>
            <w:vAlign w:val="center"/>
            <w:tcMar>
              <w:top w:w="90" w:type="dxa"/>
              <w:start w:w="110" w:type="dxa"/>
              <w:bottom w:w="90" w:type="dxa"/>
              <w:end w:w="110" w:type="dxa"/>
            </w:tcMar>
          </w:tcPr>
          <w:p>
            <w:pPr>
              <w:spacing w:after="0"/>
            </w:pPr>
            <w:r>
              <w:rPr>
                <w:sz w:val="18"/>
              </w:rPr>
              <w:t>STREAM</w:t>
            </w:r>
          </w:p>
        </w:tc>
        <w:tc>
          <w:tcPr>
            <w:tcW w:type="dxa" w:w="6912"/>
            <w:shd w:fill="F3F6F9"/>
            <w:vAlign w:val="center"/>
            <w:tcMar>
              <w:top w:w="90" w:type="dxa"/>
              <w:start w:w="110" w:type="dxa"/>
              <w:bottom w:w="90" w:type="dxa"/>
              <w:end w:w="110" w:type="dxa"/>
            </w:tcMar>
          </w:tcPr>
          <w:p>
            <w:pPr>
              <w:spacing w:after="0"/>
            </w:pPr>
            <w:r>
              <w:rPr>
                <w:sz w:val="18"/>
              </w:rPr>
              <w:t>Événements produits par Commande et Livraison</w:t>
            </w:r>
          </w:p>
        </w:tc>
      </w:tr>
    </w:tbl>
    <w:p>
      <w:pPr>
        <w:spacing w:after="0"/>
      </w:pPr>
    </w:p>
    <w:p>
      <w:pPr>
        <w:pStyle w:val="Heading2"/>
      </w:pPr>
      <w:r>
        <w:t>Compromis</w:t>
      </w:r>
    </w:p>
    <w:p>
      <w:r>
        <w:t>La réplication améliore l'autonomie et la disponibilité, mais la cohérence devient éventuelle. Un court délai peut exister avant la mise à jour du réplica. eventId garantit l'idempotence et aggregateVersion permet d'appliquer les modifications dans l'ordre.</w:t>
      </w:r>
    </w:p>
    <w:p>
      <w:r>
        <w:br w:type="page"/>
      </w:r>
    </w:p>
    <w:p>
      <w:pPr>
        <w:pStyle w:val="Heading1"/>
      </w:pPr>
      <w:r>
        <w:t>Commandes événements et réplication</w:t>
      </w:r>
    </w:p>
    <w:p>
      <w:r>
        <w:t>Commands.json définit huit demandes de traitement, notamment PublierRestaurant, ModifierPrixPlat, ValiderCommande, ModifierAdresseLivraison, AffecterLivreur et ModifierStatutLivraison. Events.json définit sept contrats avec émetteur, récepteur, donnée modifiée, ancienne valeur et nouvelle valeur.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trPr>
        <w:tc>
          <w:tcPr>
            <w:tcW w:type="dxa" w:w="3168"/>
            <w:shd w:fill="1F4E78"/>
            <w:vAlign w:val="center"/>
            <w:tcMar>
              <w:top w:w="90" w:type="dxa"/>
              <w:start w:w="110" w:type="dxa"/>
              <w:bottom w:w="90" w:type="dxa"/>
              <w:end w:w="110" w:type="dxa"/>
            </w:tcMar>
          </w:tcPr>
          <w:p>
            <w:pPr>
              <w:jc w:val="center"/>
            </w:pPr>
            <w:r>
              <w:rPr>
                <w:b/>
                <w:color w:val="FFFFFF"/>
                <w:sz w:val="19"/>
              </w:rPr>
              <w:t>Flux</w:t>
            </w:r>
          </w:p>
        </w:tc>
        <w:tc>
          <w:tcPr>
            <w:tcW w:type="dxa" w:w="2880"/>
            <w:shd w:fill="1F4E78"/>
            <w:vAlign w:val="center"/>
            <w:tcMar>
              <w:top w:w="90" w:type="dxa"/>
              <w:start w:w="110" w:type="dxa"/>
              <w:bottom w:w="90" w:type="dxa"/>
              <w:end w:w="110" w:type="dxa"/>
            </w:tcMar>
          </w:tcPr>
          <w:p>
            <w:pPr>
              <w:jc w:val="center"/>
            </w:pPr>
            <w:r>
              <w:rPr>
                <w:b/>
                <w:color w:val="FFFFFF"/>
                <w:sz w:val="19"/>
              </w:rPr>
              <w:t>Création du réplica</w:t>
            </w:r>
          </w:p>
        </w:tc>
        <w:tc>
          <w:tcPr>
            <w:tcW w:type="dxa" w:w="3168"/>
            <w:shd w:fill="1F4E78"/>
            <w:vAlign w:val="center"/>
            <w:tcMar>
              <w:top w:w="90" w:type="dxa"/>
              <w:start w:w="110" w:type="dxa"/>
              <w:bottom w:w="90" w:type="dxa"/>
              <w:end w:w="110" w:type="dxa"/>
            </w:tcMar>
          </w:tcPr>
          <w:p>
            <w:pPr>
              <w:jc w:val="center"/>
            </w:pPr>
            <w:r>
              <w:rPr>
                <w:b/>
                <w:color w:val="FFFFFF"/>
                <w:sz w:val="19"/>
              </w:rPr>
              <w:t>Mise à jour</w:t>
            </w:r>
          </w:p>
        </w:tc>
      </w:tr>
      <w:tr>
        <w:tc>
          <w:tcPr>
            <w:tcW w:type="dxa" w:w="3168"/>
            <w:vAlign w:val="center"/>
            <w:tcMar>
              <w:top w:w="90" w:type="dxa"/>
              <w:start w:w="110" w:type="dxa"/>
              <w:bottom w:w="90" w:type="dxa"/>
              <w:end w:w="110" w:type="dxa"/>
            </w:tcMar>
          </w:tcPr>
          <w:p>
            <w:pPr>
              <w:spacing w:after="0"/>
            </w:pPr>
            <w:r>
              <w:rPr>
                <w:sz w:val="18"/>
              </w:rPr>
              <w:t>Restaurant vers Commande</w:t>
            </w:r>
          </w:p>
        </w:tc>
        <w:tc>
          <w:tcPr>
            <w:tcW w:type="dxa" w:w="2880"/>
            <w:vAlign w:val="center"/>
            <w:tcMar>
              <w:top w:w="90" w:type="dxa"/>
              <w:start w:w="110" w:type="dxa"/>
              <w:bottom w:w="90" w:type="dxa"/>
              <w:end w:w="110" w:type="dxa"/>
            </w:tcMar>
          </w:tcPr>
          <w:p>
            <w:pPr>
              <w:spacing w:after="0"/>
            </w:pPr>
            <w:r>
              <w:rPr>
                <w:sz w:val="18"/>
              </w:rPr>
              <w:t>RestaurantPublie</w:t>
            </w:r>
          </w:p>
        </w:tc>
        <w:tc>
          <w:tcPr>
            <w:tcW w:type="dxa" w:w="3168"/>
            <w:vAlign w:val="center"/>
            <w:tcMar>
              <w:top w:w="90" w:type="dxa"/>
              <w:start w:w="110" w:type="dxa"/>
              <w:bottom w:w="90" w:type="dxa"/>
              <w:end w:w="110" w:type="dxa"/>
            </w:tcMar>
          </w:tcPr>
          <w:p>
            <w:pPr>
              <w:spacing w:after="0"/>
            </w:pPr>
            <w:r>
              <w:rPr>
                <w:sz w:val="18"/>
              </w:rPr>
              <w:t>MenuMisAJour</w:t>
            </w:r>
          </w:p>
        </w:tc>
      </w:tr>
      <w:tr>
        <w:tc>
          <w:tcPr>
            <w:tcW w:type="dxa" w:w="3168"/>
            <w:shd w:fill="F3F6F9"/>
            <w:vAlign w:val="center"/>
            <w:tcMar>
              <w:top w:w="90" w:type="dxa"/>
              <w:start w:w="110" w:type="dxa"/>
              <w:bottom w:w="90" w:type="dxa"/>
              <w:end w:w="110" w:type="dxa"/>
            </w:tcMar>
          </w:tcPr>
          <w:p>
            <w:pPr>
              <w:spacing w:after="0"/>
            </w:pPr>
            <w:r>
              <w:rPr>
                <w:sz w:val="18"/>
              </w:rPr>
              <w:t>Commande vers Livraison</w:t>
            </w:r>
          </w:p>
        </w:tc>
        <w:tc>
          <w:tcPr>
            <w:tcW w:type="dxa" w:w="2880"/>
            <w:shd w:fill="F3F6F9"/>
            <w:vAlign w:val="center"/>
            <w:tcMar>
              <w:top w:w="90" w:type="dxa"/>
              <w:start w:w="110" w:type="dxa"/>
              <w:bottom w:w="90" w:type="dxa"/>
              <w:end w:w="110" w:type="dxa"/>
            </w:tcMar>
          </w:tcPr>
          <w:p>
            <w:pPr>
              <w:spacing w:after="0"/>
            </w:pPr>
            <w:r>
              <w:rPr>
                <w:sz w:val="18"/>
              </w:rPr>
              <w:t>CommandeValidee</w:t>
            </w:r>
          </w:p>
        </w:tc>
        <w:tc>
          <w:tcPr>
            <w:tcW w:type="dxa" w:w="3168"/>
            <w:shd w:fill="F3F6F9"/>
            <w:vAlign w:val="center"/>
            <w:tcMar>
              <w:top w:w="90" w:type="dxa"/>
              <w:start w:w="110" w:type="dxa"/>
              <w:bottom w:w="90" w:type="dxa"/>
              <w:end w:w="110" w:type="dxa"/>
            </w:tcMar>
          </w:tcPr>
          <w:p>
            <w:pPr>
              <w:spacing w:after="0"/>
            </w:pPr>
            <w:r>
              <w:rPr>
                <w:sz w:val="18"/>
              </w:rPr>
              <w:t>AdresseLivraisonModifiee</w:t>
            </w:r>
          </w:p>
        </w:tc>
      </w:tr>
      <w:tr>
        <w:tc>
          <w:tcPr>
            <w:tcW w:type="dxa" w:w="3168"/>
            <w:vAlign w:val="center"/>
            <w:tcMar>
              <w:top w:w="90" w:type="dxa"/>
              <w:start w:w="110" w:type="dxa"/>
              <w:bottom w:w="90" w:type="dxa"/>
              <w:end w:w="110" w:type="dxa"/>
            </w:tcMar>
          </w:tcPr>
          <w:p>
            <w:pPr>
              <w:spacing w:after="0"/>
            </w:pPr>
            <w:r>
              <w:rPr>
                <w:sz w:val="18"/>
              </w:rPr>
              <w:t>Commande et Livraison vers Suivi</w:t>
            </w:r>
          </w:p>
        </w:tc>
        <w:tc>
          <w:tcPr>
            <w:tcW w:type="dxa" w:w="2880"/>
            <w:vAlign w:val="center"/>
            <w:tcMar>
              <w:top w:w="90" w:type="dxa"/>
              <w:start w:w="110" w:type="dxa"/>
              <w:bottom w:w="90" w:type="dxa"/>
              <w:end w:w="110" w:type="dxa"/>
            </w:tcMar>
          </w:tcPr>
          <w:p>
            <w:pPr>
              <w:spacing w:after="0"/>
            </w:pPr>
            <w:r>
              <w:rPr>
                <w:sz w:val="18"/>
              </w:rPr>
              <w:t>CommandeValidee</w:t>
            </w:r>
          </w:p>
        </w:tc>
        <w:tc>
          <w:tcPr>
            <w:tcW w:type="dxa" w:w="3168"/>
            <w:vAlign w:val="center"/>
            <w:tcMar>
              <w:top w:w="90" w:type="dxa"/>
              <w:start w:w="110" w:type="dxa"/>
              <w:bottom w:w="90" w:type="dxa"/>
              <w:end w:w="110" w:type="dxa"/>
            </w:tcMar>
          </w:tcPr>
          <w:p>
            <w:pPr>
              <w:spacing w:after="0"/>
            </w:pPr>
            <w:r>
              <w:rPr>
                <w:sz w:val="18"/>
              </w:rPr>
              <w:t>LivraisonCreee et StatutLivraisonModifie</w:t>
            </w:r>
          </w:p>
        </w:tc>
      </w:tr>
    </w:tbl>
    <w:p>
      <w:pPr>
        <w:spacing w:after="0"/>
      </w:pPr>
    </w:p>
    <w:p>
      <w:pPr>
        <w:pStyle w:val="Heading2"/>
      </w:pPr>
      <w:r>
        <w:t>Scénario démontré</w:t>
      </w:r>
    </w:p>
    <w:p>
      <w:pPr>
        <w:pStyle w:val="ListBullet"/>
      </w:pPr>
      <w:r>
        <w:t>MongoDB crée deux restaurants et place RestaurantPublie puis MenuMisAJour dans l outbox.</w:t>
      </w:r>
    </w:p>
    <w:p>
      <w:pPr>
        <w:pStyle w:val="ListBullet"/>
      </w:pPr>
      <w:r>
        <w:t>Le consommateur crée le catalogue répliqué dans Redis DB 2 puis fait passer le prix de 1 250 à 1 290 centimes.</w:t>
      </w:r>
    </w:p>
    <w:p>
      <w:pPr>
        <w:pStyle w:val="ListBullet"/>
      </w:pPr>
      <w:r>
        <w:t>CommandeValidee crée un snapshot autonome dans Livraison en Redis DB 3.</w:t>
      </w:r>
    </w:p>
    <w:p>
      <w:pPr>
        <w:pStyle w:val="ListBullet"/>
      </w:pPr>
      <w:r>
        <w:t>AdresseLivraisonModifiee remplace l adresse du snapshot avant le départ.</w:t>
      </w:r>
    </w:p>
    <w:p>
      <w:pPr>
        <w:pStyle w:val="ListBullet"/>
      </w:pPr>
      <w:r>
        <w:t>Les événements CommandeValidee, LivraisonCreee et StatutLivraisonModifie construisent SuiviCommande en Redis DB 4.</w:t>
      </w:r>
    </w:p>
    <w:p>
      <w:pPr>
        <w:pStyle w:val="Heading2"/>
      </w:pPr>
      <w:r>
        <w:t>Projection SuiviCommande</w:t>
      </w:r>
    </w:p>
    <w:p>
      <w:r>
        <w:t>La projection transforme les données sources au lieu de les recopier telles quelles. Elle conserve le nom du restaurant, le nombre d articles, le total, le statut lisible Votre commande est en route et une chronologie ordonnée. Le front end peut ainsi répondre à la question où en est ma commande avec une seule lecture.</w:t>
      </w:r>
    </w:p>
    <w:p>
      <w:r>
        <w:br w:type="page"/>
      </w:r>
    </w:p>
    <w:p>
      <w:pPr>
        <w:pStyle w:val="Heading1"/>
      </w:pPr>
      <w:r>
        <w:t>Exécution et vérification</w:t>
      </w:r>
    </w:p>
    <w:p>
      <w:r>
        <w:t>Le projet nécessite Docker Desktop, jq et Python 3. Depuis la racine du dépôt :</w:t>
      </w:r>
    </w:p>
    <w:p>
      <w:r>
        <w:rPr>
          <w:rFonts w:ascii="Aptos Mono" w:hAnsi="Aptos Mono"/>
          <w:b/>
          <w:color w:val="1F4E78"/>
        </w:rPr>
        <w:t>./scripts/demo.sh</w:t>
      </w:r>
      <w:r>
        <w:t xml:space="preserve">  Démarre les bases, remplit les données, traite les événements et affiche les réplicas.</w:t>
      </w:r>
    </w:p>
    <w:p>
      <w:r>
        <w:rPr>
          <w:rFonts w:ascii="Aptos Mono" w:hAnsi="Aptos Mono"/>
          <w:b/>
          <w:color w:val="1F4E78"/>
        </w:rPr>
        <w:t>./mongodb/run-queries.sh</w:t>
      </w:r>
      <w:r>
        <w:t xml:space="preserve">  Exécute les recherches et agrégations MongoDB de démonstration.</w:t>
      </w:r>
    </w:p>
    <w:p>
      <w:r>
        <w:rPr>
          <w:rFonts w:ascii="Aptos Mono" w:hAnsi="Aptos Mono"/>
          <w:b/>
          <w:color w:val="1F4E78"/>
        </w:rPr>
        <w:t>./scripts/validate.sh</w:t>
      </w:r>
      <w:r>
        <w:t xml:space="preserve">  Valide les JSON, Docker, les deux bases, les réplicas et la projection.</w:t>
      </w:r>
    </w:p>
    <w:p>
      <w:pPr>
        <w:pStyle w:val="Heading2"/>
      </w:pPr>
      <w:r>
        <w:t>Requêtes vérifiées</w:t>
      </w:r>
    </w:p>
    <w:p>
      <w:pPr>
        <w:pStyle w:val="ListBullet"/>
      </w:pPr>
      <w:r>
        <w:t>Lister les restaurants publiés à Paris.</w:t>
      </w:r>
    </w:p>
    <w:p>
      <w:pPr>
        <w:pStyle w:val="ListBullet"/>
      </w:pPr>
      <w:r>
        <w:t>Afficher les plats disponibles et leur prix.</w:t>
      </w:r>
    </w:p>
    <w:p>
      <w:pPr>
        <w:pStyle w:val="ListBullet"/>
      </w:pPr>
      <w:r>
        <w:t>Lister les événements non publiés de l outbox.</w:t>
      </w:r>
    </w:p>
    <w:p>
      <w:pPr>
        <w:pStyle w:val="ListBullet"/>
      </w:pPr>
      <w:r>
        <w:t>Lire le catalogue répliqué, le snapshot de commande et le suivi client.</w:t>
      </w:r>
    </w:p>
    <w:p>
      <w:pPr>
        <w:pStyle w:val="Heading2"/>
      </w:pPr>
      <w:r>
        <w:t>Résultat</w:t>
      </w:r>
    </w:p>
    <w:p>
      <w:r>
        <w:t>Le contrôle final retourne VALIDATION_OK avec quatre services, huit commandes, sept événements et deux technologies NoSQL. Le prix répliqué vaut 1 290 centimes, la version source vaut 3 et aucun événement de l outbox ne reste en attente.</w:t>
      </w:r>
    </w:p>
    <w:p>
      <w:pPr>
        <w:pStyle w:val="Heading2"/>
      </w:pPr>
      <w:r>
        <w:t>Limites</w:t>
      </w:r>
    </w:p>
    <w:p>
      <w:r>
        <w:t>Le projet démontre les structures, les requêtes et les flux sans exposer d'API HTTP ni d'interface utilisateur. Dans une version de production, un broker, des transactions d'outbox complètes, l'authentification, la supervision et des tests de concurrence seraient nécessaires.</w:t>
      </w:r>
    </w:p>
    <w:sectPr w:rsidR="00FC693F" w:rsidRPr="0006063C" w:rsidSect="00034616">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Tastigo  Projet NoSQL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Tastigo Projet NoSQL</dc:title>
  <dc:subject>Mini rapport sur les services, agrégats, bases NoSQL, réplicas et événements</dc:subject>
  <dc:creator>Idris et Rayan</dc:creator>
  <cp:keywords/>
  <dc:description>generated by python-docx</dc:description>
  <cp:lastModifiedBy/>
  <cp:revision>1</cp:revision>
  <dcterms:created xsi:type="dcterms:W3CDTF">2013-12-23T23:15:00Z</dcterms:created>
  <dcterms:modified xsi:type="dcterms:W3CDTF">2013-12-23T23:15:00Z</dcterms:modified>
  <cp:category/>
</cp:coreProperties>
</file>