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156A16">
      <w:pPr>
        <w:numPr>
          <w:ilvl w:val="0"/>
          <w:numId w:val="1"/>
        </w:num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普通变量</w:t>
      </w:r>
    </w:p>
    <w:p w14:paraId="460545A8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普通变量设置格式</w:t>
      </w:r>
    </w:p>
    <w:p w14:paraId="35092A13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89225" cy="965835"/>
            <wp:effectExtent l="0" t="0" r="158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A53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52F0D1E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普通变量名要求</w:t>
      </w:r>
    </w:p>
    <w:p w14:paraId="664D8698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591435" cy="141859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2D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1CAE70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所有变量都存储为字符串格式</w:t>
      </w:r>
    </w:p>
    <w:p w14:paraId="2B2B501A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439035" cy="1260475"/>
            <wp:effectExtent l="0" t="0" r="184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7D0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1EC4D5A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变量内容为多个时，变量相当于列表，列表元素之间用分号分割</w:t>
      </w:r>
    </w:p>
    <w:p w14:paraId="24FBA1ED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462655" cy="149288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EF7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02BC2621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引用变量的方法，可在</w:t>
      </w:r>
      <w:r>
        <w:rPr>
          <w:rFonts w:hint="default"/>
          <w:sz w:val="28"/>
          <w:szCs w:val="36"/>
          <w:lang w:val="en-US" w:eastAsia="zh-CN"/>
        </w:rPr>
        <w:t>””</w:t>
      </w:r>
      <w:r>
        <w:rPr>
          <w:rFonts w:hint="eastAsia"/>
          <w:sz w:val="28"/>
          <w:szCs w:val="36"/>
          <w:lang w:val="en-US" w:eastAsia="zh-CN"/>
        </w:rPr>
        <w:t>中使用，不可在[[ ]]中使用</w:t>
      </w:r>
    </w:p>
    <w:p w14:paraId="63932EE6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357755" cy="13385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10B5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2EE6E406">
      <w:pPr>
        <w:numPr>
          <w:ilvl w:val="0"/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可以用一个变量设置另一个变量</w:t>
      </w:r>
    </w:p>
    <w:p w14:paraId="2C5BBDF4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114800" cy="15430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DBC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29133572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rFonts w:hint="default"/>
          <w:sz w:val="28"/>
          <w:szCs w:val="36"/>
          <w:lang w:val="en-US" w:eastAsia="zh-CN"/>
        </w:rPr>
        <w:t>"打印内容" 和 [[打印内容]] 的区别</w:t>
      </w:r>
    </w:p>
    <w:p w14:paraId="7B58E7DA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4F2E051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181225" cy="2273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80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drawing>
          <wp:inline distT="0" distB="0" distL="114300" distR="114300">
            <wp:extent cx="4089400" cy="13982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AF25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D821E6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8D56EF7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0D3F4BF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环境变量</w:t>
      </w:r>
    </w:p>
    <w:p w14:paraId="437F005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环境变量设置格式</w:t>
      </w:r>
    </w:p>
    <w:p w14:paraId="26F0D642">
      <w:pPr>
        <w:numPr>
          <w:ilvl w:val="0"/>
          <w:numId w:val="0"/>
        </w:numPr>
        <w:ind w:leftChars="0"/>
        <w:jc w:val="center"/>
        <w:rPr>
          <w:sz w:val="28"/>
          <w:szCs w:val="36"/>
          <w:highlight w:val="none"/>
        </w:rPr>
      </w:pPr>
      <w:r>
        <w:rPr>
          <w:sz w:val="28"/>
          <w:szCs w:val="36"/>
          <w:highlight w:val="none"/>
        </w:rPr>
        <w:drawing>
          <wp:inline distT="0" distB="0" distL="114300" distR="114300">
            <wp:extent cx="2691130" cy="1249680"/>
            <wp:effectExtent l="0" t="0" r="139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914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DCF1DA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CMakeLists中设置的环境变量只是临时添加，不会加入系统的环境变量</w:t>
      </w:r>
    </w:p>
    <w:p w14:paraId="065BD40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961380" cy="15233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E3F8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缓存变量</w:t>
      </w:r>
    </w:p>
    <w:p w14:paraId="14851035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缓存变量设置格式</w:t>
      </w:r>
    </w:p>
    <w:p w14:paraId="13370ACE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489450" cy="2376805"/>
            <wp:effectExtent l="0" t="0" r="6350" b="4445"/>
            <wp:docPr id="10" name="图片 10" descr="缓存变量格式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缓存变量格式说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833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39F91BCF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缓存变量分类（底层都是string，但是在GUI中显示不一样）</w:t>
      </w:r>
    </w:p>
    <w:p w14:paraId="6147FA84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1653540" cy="1635125"/>
            <wp:effectExtent l="0" t="0" r="3810" b="3175"/>
            <wp:docPr id="11" name="图片 11" descr="缓存变量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缓存变量类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81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4EC4AF9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BOOL类型缓存变量可以用option命令设置</w:t>
      </w:r>
    </w:p>
    <w:p w14:paraId="77D7B38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633720" cy="1263650"/>
            <wp:effectExtent l="0" t="0" r="508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F47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DC0D12F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有同名的普通变量和缓存变量时，用变量名引用的是普通变量</w:t>
      </w:r>
    </w:p>
    <w:p w14:paraId="17A3D3C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4530090" cy="1804670"/>
            <wp:effectExtent l="0" t="0" r="381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96C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CF2DF1E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强烈建议区分缓存变量和普通变量命名规则，以避免重名</w:t>
      </w:r>
    </w:p>
    <w:p w14:paraId="1330EB3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例如，缓存变量用全大写，而普通变量用驼峰命名法</w:t>
      </w:r>
    </w:p>
    <w:p w14:paraId="1DD209A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drawing>
          <wp:inline distT="0" distB="0" distL="114300" distR="114300">
            <wp:extent cx="4970145" cy="1713865"/>
            <wp:effectExtent l="0" t="0" r="190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C02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2E181B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缓存变量可以在命令行中设置，对应选项为-D</w:t>
      </w:r>
    </w:p>
    <w:p w14:paraId="63AB06B1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6470015" cy="1996440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7A2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BD51AA6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highlight w:val="yellow"/>
          <w:lang w:val="en-US" w:eastAsia="zh-CN"/>
        </w:rPr>
      </w:pPr>
      <w:bookmarkStart w:id="0" w:name="_GoBack"/>
      <w:r>
        <w:rPr>
          <w:rFonts w:hint="eastAsia"/>
          <w:sz w:val="28"/>
          <w:szCs w:val="36"/>
          <w:highlight w:val="yellow"/>
          <w:lang w:val="en-US" w:eastAsia="zh-CN"/>
        </w:rPr>
        <w:t>命令行中可以用-U选项删除设置的缓存变量，这里使用了通配符，会删除所有MY开头的缓存变量</w:t>
      </w:r>
    </w:p>
    <w:bookmarkEnd w:id="0"/>
    <w:p w14:paraId="5A2F3AC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785235" cy="2239010"/>
            <wp:effectExtent l="0" t="0" r="57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7D2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274CF9D7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41DD0FA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BF86DA5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4BC88C8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7F5B4C2F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2F87BF4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6005300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变量作用域</w:t>
      </w:r>
    </w:p>
    <w:p w14:paraId="0DA9001B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普通变量和缓存变量的作用域区别</w:t>
      </w:r>
    </w:p>
    <w:p w14:paraId="4965960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286760" cy="1831975"/>
            <wp:effectExtent l="0" t="0" r="8890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A09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3293327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可以用block()和endblock()建立一个局部作用域</w:t>
      </w:r>
    </w:p>
    <w:p w14:paraId="2EB7768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188585" cy="2785745"/>
            <wp:effectExtent l="0" t="0" r="12065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92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049679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可以在set方法中加上PARENT_SCOPE 来访问父作用域</w:t>
      </w:r>
    </w:p>
    <w:p w14:paraId="1E3BD39D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090160" cy="2574290"/>
            <wp:effectExtent l="0" t="0" r="1524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02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2A790848">
      <w:pPr>
        <w:numPr>
          <w:ilvl w:val="0"/>
          <w:numId w:val="0"/>
        </w:numPr>
        <w:ind w:leftChars="0"/>
        <w:jc w:val="both"/>
        <w:rPr>
          <w:sz w:val="28"/>
          <w:szCs w:val="36"/>
        </w:rPr>
      </w:pPr>
    </w:p>
    <w:p w14:paraId="78F3FF2F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可以在block()方法中加入PROPAGATE关键字，</w:t>
      </w:r>
    </w:p>
    <w:p w14:paraId="42FEBA8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来让指定变量在局部作用域访问的是父作用域的引用</w:t>
      </w:r>
    </w:p>
    <w:p w14:paraId="69BFEB5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inline distT="0" distB="0" distL="114300" distR="114300">
            <wp:extent cx="5127625" cy="2408555"/>
            <wp:effectExtent l="0" t="0" r="1587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528044"/>
    <w:multiLevelType w:val="singleLevel"/>
    <w:tmpl w:val="ED5280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251C3"/>
    <w:rsid w:val="0FCE57B5"/>
    <w:rsid w:val="1B7D321C"/>
    <w:rsid w:val="238910E7"/>
    <w:rsid w:val="282C1DFE"/>
    <w:rsid w:val="3E556265"/>
    <w:rsid w:val="3EA90890"/>
    <w:rsid w:val="526E30EE"/>
    <w:rsid w:val="538C0077"/>
    <w:rsid w:val="6D1C35EC"/>
    <w:rsid w:val="75AE4089"/>
    <w:rsid w:val="7ABB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429</Words>
  <Characters>503</Characters>
  <Lines>0</Lines>
  <Paragraphs>0</Paragraphs>
  <TotalTime>67</TotalTime>
  <ScaleCrop>false</ScaleCrop>
  <LinksUpToDate>false</LinksUpToDate>
  <CharactersWithSpaces>508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2025-06-30T03:31:57Z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