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540D" w14:textId="77777777" w:rsidR="00782F65" w:rsidRPr="001441A1" w:rsidRDefault="00782F65" w:rsidP="00782F65">
      <w:pPr>
        <w:rPr>
          <w:rFonts w:ascii="Arial" w:hAnsi="Arial" w:cs="Arial"/>
          <w:sz w:val="20"/>
          <w:szCs w:val="20"/>
        </w:rPr>
      </w:pPr>
    </w:p>
    <w:p w14:paraId="7A0A24A7" w14:textId="77777777" w:rsidR="00782F65" w:rsidRDefault="00782F65" w:rsidP="00782F65">
      <w:pPr>
        <w:rPr>
          <w:rFonts w:ascii="Arial" w:hAnsi="Arial" w:cs="Arial"/>
          <w:sz w:val="18"/>
          <w:szCs w:val="18"/>
        </w:rPr>
      </w:pPr>
      <w:r w:rsidRPr="004532B0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        </w:t>
      </w:r>
      <w:r w:rsidRPr="004532B0">
        <w:rPr>
          <w:rFonts w:ascii="Arial" w:hAnsi="Arial" w:cs="Arial"/>
          <w:sz w:val="18"/>
          <w:szCs w:val="18"/>
        </w:rPr>
        <w:t>Université Ibn Tofail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Metacall</w:t>
      </w:r>
    </w:p>
    <w:p w14:paraId="722D01C4" w14:textId="77777777" w:rsidR="00782F65" w:rsidRPr="004532B0" w:rsidRDefault="00782F65" w:rsidP="00782F6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32"/>
          <w:szCs w:val="32"/>
          <w:lang w:eastAsia="fr-FR"/>
        </w:rPr>
        <w:drawing>
          <wp:anchor distT="0" distB="0" distL="114300" distR="114300" simplePos="0" relativeHeight="251660288" behindDoc="0" locked="1" layoutInCell="1" allowOverlap="1" wp14:anchorId="7921DC2B" wp14:editId="2308482C">
            <wp:simplePos x="0" y="0"/>
            <wp:positionH relativeFrom="margin">
              <wp:posOffset>4548505</wp:posOffset>
            </wp:positionH>
            <wp:positionV relativeFrom="paragraph">
              <wp:posOffset>237490</wp:posOffset>
            </wp:positionV>
            <wp:extent cx="972000" cy="950400"/>
            <wp:effectExtent l="0" t="0" r="0" b="254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2-05-01 0023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32B0">
        <w:rPr>
          <w:rFonts w:ascii="Arial" w:hAnsi="Arial" w:cs="Arial"/>
          <w:sz w:val="18"/>
          <w:szCs w:val="18"/>
        </w:rPr>
        <w:t xml:space="preserve">Ecole Nationale des Sciences Appliquées </w:t>
      </w:r>
      <w:r>
        <w:rPr>
          <w:rFonts w:ascii="Arial" w:hAnsi="Arial" w:cs="Arial"/>
          <w:sz w:val="18"/>
          <w:szCs w:val="18"/>
        </w:rPr>
        <w:t>de</w:t>
      </w:r>
      <w:r w:rsidRPr="004532B0">
        <w:rPr>
          <w:rFonts w:ascii="Arial" w:hAnsi="Arial" w:cs="Arial"/>
          <w:sz w:val="18"/>
          <w:szCs w:val="18"/>
        </w:rPr>
        <w:t xml:space="preserve"> Kénitra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</w:p>
    <w:p w14:paraId="43A9BA02" w14:textId="77777777" w:rsidR="00782F65" w:rsidRDefault="00782F65" w:rsidP="00782F65">
      <w:pPr>
        <w:rPr>
          <w:rFonts w:ascii="Arial" w:hAnsi="Arial" w:cs="Arial"/>
          <w:sz w:val="32"/>
          <w:szCs w:val="32"/>
        </w:rPr>
      </w:pPr>
      <w:r w:rsidRPr="00E3450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noProof/>
          <w:sz w:val="32"/>
          <w:szCs w:val="32"/>
          <w:lang w:eastAsia="fr-FR"/>
        </w:rPr>
        <w:drawing>
          <wp:anchor distT="0" distB="0" distL="114300" distR="114300" simplePos="0" relativeHeight="251659264" behindDoc="0" locked="1" layoutInCell="1" allowOverlap="1" wp14:anchorId="0FC57EDA" wp14:editId="26A033E2">
            <wp:simplePos x="0" y="0"/>
            <wp:positionH relativeFrom="column">
              <wp:posOffset>738505</wp:posOffset>
            </wp:positionH>
            <wp:positionV relativeFrom="paragraph">
              <wp:posOffset>10795</wp:posOffset>
            </wp:positionV>
            <wp:extent cx="903600" cy="9000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</w:t>
      </w:r>
    </w:p>
    <w:p w14:paraId="6151B7AA" w14:textId="77777777" w:rsidR="00782F65" w:rsidRDefault="00782F65" w:rsidP="00782F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</w:t>
      </w:r>
    </w:p>
    <w:p w14:paraId="16FFE5E7" w14:textId="77777777" w:rsidR="00782F65" w:rsidRDefault="00782F65" w:rsidP="00782F65">
      <w:pPr>
        <w:rPr>
          <w:rFonts w:ascii="Arial" w:hAnsi="Arial" w:cs="Arial"/>
          <w:sz w:val="32"/>
          <w:szCs w:val="32"/>
        </w:rPr>
      </w:pPr>
    </w:p>
    <w:p w14:paraId="72238D08" w14:textId="77777777" w:rsidR="00782F65" w:rsidRDefault="00782F65" w:rsidP="00782F65">
      <w:pPr>
        <w:rPr>
          <w:rFonts w:ascii="Arial" w:hAnsi="Arial" w:cs="Arial"/>
          <w:sz w:val="32"/>
          <w:szCs w:val="32"/>
        </w:rPr>
      </w:pPr>
    </w:p>
    <w:p w14:paraId="58E65BFF" w14:textId="77777777" w:rsidR="00782F65" w:rsidRDefault="00782F65" w:rsidP="00782F6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8643BA7" w14:textId="77777777" w:rsidR="00782F65" w:rsidRDefault="00782F65" w:rsidP="00782F6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Ra</w:t>
      </w:r>
      <w:r w:rsidRPr="008C1FA4">
        <w:rPr>
          <w:rFonts w:ascii="Arial" w:hAnsi="Arial" w:cs="Arial"/>
          <w:b/>
          <w:bCs/>
          <w:sz w:val="32"/>
          <w:szCs w:val="32"/>
        </w:rPr>
        <w:t>pport du Mini-projet</w:t>
      </w:r>
      <w:r>
        <w:rPr>
          <w:rFonts w:ascii="Arial" w:hAnsi="Arial" w:cs="Arial"/>
          <w:b/>
          <w:bCs/>
          <w:sz w:val="32"/>
          <w:szCs w:val="32"/>
        </w:rPr>
        <w:t xml:space="preserve"> en : </w:t>
      </w:r>
      <w:r w:rsidRPr="00782F65">
        <w:rPr>
          <w:rFonts w:ascii="Arial" w:hAnsi="Arial" w:cs="Arial"/>
          <w:b/>
          <w:bCs/>
          <w:sz w:val="32"/>
          <w:szCs w:val="32"/>
        </w:rPr>
        <w:t>Techniques de communication et Stratégies d'entreprise</w:t>
      </w:r>
    </w:p>
    <w:p w14:paraId="58512C5D" w14:textId="77777777" w:rsidR="00782F65" w:rsidRDefault="00782F65" w:rsidP="00782F6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D1FDC8E" w14:textId="77777777" w:rsidR="00782F65" w:rsidRPr="0061286E" w:rsidRDefault="00782F65" w:rsidP="00782F65">
      <w:pPr>
        <w:jc w:val="center"/>
        <w:rPr>
          <w:rFonts w:ascii="Arial" w:hAnsi="Arial" w:cs="Arial"/>
          <w:sz w:val="32"/>
          <w:szCs w:val="32"/>
        </w:rPr>
      </w:pPr>
      <w:r w:rsidRPr="0061286E">
        <w:rPr>
          <w:rFonts w:ascii="Arial" w:hAnsi="Arial" w:cs="Arial"/>
          <w:sz w:val="32"/>
          <w:szCs w:val="32"/>
        </w:rPr>
        <w:t>Sujet</w:t>
      </w:r>
    </w:p>
    <w:p w14:paraId="0A5CF53A" w14:textId="77777777" w:rsidR="00782F65" w:rsidRPr="005D1AA3" w:rsidRDefault="00782F65" w:rsidP="00782F65">
      <w:pPr>
        <w:jc w:val="center"/>
        <w:rPr>
          <w:rFonts w:ascii="Arial" w:hAnsi="Arial" w:cs="Arial"/>
          <w:b/>
          <w:bCs/>
          <w:sz w:val="4"/>
          <w:szCs w:val="4"/>
        </w:rPr>
      </w:pPr>
    </w:p>
    <w:tbl>
      <w:tblPr>
        <w:tblStyle w:val="TableGrid"/>
        <w:tblpPr w:leftFromText="141" w:rightFromText="141" w:vertAnchor="text" w:horzAnchor="margin" w:tblpY="40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782F65" w14:paraId="4009753C" w14:textId="77777777" w:rsidTr="00782F65">
        <w:trPr>
          <w:trHeight w:val="1152"/>
        </w:trPr>
        <w:tc>
          <w:tcPr>
            <w:tcW w:w="9571" w:type="dxa"/>
          </w:tcPr>
          <w:p w14:paraId="2B386A0B" w14:textId="77777777" w:rsidR="00782F65" w:rsidRPr="00ED7109" w:rsidRDefault="00782F65" w:rsidP="002A1E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E48F5C6" w14:textId="77777777" w:rsidR="00782F65" w:rsidRDefault="00782F65" w:rsidP="00782F65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82F65">
              <w:rPr>
                <w:rFonts w:ascii="Arial" w:hAnsi="Arial" w:cs="Arial"/>
                <w:b/>
                <w:bCs/>
                <w:sz w:val="44"/>
                <w:szCs w:val="36"/>
              </w:rPr>
              <w:t xml:space="preserve">Etude de cas de Metacall </w:t>
            </w:r>
          </w:p>
        </w:tc>
      </w:tr>
    </w:tbl>
    <w:p w14:paraId="45E36380" w14:textId="77777777" w:rsidR="00782F65" w:rsidRDefault="00782F65" w:rsidP="00782F6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6D0423" w14:textId="77777777" w:rsidR="00782F65" w:rsidRDefault="00782F65" w:rsidP="00782F6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447600" w14:textId="77777777" w:rsidR="00782F65" w:rsidRPr="00484D99" w:rsidRDefault="00782F65" w:rsidP="00782F65">
      <w:pPr>
        <w:jc w:val="center"/>
        <w:rPr>
          <w:rFonts w:ascii="Arial" w:hAnsi="Arial" w:cs="Arial"/>
          <w:sz w:val="28"/>
          <w:szCs w:val="28"/>
        </w:rPr>
      </w:pPr>
      <w:r w:rsidRPr="00484D99">
        <w:rPr>
          <w:rFonts w:ascii="Arial" w:hAnsi="Arial" w:cs="Arial"/>
          <w:sz w:val="28"/>
          <w:szCs w:val="28"/>
        </w:rPr>
        <w:t>Réalisé par</w:t>
      </w:r>
    </w:p>
    <w:p w14:paraId="616FBC2F" w14:textId="77777777" w:rsidR="00782F65" w:rsidRDefault="00782F65" w:rsidP="00782F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0117A">
        <w:rPr>
          <w:rFonts w:ascii="Arial" w:hAnsi="Arial" w:cs="Arial"/>
          <w:b/>
          <w:bCs/>
          <w:sz w:val="28"/>
          <w:szCs w:val="28"/>
        </w:rPr>
        <w:t xml:space="preserve"> TRAORE Idrissa</w:t>
      </w:r>
    </w:p>
    <w:p w14:paraId="16933D47" w14:textId="77777777" w:rsidR="00782F65" w:rsidRDefault="00782F65" w:rsidP="00782F6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A29D58" w14:textId="77777777" w:rsidR="00782F65" w:rsidRDefault="00782F65" w:rsidP="00782F65">
      <w:pPr>
        <w:jc w:val="center"/>
        <w:rPr>
          <w:rFonts w:ascii="Arial" w:hAnsi="Arial" w:cs="Arial"/>
          <w:sz w:val="28"/>
          <w:szCs w:val="28"/>
        </w:rPr>
      </w:pPr>
      <w:r w:rsidRPr="00287745">
        <w:rPr>
          <w:rFonts w:ascii="Arial" w:hAnsi="Arial" w:cs="Arial"/>
          <w:sz w:val="28"/>
          <w:szCs w:val="28"/>
        </w:rPr>
        <w:t>Professeur</w:t>
      </w:r>
      <w:r w:rsidR="00786098">
        <w:rPr>
          <w:rFonts w:ascii="Arial" w:hAnsi="Arial" w:cs="Arial"/>
          <w:sz w:val="28"/>
          <w:szCs w:val="28"/>
        </w:rPr>
        <w:t>e</w:t>
      </w:r>
    </w:p>
    <w:p w14:paraId="5E7AF68F" w14:textId="77777777" w:rsidR="00782F65" w:rsidRPr="004469D5" w:rsidRDefault="00786098" w:rsidP="00782F6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Mme </w:t>
      </w:r>
      <w:r w:rsidRPr="00786098">
        <w:rPr>
          <w:rFonts w:ascii="Arial" w:hAnsi="Arial" w:cs="Arial"/>
          <w:b/>
          <w:bCs/>
          <w:sz w:val="28"/>
          <w:szCs w:val="28"/>
        </w:rPr>
        <w:t>Dina AIT LAHCEN</w:t>
      </w:r>
      <w:r w:rsidR="00782F65" w:rsidRPr="004469D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E51B1A1" w14:textId="77777777" w:rsidR="00782F65" w:rsidRPr="00E20593" w:rsidRDefault="00782F65" w:rsidP="00782F65">
      <w:pPr>
        <w:jc w:val="center"/>
        <w:rPr>
          <w:rFonts w:ascii="Arial" w:hAnsi="Arial" w:cs="Arial"/>
          <w:sz w:val="28"/>
          <w:szCs w:val="28"/>
        </w:rPr>
      </w:pPr>
    </w:p>
    <w:p w14:paraId="0F1833A0" w14:textId="77777777" w:rsidR="00782F65" w:rsidRPr="004469D5" w:rsidRDefault="00782F65" w:rsidP="00782F65">
      <w:pPr>
        <w:jc w:val="center"/>
        <w:rPr>
          <w:rFonts w:ascii="Arial" w:hAnsi="Arial" w:cs="Arial"/>
          <w:sz w:val="28"/>
          <w:szCs w:val="28"/>
        </w:rPr>
      </w:pPr>
    </w:p>
    <w:p w14:paraId="2E813534" w14:textId="77777777" w:rsidR="00782F65" w:rsidRPr="004469D5" w:rsidRDefault="00782F65" w:rsidP="00782F65">
      <w:pPr>
        <w:jc w:val="center"/>
        <w:rPr>
          <w:rFonts w:ascii="Arial" w:hAnsi="Arial" w:cs="Arial"/>
          <w:sz w:val="28"/>
          <w:szCs w:val="28"/>
        </w:rPr>
      </w:pPr>
      <w:r w:rsidRPr="00B672F3">
        <w:rPr>
          <w:rFonts w:ascii="Arial" w:hAnsi="Arial" w:cs="Arial"/>
          <w:sz w:val="28"/>
          <w:szCs w:val="28"/>
        </w:rPr>
        <w:t>Année</w:t>
      </w:r>
      <w:r w:rsidRPr="004469D5">
        <w:rPr>
          <w:rFonts w:ascii="Arial" w:hAnsi="Arial" w:cs="Arial"/>
          <w:sz w:val="28"/>
          <w:szCs w:val="28"/>
        </w:rPr>
        <w:t xml:space="preserve"> Universitaire 2021/2022</w:t>
      </w:r>
    </w:p>
    <w:p w14:paraId="2DE2C895" w14:textId="77777777" w:rsidR="007C678E" w:rsidRDefault="007C678E" w:rsidP="00795122"/>
    <w:p w14:paraId="7035DAE9" w14:textId="77777777" w:rsidR="00216697" w:rsidRDefault="00216697" w:rsidP="00795122"/>
    <w:p w14:paraId="5D1C143B" w14:textId="77777777" w:rsidR="00216697" w:rsidRDefault="00216697" w:rsidP="00795122"/>
    <w:p w14:paraId="1940F161" w14:textId="77777777" w:rsidR="00216697" w:rsidRDefault="00216697" w:rsidP="00795122"/>
    <w:p w14:paraId="6B78D6D3" w14:textId="77777777" w:rsidR="00216697" w:rsidRDefault="00216697" w:rsidP="00795122"/>
    <w:p w14:paraId="15D64C86" w14:textId="77777777" w:rsidR="00425B5C" w:rsidRPr="00F83E49" w:rsidRDefault="00425B5C" w:rsidP="00425B5C">
      <w:pPr>
        <w:rPr>
          <w:b/>
          <w:bCs/>
          <w:sz w:val="40"/>
          <w:szCs w:val="40"/>
        </w:rPr>
      </w:pPr>
      <w:r w:rsidRPr="00F83E49">
        <w:rPr>
          <w:b/>
          <w:bCs/>
          <w:sz w:val="40"/>
          <w:szCs w:val="40"/>
        </w:rPr>
        <w:t>Remerciements</w:t>
      </w:r>
    </w:p>
    <w:p w14:paraId="59426B7F" w14:textId="77777777" w:rsidR="00425B5C" w:rsidRDefault="00425B5C" w:rsidP="00425B5C">
      <w:pPr>
        <w:rPr>
          <w:sz w:val="28"/>
          <w:szCs w:val="28"/>
        </w:rPr>
      </w:pPr>
    </w:p>
    <w:p w14:paraId="6422D787" w14:textId="77777777" w:rsidR="00425B5C" w:rsidRDefault="00425B5C" w:rsidP="00425B5C">
      <w:pPr>
        <w:rPr>
          <w:sz w:val="28"/>
          <w:szCs w:val="28"/>
        </w:rPr>
      </w:pPr>
      <w:r w:rsidRPr="00F83E49">
        <w:rPr>
          <w:sz w:val="28"/>
          <w:szCs w:val="28"/>
        </w:rPr>
        <w:t xml:space="preserve">Avant de commencer la présentation de ce travail, il </w:t>
      </w:r>
      <w:r>
        <w:rPr>
          <w:sz w:val="28"/>
          <w:szCs w:val="28"/>
        </w:rPr>
        <w:t>nous</w:t>
      </w:r>
      <w:r w:rsidRPr="00F83E49">
        <w:rPr>
          <w:sz w:val="28"/>
          <w:szCs w:val="28"/>
        </w:rPr>
        <w:t xml:space="preserve"> paraît naturel d’exprimer </w:t>
      </w:r>
      <w:r>
        <w:rPr>
          <w:sz w:val="28"/>
          <w:szCs w:val="28"/>
        </w:rPr>
        <w:t>notre</w:t>
      </w:r>
      <w:r w:rsidRPr="00F83E49">
        <w:rPr>
          <w:sz w:val="28"/>
          <w:szCs w:val="28"/>
        </w:rPr>
        <w:t xml:space="preserve"> grande reconnaissance </w:t>
      </w:r>
      <w:r>
        <w:rPr>
          <w:sz w:val="28"/>
          <w:szCs w:val="28"/>
        </w:rPr>
        <w:t xml:space="preserve">à nos parents, </w:t>
      </w:r>
      <w:r w:rsidRPr="00F83E49">
        <w:rPr>
          <w:sz w:val="28"/>
          <w:szCs w:val="28"/>
        </w:rPr>
        <w:t>au</w:t>
      </w:r>
      <w:r>
        <w:rPr>
          <w:sz w:val="28"/>
          <w:szCs w:val="28"/>
        </w:rPr>
        <w:t>x</w:t>
      </w:r>
      <w:r w:rsidRPr="00F83E49">
        <w:rPr>
          <w:sz w:val="28"/>
          <w:szCs w:val="28"/>
        </w:rPr>
        <w:t xml:space="preserve"> personnes </w:t>
      </w:r>
      <w:r>
        <w:rPr>
          <w:sz w:val="28"/>
          <w:szCs w:val="28"/>
        </w:rPr>
        <w:t>qui nous ont confié ce travail et ceux qui nous ont permis de le réaliser</w:t>
      </w:r>
      <w:r w:rsidRPr="00F83E49">
        <w:rPr>
          <w:sz w:val="28"/>
          <w:szCs w:val="28"/>
        </w:rPr>
        <w:t>.</w:t>
      </w:r>
    </w:p>
    <w:p w14:paraId="27B34191" w14:textId="77777777" w:rsidR="00425B5C" w:rsidRDefault="00425B5C" w:rsidP="00425B5C">
      <w:pPr>
        <w:rPr>
          <w:sz w:val="28"/>
          <w:szCs w:val="28"/>
        </w:rPr>
      </w:pPr>
      <w:r>
        <w:rPr>
          <w:sz w:val="28"/>
          <w:szCs w:val="28"/>
        </w:rPr>
        <w:t xml:space="preserve">Nous remercions donc les professeurs de l’Ecole Nationale des Sciences Appliquées de </w:t>
      </w:r>
      <w:r w:rsidR="007A2E36">
        <w:rPr>
          <w:sz w:val="28"/>
          <w:szCs w:val="28"/>
        </w:rPr>
        <w:t>Kenitra</w:t>
      </w:r>
      <w:r w:rsidR="00786098">
        <w:rPr>
          <w:sz w:val="28"/>
          <w:szCs w:val="28"/>
        </w:rPr>
        <w:t xml:space="preserve"> en l’occurrence Mme </w:t>
      </w:r>
      <w:r w:rsidR="00786098" w:rsidRPr="00786098">
        <w:rPr>
          <w:sz w:val="28"/>
          <w:szCs w:val="28"/>
        </w:rPr>
        <w:t>Dina AIT LAHCEN</w:t>
      </w:r>
      <w:r w:rsidR="007A2E36">
        <w:rPr>
          <w:sz w:val="28"/>
          <w:szCs w:val="28"/>
        </w:rPr>
        <w:t xml:space="preserve"> </w:t>
      </w:r>
      <w:r>
        <w:rPr>
          <w:sz w:val="28"/>
          <w:szCs w:val="28"/>
        </w:rPr>
        <w:t>qu</w:t>
      </w:r>
      <w:r w:rsidR="007A2E36">
        <w:rPr>
          <w:sz w:val="28"/>
          <w:szCs w:val="28"/>
        </w:rPr>
        <w:t xml:space="preserve">i nous a enseigné le module de Stratégie d’entreprise et </w:t>
      </w:r>
      <w:r>
        <w:rPr>
          <w:sz w:val="28"/>
          <w:szCs w:val="28"/>
        </w:rPr>
        <w:t>ainsi que Mr Ayoub AIT LAHCEN qui est le responsable de ce master.</w:t>
      </w:r>
    </w:p>
    <w:p w14:paraId="22E72441" w14:textId="77777777" w:rsidR="00425B5C" w:rsidRPr="00F83E49" w:rsidRDefault="00425B5C" w:rsidP="00425B5C">
      <w:pPr>
        <w:rPr>
          <w:sz w:val="28"/>
          <w:szCs w:val="28"/>
        </w:rPr>
      </w:pPr>
      <w:r>
        <w:rPr>
          <w:sz w:val="28"/>
          <w:szCs w:val="28"/>
        </w:rPr>
        <w:t>Nous tenons à remercier également tous les tra</w:t>
      </w:r>
      <w:r w:rsidR="003C7FB6">
        <w:rPr>
          <w:sz w:val="28"/>
          <w:szCs w:val="28"/>
        </w:rPr>
        <w:t>vailleurs de chez Metacall</w:t>
      </w:r>
      <w:r>
        <w:rPr>
          <w:sz w:val="28"/>
          <w:szCs w:val="28"/>
        </w:rPr>
        <w:t>.</w:t>
      </w:r>
    </w:p>
    <w:p w14:paraId="18669D85" w14:textId="77777777" w:rsidR="00216697" w:rsidRDefault="00216697" w:rsidP="00795122"/>
    <w:p w14:paraId="33B5AADE" w14:textId="77777777" w:rsidR="00216697" w:rsidRDefault="00216697" w:rsidP="00795122"/>
    <w:p w14:paraId="5B68DF4A" w14:textId="77777777" w:rsidR="00216697" w:rsidRDefault="00216697" w:rsidP="00795122"/>
    <w:p w14:paraId="614AEF26" w14:textId="77777777" w:rsidR="00216697" w:rsidRDefault="00216697" w:rsidP="00795122"/>
    <w:p w14:paraId="12C579C5" w14:textId="77777777" w:rsidR="00216697" w:rsidRDefault="00216697" w:rsidP="00795122"/>
    <w:p w14:paraId="3CDD42CC" w14:textId="77777777" w:rsidR="00216697" w:rsidRDefault="00216697" w:rsidP="00795122">
      <w:r>
        <w:br w:type="page"/>
      </w:r>
    </w:p>
    <w:p w14:paraId="0F5869D9" w14:textId="77777777" w:rsidR="00216697" w:rsidRDefault="00216697" w:rsidP="00795122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605995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16639" w14:textId="77777777" w:rsidR="00782F65" w:rsidRDefault="00782F65">
          <w:pPr>
            <w:pStyle w:val="TOCHeading"/>
          </w:pPr>
          <w:r>
            <w:t>Table des matières</w:t>
          </w:r>
        </w:p>
        <w:p w14:paraId="0FCBAA64" w14:textId="73D975DB" w:rsidR="00062BE1" w:rsidRDefault="00782F6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88530" w:history="1">
            <w:r w:rsidR="00062BE1" w:rsidRPr="00CA12DF">
              <w:rPr>
                <w:rStyle w:val="Hyperlink"/>
                <w:noProof/>
              </w:rPr>
              <w:t>1.</w:t>
            </w:r>
            <w:r w:rsidR="00062B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="00062BE1" w:rsidRPr="00CA12DF">
              <w:rPr>
                <w:rStyle w:val="Hyperlink"/>
                <w:noProof/>
              </w:rPr>
              <w:t>Présentation de l’entreprise :</w:t>
            </w:r>
            <w:r w:rsidR="00062BE1">
              <w:rPr>
                <w:noProof/>
                <w:webHidden/>
              </w:rPr>
              <w:tab/>
            </w:r>
            <w:r w:rsidR="00062BE1">
              <w:rPr>
                <w:noProof/>
                <w:webHidden/>
              </w:rPr>
              <w:fldChar w:fldCharType="begin"/>
            </w:r>
            <w:r w:rsidR="00062BE1">
              <w:rPr>
                <w:noProof/>
                <w:webHidden/>
              </w:rPr>
              <w:instrText xml:space="preserve"> PAGEREF _Toc105888530 \h </w:instrText>
            </w:r>
            <w:r w:rsidR="00062BE1">
              <w:rPr>
                <w:noProof/>
                <w:webHidden/>
              </w:rPr>
            </w:r>
            <w:r w:rsidR="00062BE1">
              <w:rPr>
                <w:noProof/>
                <w:webHidden/>
              </w:rPr>
              <w:fldChar w:fldCharType="separate"/>
            </w:r>
            <w:r w:rsidR="00062BE1">
              <w:rPr>
                <w:noProof/>
                <w:webHidden/>
              </w:rPr>
              <w:t>4</w:t>
            </w:r>
            <w:r w:rsidR="00062BE1">
              <w:rPr>
                <w:noProof/>
                <w:webHidden/>
              </w:rPr>
              <w:fldChar w:fldCharType="end"/>
            </w:r>
          </w:hyperlink>
        </w:p>
        <w:p w14:paraId="1354775A" w14:textId="32CB9A65" w:rsidR="00062BE1" w:rsidRDefault="00062BE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05888531" w:history="1">
            <w:r w:rsidRPr="00CA12D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CA12DF">
              <w:rPr>
                <w:rStyle w:val="Hyperlink"/>
                <w:noProof/>
              </w:rPr>
              <w:t>Les objectifs recherchés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_Toc105888531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373F0" w14:textId="6E3DFB93" w:rsidR="00062BE1" w:rsidRDefault="00062BE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05888532" w:history="1">
            <w:r w:rsidRPr="00CA12D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CA12DF">
              <w:rPr>
                <w:rStyle w:val="Hyperlink"/>
                <w:noProof/>
              </w:rPr>
              <w:t>Publics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_Toc105888532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9987" w14:textId="60CC3E45" w:rsidR="00062BE1" w:rsidRDefault="00062BE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05888533" w:history="1">
            <w:r w:rsidRPr="00CA12D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CA12DF">
              <w:rPr>
                <w:rStyle w:val="Hyperlink"/>
                <w:noProof/>
              </w:rPr>
              <w:t>Les outils de la communication interne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_Toc105888533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593A2" w14:textId="36708036" w:rsidR="00062BE1" w:rsidRDefault="00062BE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05888534" w:history="1">
            <w:r w:rsidRPr="00CA12D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CA12DF">
              <w:rPr>
                <w:rStyle w:val="Hyperlink"/>
                <w:noProof/>
              </w:rPr>
              <w:t>Les formes et canaux de la communication externe adoptés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_Toc105888534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5B2F" w14:textId="6BA5C988" w:rsidR="00062BE1" w:rsidRDefault="00062BE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05888535" w:history="1">
            <w:r w:rsidRPr="00CA12D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CA12DF">
              <w:rPr>
                <w:rStyle w:val="Hyperlink"/>
                <w:noProof/>
              </w:rPr>
              <w:t>Synthèse et recommandations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_Toc105888535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EFCA" w14:textId="068B87AF" w:rsidR="00062BE1" w:rsidRDefault="00062BE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05888536" w:history="1">
            <w:r w:rsidRPr="00CA12D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CA12DF">
              <w:rPr>
                <w:rStyle w:val="Hyperlink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_Toc105888536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ED0C" w14:textId="078F10CC" w:rsidR="00782F65" w:rsidRDefault="00782F65">
          <w:r>
            <w:rPr>
              <w:b/>
              <w:bCs/>
            </w:rPr>
            <w:fldChar w:fldCharType="end"/>
          </w:r>
        </w:p>
      </w:sdtContent>
    </w:sdt>
    <w:p w14:paraId="4460D8F9" w14:textId="77777777" w:rsidR="00216697" w:rsidRDefault="00216697" w:rsidP="00795122"/>
    <w:p w14:paraId="5270ACB6" w14:textId="77777777" w:rsidR="00216697" w:rsidRDefault="00216697" w:rsidP="00795122">
      <w:r>
        <w:br w:type="page"/>
      </w:r>
    </w:p>
    <w:p w14:paraId="479E9D4E" w14:textId="77777777" w:rsidR="00216697" w:rsidRDefault="005B43F0" w:rsidP="00795122">
      <w:pPr>
        <w:pStyle w:val="Heading1"/>
      </w:pPr>
      <w:bookmarkStart w:id="0" w:name="_Toc105888530"/>
      <w:r>
        <w:lastRenderedPageBreak/>
        <w:t>Présentation de l’entreprise :</w:t>
      </w:r>
      <w:bookmarkEnd w:id="0"/>
    </w:p>
    <w:p w14:paraId="2B059559" w14:textId="748B661D" w:rsidR="005B43F0" w:rsidRPr="0058415B" w:rsidRDefault="007A5E40" w:rsidP="00795122">
      <w:r w:rsidRPr="00795122">
        <w:t>Créé</w:t>
      </w:r>
      <w:r w:rsidR="005B43F0" w:rsidRPr="00795122">
        <w:t xml:space="preserve"> en fi</w:t>
      </w:r>
      <w:r w:rsidR="00BB41AF" w:rsidRPr="00795122">
        <w:t xml:space="preserve">n 2021, Metacall est </w:t>
      </w:r>
      <w:r w:rsidR="00B706E1">
        <w:t xml:space="preserve">un </w:t>
      </w:r>
      <w:r w:rsidR="00BB41AF" w:rsidRPr="00795122">
        <w:t>centre d’appel, une entreprise marocaine d'externalisation de la gestion de l'expérience client. Il est</w:t>
      </w:r>
      <w:r w:rsidR="00235A5B" w:rsidRPr="00795122">
        <w:t xml:space="preserve"> situé</w:t>
      </w:r>
      <w:r w:rsidRPr="00795122">
        <w:t xml:space="preserve"> à 73 Rue de Sebou 3 e </w:t>
      </w:r>
      <w:r w:rsidR="00DC2BC5" w:rsidRPr="00795122">
        <w:t>étage,</w:t>
      </w:r>
      <w:r w:rsidRPr="00795122">
        <w:t xml:space="preserve"> Bureau </w:t>
      </w:r>
      <w:r w:rsidRPr="0058415B">
        <w:t xml:space="preserve">Numéro </w:t>
      </w:r>
      <w:r w:rsidR="00DC2BC5" w:rsidRPr="0058415B">
        <w:t>11,</w:t>
      </w:r>
      <w:r w:rsidRPr="0058415B">
        <w:t xml:space="preserve"> Agdal, Rabat.</w:t>
      </w:r>
      <w:r w:rsidR="00DC2BC5" w:rsidRPr="0058415B">
        <w:t xml:space="preserve"> C’est une filiale, d’un autre centre d’</w:t>
      </w:r>
      <w:r w:rsidR="00235A5B" w:rsidRPr="0058415B">
        <w:t>appel nommé</w:t>
      </w:r>
      <w:r w:rsidR="00DC2BC5" w:rsidRPr="0058415B">
        <w:t xml:space="preserve"> TK Everst qui est basé à Kenitra</w:t>
      </w:r>
      <w:r w:rsidR="00D70577">
        <w:t xml:space="preserve"> et</w:t>
      </w:r>
      <w:r w:rsidR="00B706E1">
        <w:t xml:space="preserve"> qui</w:t>
      </w:r>
      <w:r w:rsidR="00235A5B" w:rsidRPr="0058415B">
        <w:t xml:space="preserve"> </w:t>
      </w:r>
      <w:r w:rsidR="00ED4B24" w:rsidRPr="0058415B">
        <w:t>a vu le jour en</w:t>
      </w:r>
      <w:r w:rsidR="00235A5B" w:rsidRPr="0058415B">
        <w:t xml:space="preserve"> 2020</w:t>
      </w:r>
      <w:r w:rsidR="00ED4B24" w:rsidRPr="0058415B">
        <w:t>. C</w:t>
      </w:r>
      <w:r w:rsidR="00DC2BC5" w:rsidRPr="0058415B">
        <w:t xml:space="preserve">es deux entreprises appartiennent à une même famille </w:t>
      </w:r>
      <w:r w:rsidR="00235A5B" w:rsidRPr="0058415B">
        <w:t>et ont à leur tête le frère ainé Mr Taha E</w:t>
      </w:r>
      <w:r w:rsidR="00EF3DEF">
        <w:t>L</w:t>
      </w:r>
      <w:r w:rsidR="00235A5B" w:rsidRPr="0058415B">
        <w:t xml:space="preserve"> O</w:t>
      </w:r>
      <w:r w:rsidR="00C92E93">
        <w:t>UARTI</w:t>
      </w:r>
      <w:r w:rsidR="00235A5B" w:rsidRPr="0058415B">
        <w:t>.</w:t>
      </w:r>
    </w:p>
    <w:p w14:paraId="103F5346" w14:textId="6CA85C83" w:rsidR="00ED4B24" w:rsidRPr="0058415B" w:rsidRDefault="00ED4B24" w:rsidP="00795122">
      <w:pPr>
        <w:rPr>
          <w:color w:val="333333"/>
          <w:shd w:val="clear" w:color="auto" w:fill="FFFFFF"/>
        </w:rPr>
      </w:pPr>
      <w:r w:rsidRPr="0058415B">
        <w:t>Ce centre d’appel est composé d’une vingtaine de salariés qui travaillent tous sur un même projet à savoir la vente de formation.</w:t>
      </w:r>
      <w:r w:rsidR="00BB41AF" w:rsidRPr="0058415B">
        <w:t xml:space="preserve"> Il est </w:t>
      </w:r>
      <w:r w:rsidR="00B706E1">
        <w:t xml:space="preserve">en </w:t>
      </w:r>
      <w:r w:rsidR="00BB41AF" w:rsidRPr="0058415B">
        <w:t>collaboration avec des organismes de formations français, en l’occurrence</w:t>
      </w:r>
      <w:r w:rsidR="00B12824">
        <w:t xml:space="preserve"> Flex Institute, AID Formation, </w:t>
      </w:r>
      <w:r w:rsidR="00BB41AF" w:rsidRPr="0058415B">
        <w:t>Elan formation</w:t>
      </w:r>
      <w:r w:rsidR="00B12824">
        <w:t xml:space="preserve"> et S</w:t>
      </w:r>
      <w:r w:rsidR="00DE2CFE">
        <w:t>.</w:t>
      </w:r>
      <w:r w:rsidR="00B12824">
        <w:t>M Formation</w:t>
      </w:r>
      <w:r w:rsidR="00BB41AF" w:rsidRPr="0058415B">
        <w:t>. Ses agen</w:t>
      </w:r>
      <w:r w:rsidR="00B706E1">
        <w:t>ts sont charg</w:t>
      </w:r>
      <w:r w:rsidR="00B706E1" w:rsidRPr="0058415B">
        <w:t>é</w:t>
      </w:r>
      <w:r w:rsidR="00BB41AF" w:rsidRPr="0058415B">
        <w:t>s de contacter les</w:t>
      </w:r>
      <w:r w:rsidR="00F066D5">
        <w:t xml:space="preserve"> résidents en</w:t>
      </w:r>
      <w:r w:rsidR="00BB41AF" w:rsidRPr="0058415B">
        <w:t xml:space="preserve"> </w:t>
      </w:r>
      <w:r w:rsidR="00DE2CFE">
        <w:t>France</w:t>
      </w:r>
      <w:r w:rsidR="00BB41AF" w:rsidRPr="0058415B">
        <w:t xml:space="preserve"> afin de les proposer ces formations qui sont prises en charges par ce qu’on appelle le Compte Personnel de Formation (CPF)  qui </w:t>
      </w:r>
      <w:r w:rsidR="00795122" w:rsidRPr="0058415B">
        <w:rPr>
          <w:color w:val="333333"/>
          <w:shd w:val="clear" w:color="auto" w:fill="FFFFFF"/>
        </w:rPr>
        <w:t xml:space="preserve">permet à tout </w:t>
      </w:r>
      <w:r w:rsidR="00BB41AF" w:rsidRPr="0058415B">
        <w:rPr>
          <w:color w:val="333333"/>
          <w:shd w:val="clear" w:color="auto" w:fill="FFFFFF"/>
        </w:rPr>
        <w:t>français actif, dès son entrée sur le marché du travail e</w:t>
      </w:r>
      <w:r w:rsidR="00795122" w:rsidRPr="0058415B">
        <w:rPr>
          <w:color w:val="333333"/>
          <w:shd w:val="clear" w:color="auto" w:fill="FFFFFF"/>
        </w:rPr>
        <w:t>t jusqu’à la date à laquelle il</w:t>
      </w:r>
      <w:r w:rsidR="00BB41AF" w:rsidRPr="0058415B">
        <w:rPr>
          <w:color w:val="333333"/>
          <w:shd w:val="clear" w:color="auto" w:fill="FFFFFF"/>
        </w:rPr>
        <w:t xml:space="preserve"> fait valoir l’ensemble de ses droits à la retraite, d’acquérir des droits à la formation mobilisables tout au long de sa vie professionnelle</w:t>
      </w:r>
      <w:r w:rsidR="00795122" w:rsidRPr="0058415B">
        <w:rPr>
          <w:color w:val="333333"/>
          <w:shd w:val="clear" w:color="auto" w:fill="FFFFFF"/>
        </w:rPr>
        <w:t>.</w:t>
      </w:r>
    </w:p>
    <w:p w14:paraId="686A5308" w14:textId="77777777" w:rsidR="00795122" w:rsidRDefault="00795122" w:rsidP="00795122">
      <w:pPr>
        <w:pStyle w:val="Heading1"/>
        <w:rPr>
          <w:rFonts w:ascii="Times New Roman" w:hAnsi="Times New Roman" w:cs="Times New Roman"/>
        </w:rPr>
      </w:pPr>
      <w:bookmarkStart w:id="1" w:name="_Toc105888531"/>
      <w:r w:rsidRPr="0058415B">
        <w:rPr>
          <w:rFonts w:ascii="Times New Roman" w:hAnsi="Times New Roman" w:cs="Times New Roman"/>
        </w:rPr>
        <w:t>Les objectifs recherchés :</w:t>
      </w:r>
      <w:bookmarkEnd w:id="1"/>
    </w:p>
    <w:p w14:paraId="5200595C" w14:textId="69905E46" w:rsidR="0058415B" w:rsidRDefault="0058415B" w:rsidP="0058415B">
      <w:r>
        <w:t xml:space="preserve">Ce centre d’appel fait de la prospection </w:t>
      </w:r>
      <w:r w:rsidR="004C1718">
        <w:t xml:space="preserve">téléphonique. </w:t>
      </w:r>
      <w:r w:rsidR="004C1718" w:rsidRPr="0058415B">
        <w:t>Ses</w:t>
      </w:r>
      <w:r w:rsidRPr="0058415B">
        <w:t xml:space="preserve"> appels téléphoniq</w:t>
      </w:r>
      <w:r>
        <w:t>ues ont pour objectif d’augmenter</w:t>
      </w:r>
      <w:r w:rsidR="004C1718">
        <w:t xml:space="preserve"> son</w:t>
      </w:r>
      <w:r w:rsidRPr="0058415B">
        <w:t xml:space="preserve"> ch</w:t>
      </w:r>
      <w:r>
        <w:t xml:space="preserve">iffre </w:t>
      </w:r>
      <w:r w:rsidR="006F1FFA">
        <w:t>d’affaires</w:t>
      </w:r>
      <w:r w:rsidR="004C1718">
        <w:t>, ce</w:t>
      </w:r>
      <w:r>
        <w:t xml:space="preserve"> qui, par conséquent, augmente</w:t>
      </w:r>
      <w:r w:rsidR="004C1718">
        <w:t>ra</w:t>
      </w:r>
      <w:r>
        <w:t xml:space="preserve"> celui des centres de formations avec lesquels il collabore</w:t>
      </w:r>
      <w:r w:rsidRPr="0058415B">
        <w:t>.</w:t>
      </w:r>
    </w:p>
    <w:p w14:paraId="7270F722" w14:textId="676A7394" w:rsidR="0033653E" w:rsidRDefault="0058415B" w:rsidP="0058415B">
      <w:r>
        <w:t>Son objectif</w:t>
      </w:r>
      <w:r w:rsidR="00CE35E1">
        <w:t xml:space="preserve"> du </w:t>
      </w:r>
      <w:r w:rsidR="006F1FFA">
        <w:t>mois d’Avril</w:t>
      </w:r>
      <w:r w:rsidR="00CE35E1">
        <w:t xml:space="preserve"> était de réaliser 300.000 euros (brut) de chiffre </w:t>
      </w:r>
      <w:r w:rsidR="006F1FFA">
        <w:t>d’affaires</w:t>
      </w:r>
      <w:r w:rsidR="00CE35E1">
        <w:t xml:space="preserve"> et il a atteint plus de 240.000 euros</w:t>
      </w:r>
      <w:r w:rsidR="00376D79">
        <w:t xml:space="preserve"> et il ne doit pas avoir plus de 30 % de marge entre le chiffre d’affaire</w:t>
      </w:r>
      <w:r w:rsidR="00EB26CE">
        <w:t>s</w:t>
      </w:r>
      <w:r w:rsidR="00376D79">
        <w:t xml:space="preserve"> brut (celui des clients inscrits à une formation mais désirant la débuter les mois suivants) et le chiffre d’affaire</w:t>
      </w:r>
      <w:r w:rsidR="00EB26CE">
        <w:t>s</w:t>
      </w:r>
      <w:r w:rsidR="00376D79">
        <w:t xml:space="preserve"> net c’est-à-dire celui des clients qui ont déjà commencé leur formation le mois courant</w:t>
      </w:r>
      <w:r w:rsidR="00CE35E1">
        <w:t>. Son objectif</w:t>
      </w:r>
      <w:r>
        <w:t xml:space="preserve"> journalier est de</w:t>
      </w:r>
      <w:r w:rsidR="004B07D3">
        <w:t xml:space="preserve"> générer</w:t>
      </w:r>
      <w:r>
        <w:t xml:space="preserve"> 20.000 </w:t>
      </w:r>
      <w:r w:rsidR="00CE35E1">
        <w:t>euros de formations vendues. C</w:t>
      </w:r>
      <w:r>
        <w:t xml:space="preserve">haque </w:t>
      </w:r>
      <w:r w:rsidR="004C1718">
        <w:t>télévendeur</w:t>
      </w:r>
      <w:r>
        <w:t xml:space="preserve"> est </w:t>
      </w:r>
      <w:r w:rsidR="00CE35E1">
        <w:t xml:space="preserve">donc </w:t>
      </w:r>
      <w:r w:rsidR="004C1718">
        <w:t xml:space="preserve">appelé </w:t>
      </w:r>
      <w:r w:rsidR="004C1718" w:rsidRPr="0058415B">
        <w:rPr>
          <w:color w:val="333333"/>
          <w:shd w:val="clear" w:color="auto" w:fill="FFFFFF"/>
        </w:rPr>
        <w:t>à</w:t>
      </w:r>
      <w:r>
        <w:t xml:space="preserve"> </w:t>
      </w:r>
      <w:r w:rsidR="004C1718">
        <w:t>réaliser</w:t>
      </w:r>
      <w:r>
        <w:t xml:space="preserve"> 3500 euros de chiffre </w:t>
      </w:r>
      <w:r w:rsidR="00417C67">
        <w:t>d’affaires</w:t>
      </w:r>
      <w:r>
        <w:t xml:space="preserve"> </w:t>
      </w:r>
      <w:r w:rsidR="004C1718">
        <w:t>hebdomadaire</w:t>
      </w:r>
      <w:r w:rsidR="00696778">
        <w:t xml:space="preserve"> (du Lundi au Vendredi, 44 heures de travail)</w:t>
      </w:r>
      <w:r>
        <w:t xml:space="preserve"> </w:t>
      </w:r>
      <w:r w:rsidR="004C1718">
        <w:t>et 15.000 euros pour le mois.</w:t>
      </w:r>
      <w:r w:rsidR="004B07D3">
        <w:t xml:space="preserve"> Sur chaque formation vendue, l’</w:t>
      </w:r>
      <w:r w:rsidR="008D24BC">
        <w:t xml:space="preserve">organisme de formation </w:t>
      </w:r>
      <w:r w:rsidR="004B07D3">
        <w:t xml:space="preserve">dont le catalogue a été utilisé, gagne 70% et les 30% restant revient au centre d’appel. </w:t>
      </w:r>
    </w:p>
    <w:p w14:paraId="72C5D5F3" w14:textId="77777777" w:rsidR="00FA0F55" w:rsidRDefault="00810D31" w:rsidP="00810D31">
      <w:pPr>
        <w:pStyle w:val="Heading1"/>
      </w:pPr>
      <w:bookmarkStart w:id="2" w:name="_Toc105888532"/>
      <w:r>
        <w:t>Publics cibles</w:t>
      </w:r>
      <w:bookmarkEnd w:id="2"/>
    </w:p>
    <w:p w14:paraId="2AADBC32" w14:textId="0DD6A530" w:rsidR="00FF375B" w:rsidRDefault="00B706E1" w:rsidP="006F1FFA">
      <w:pPr>
        <w:pStyle w:val="ListParagraph"/>
        <w:numPr>
          <w:ilvl w:val="0"/>
          <w:numId w:val="9"/>
        </w:numPr>
      </w:pPr>
      <w:r>
        <w:t xml:space="preserve">Les personnes ciblées sont </w:t>
      </w:r>
      <w:r w:rsidR="00417C67">
        <w:t>figurées</w:t>
      </w:r>
      <w:r w:rsidR="00FF375B">
        <w:t xml:space="preserve"> parmi c</w:t>
      </w:r>
      <w:r>
        <w:t xml:space="preserve">elles </w:t>
      </w:r>
      <w:r w:rsidR="00B726A9">
        <w:t>concernées</w:t>
      </w:r>
      <w:r>
        <w:t xml:space="preserve"> par le</w:t>
      </w:r>
      <w:r w:rsidR="00B726A9">
        <w:t xml:space="preserve"> Compte Personnel de Formation</w:t>
      </w:r>
      <w:r w:rsidR="00FF375B">
        <w:t xml:space="preserve"> </w:t>
      </w:r>
      <w:r w:rsidR="00FF375B" w:rsidRPr="006F1FFA">
        <w:rPr>
          <w:rFonts w:eastAsia="Times New Roman"/>
          <w:color w:val="04172F"/>
          <w:lang w:eastAsia="fr-FR"/>
        </w:rPr>
        <w:t>(CPF)</w:t>
      </w:r>
      <w:r w:rsidR="00B726A9">
        <w:t xml:space="preserve"> : </w:t>
      </w:r>
    </w:p>
    <w:p w14:paraId="661999D0" w14:textId="77777777" w:rsidR="00CC01F4" w:rsidRPr="00FF375B" w:rsidRDefault="00CC01F4" w:rsidP="00FF375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color w:val="04172F"/>
          <w:lang w:eastAsia="fr-FR"/>
        </w:rPr>
      </w:pPr>
      <w:r w:rsidRPr="00FF375B">
        <w:rPr>
          <w:rFonts w:eastAsia="Times New Roman"/>
          <w:color w:val="04172F"/>
          <w:lang w:eastAsia="fr-FR"/>
        </w:rPr>
        <w:t>Jeunes de 15 ans ayant signé un contrat d’apprentissage, par dérogation, sont également concernés.</w:t>
      </w:r>
    </w:p>
    <w:p w14:paraId="7F2E9D9F" w14:textId="77777777" w:rsidR="00CC01F4" w:rsidRPr="00FF375B" w:rsidRDefault="00CC01F4" w:rsidP="00FF375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color w:val="04172F"/>
          <w:lang w:eastAsia="fr-FR"/>
        </w:rPr>
      </w:pPr>
      <w:r w:rsidRPr="00FF375B">
        <w:rPr>
          <w:rFonts w:eastAsia="Times New Roman"/>
          <w:color w:val="04172F"/>
          <w:lang w:eastAsia="fr-FR"/>
        </w:rPr>
        <w:t>salariés à temps complet et à temps partiel.</w:t>
      </w:r>
    </w:p>
    <w:p w14:paraId="3A61CD88" w14:textId="77777777" w:rsidR="00CC01F4" w:rsidRPr="00FF375B" w:rsidRDefault="00CC01F4" w:rsidP="00FF37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/>
          <w:color w:val="04172F"/>
          <w:lang w:eastAsia="fr-FR"/>
        </w:rPr>
      </w:pPr>
      <w:r w:rsidRPr="00FF375B">
        <w:rPr>
          <w:rFonts w:eastAsia="Times New Roman"/>
          <w:color w:val="04172F"/>
          <w:lang w:eastAsia="fr-FR"/>
        </w:rPr>
        <w:t>travailleurs indépendants.</w:t>
      </w:r>
    </w:p>
    <w:p w14:paraId="55169C1E" w14:textId="77777777" w:rsidR="00CC01F4" w:rsidRPr="00FF375B" w:rsidRDefault="00CC01F4" w:rsidP="00FF37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/>
          <w:color w:val="04172F"/>
          <w:lang w:eastAsia="fr-FR"/>
        </w:rPr>
      </w:pPr>
      <w:r w:rsidRPr="00FF375B">
        <w:rPr>
          <w:rFonts w:eastAsia="Times New Roman"/>
          <w:color w:val="04172F"/>
          <w:lang w:eastAsia="fr-FR"/>
        </w:rPr>
        <w:t>employés saisonniers.</w:t>
      </w:r>
    </w:p>
    <w:p w14:paraId="5F701033" w14:textId="77777777" w:rsidR="00CC01F4" w:rsidRPr="00FF375B" w:rsidRDefault="00CC01F4" w:rsidP="00FF37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/>
          <w:color w:val="04172F"/>
          <w:lang w:eastAsia="fr-FR"/>
        </w:rPr>
      </w:pPr>
      <w:r w:rsidRPr="00FF375B">
        <w:rPr>
          <w:rFonts w:eastAsia="Times New Roman"/>
          <w:color w:val="04172F"/>
          <w:lang w:eastAsia="fr-FR"/>
        </w:rPr>
        <w:t>agents publics et consulaires.</w:t>
      </w:r>
    </w:p>
    <w:p w14:paraId="692A648B" w14:textId="77777777" w:rsidR="00CC01F4" w:rsidRPr="00FF375B" w:rsidRDefault="00CC01F4" w:rsidP="00FF37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/>
          <w:color w:val="04172F"/>
          <w:lang w:eastAsia="fr-FR"/>
        </w:rPr>
      </w:pPr>
      <w:r w:rsidRPr="00FF375B">
        <w:rPr>
          <w:rFonts w:eastAsia="Times New Roman"/>
          <w:color w:val="04172F"/>
          <w:lang w:eastAsia="fr-FR"/>
        </w:rPr>
        <w:t xml:space="preserve">demandeurs </w:t>
      </w:r>
      <w:r w:rsidR="00FF375B" w:rsidRPr="00FF375B">
        <w:rPr>
          <w:rFonts w:eastAsia="Times New Roman"/>
          <w:color w:val="04172F"/>
          <w:lang w:eastAsia="fr-FR"/>
        </w:rPr>
        <w:t>d’emploi</w:t>
      </w:r>
      <w:r w:rsidRPr="00FF375B">
        <w:rPr>
          <w:rFonts w:eastAsia="Times New Roman"/>
          <w:color w:val="04172F"/>
          <w:lang w:eastAsia="fr-FR"/>
        </w:rPr>
        <w:t>.</w:t>
      </w:r>
    </w:p>
    <w:p w14:paraId="1A60178B" w14:textId="77777777" w:rsidR="00CC01F4" w:rsidRDefault="00CC01F4" w:rsidP="00FF37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/>
          <w:color w:val="04172F"/>
          <w:lang w:eastAsia="fr-FR"/>
        </w:rPr>
      </w:pPr>
      <w:r w:rsidRPr="00FF375B">
        <w:rPr>
          <w:rFonts w:eastAsia="Times New Roman"/>
          <w:color w:val="04172F"/>
          <w:lang w:eastAsia="fr-FR"/>
        </w:rPr>
        <w:t>personnes handicapées hébergées en établissement ou en service d’aide par le travail (ESAT).</w:t>
      </w:r>
    </w:p>
    <w:p w14:paraId="7373EA50" w14:textId="77777777" w:rsidR="00FF375B" w:rsidRPr="00FF375B" w:rsidRDefault="00FF375B" w:rsidP="00FF375B">
      <w:pPr>
        <w:shd w:val="clear" w:color="auto" w:fill="FFFFFF"/>
        <w:spacing w:after="0" w:line="240" w:lineRule="auto"/>
        <w:ind w:left="360"/>
        <w:rPr>
          <w:rFonts w:eastAsia="Times New Roman"/>
          <w:color w:val="04172F"/>
          <w:lang w:eastAsia="fr-FR"/>
        </w:rPr>
      </w:pPr>
    </w:p>
    <w:p w14:paraId="40F0EF75" w14:textId="651231C9" w:rsidR="00FF375B" w:rsidRDefault="00FF375B" w:rsidP="0058415B">
      <w:pPr>
        <w:rPr>
          <w:rFonts w:eastAsia="Times New Roman"/>
          <w:color w:val="04172F"/>
          <w:lang w:eastAsia="fr-FR"/>
        </w:rPr>
      </w:pPr>
      <w:r>
        <w:t>Bref, l’</w:t>
      </w:r>
      <w:r w:rsidR="002A478F">
        <w:t>entreprise vise les prospects</w:t>
      </w:r>
      <w:r>
        <w:t xml:space="preserve"> qui sont éligibles</w:t>
      </w:r>
      <w:r w:rsidR="002A478F">
        <w:t xml:space="preserve"> au CPF et ont </w:t>
      </w:r>
      <w:r>
        <w:t>travaillé dans le secteur priv</w:t>
      </w:r>
      <w:r w:rsidRPr="00FF375B">
        <w:rPr>
          <w:rFonts w:eastAsia="Times New Roman"/>
          <w:color w:val="04172F"/>
          <w:lang w:eastAsia="fr-FR"/>
        </w:rPr>
        <w:t>é</w:t>
      </w:r>
      <w:r w:rsidR="002A478F">
        <w:rPr>
          <w:rFonts w:eastAsia="Times New Roman"/>
          <w:color w:val="04172F"/>
          <w:lang w:eastAsia="fr-FR"/>
        </w:rPr>
        <w:t xml:space="preserve"> pendant au minimum une année.</w:t>
      </w:r>
    </w:p>
    <w:p w14:paraId="060CD18D" w14:textId="51113075" w:rsidR="006F1FFA" w:rsidRPr="006F1FFA" w:rsidRDefault="00891006" w:rsidP="00891006">
      <w:pPr>
        <w:pStyle w:val="ListParagraph"/>
        <w:numPr>
          <w:ilvl w:val="0"/>
          <w:numId w:val="9"/>
        </w:numPr>
        <w:rPr>
          <w:rFonts w:eastAsia="Times New Roman"/>
          <w:color w:val="04172F"/>
          <w:lang w:eastAsia="fr-FR"/>
        </w:rPr>
      </w:pPr>
      <w:r>
        <w:rPr>
          <w:rFonts w:eastAsia="Times New Roman"/>
          <w:color w:val="04172F"/>
          <w:lang w:eastAsia="fr-FR"/>
        </w:rPr>
        <w:lastRenderedPageBreak/>
        <w:t xml:space="preserve">Les </w:t>
      </w:r>
      <w:r w:rsidR="00C00E02">
        <w:rPr>
          <w:rFonts w:eastAsia="Times New Roman"/>
          <w:color w:val="04172F"/>
          <w:lang w:eastAsia="fr-FR"/>
        </w:rPr>
        <w:t>étudiants universitaires et/ou</w:t>
      </w:r>
      <w:r>
        <w:rPr>
          <w:rFonts w:eastAsia="Times New Roman"/>
          <w:color w:val="04172F"/>
          <w:lang w:eastAsia="fr-FR"/>
        </w:rPr>
        <w:t xml:space="preserve"> </w:t>
      </w:r>
      <w:r w:rsidR="00C00E02">
        <w:rPr>
          <w:rFonts w:eastAsia="Times New Roman"/>
          <w:color w:val="04172F"/>
          <w:lang w:eastAsia="fr-FR"/>
        </w:rPr>
        <w:t>les titulaires</w:t>
      </w:r>
      <w:r w:rsidR="004924BD">
        <w:rPr>
          <w:rFonts w:eastAsia="Times New Roman"/>
          <w:color w:val="04172F"/>
          <w:lang w:eastAsia="fr-FR"/>
        </w:rPr>
        <w:t xml:space="preserve"> d</w:t>
      </w:r>
      <w:r w:rsidR="00C00E02">
        <w:rPr>
          <w:rFonts w:eastAsia="Times New Roman"/>
          <w:color w:val="04172F"/>
          <w:lang w:eastAsia="fr-FR"/>
        </w:rPr>
        <w:t>’un diplôme de baccalauréat</w:t>
      </w:r>
      <w:r w:rsidR="00C47AD3">
        <w:rPr>
          <w:rFonts w:eastAsia="Times New Roman"/>
          <w:color w:val="04172F"/>
          <w:lang w:eastAsia="fr-FR"/>
        </w:rPr>
        <w:t xml:space="preserve"> ayant un niveau de français courant (ou au moins </w:t>
      </w:r>
      <w:r w:rsidR="00062BE1">
        <w:rPr>
          <w:rFonts w:eastAsia="Times New Roman"/>
          <w:color w:val="04172F"/>
          <w:lang w:eastAsia="fr-FR"/>
        </w:rPr>
        <w:t>compréhensible) afin</w:t>
      </w:r>
      <w:r w:rsidR="00C00E02">
        <w:rPr>
          <w:rFonts w:eastAsia="Times New Roman"/>
          <w:color w:val="04172F"/>
          <w:lang w:eastAsia="fr-FR"/>
        </w:rPr>
        <w:t xml:space="preserve"> de les recruter</w:t>
      </w:r>
      <w:r w:rsidR="008E229C">
        <w:rPr>
          <w:rFonts w:eastAsia="Times New Roman"/>
          <w:color w:val="04172F"/>
          <w:lang w:eastAsia="fr-FR"/>
        </w:rPr>
        <w:t>.</w:t>
      </w:r>
    </w:p>
    <w:p w14:paraId="761F20A9" w14:textId="77777777" w:rsidR="00721F28" w:rsidRDefault="00721F28" w:rsidP="00721F28">
      <w:pPr>
        <w:pStyle w:val="Heading1"/>
      </w:pPr>
      <w:bookmarkStart w:id="3" w:name="_Toc105888533"/>
      <w:r>
        <w:t>Les outils de la communication interne utilisés</w:t>
      </w:r>
      <w:bookmarkEnd w:id="3"/>
    </w:p>
    <w:p w14:paraId="2334E656" w14:textId="77777777" w:rsidR="00437E9A" w:rsidRDefault="00437E9A" w:rsidP="00437E9A">
      <w:r>
        <w:t xml:space="preserve">Ce sont : </w:t>
      </w:r>
    </w:p>
    <w:p w14:paraId="3F753D4B" w14:textId="77777777" w:rsidR="00437E9A" w:rsidRPr="00437E9A" w:rsidRDefault="00437E9A" w:rsidP="00437E9A">
      <w:pPr>
        <w:pStyle w:val="ListParagraph"/>
        <w:numPr>
          <w:ilvl w:val="0"/>
          <w:numId w:val="5"/>
        </w:numPr>
        <w:rPr>
          <w:b/>
        </w:rPr>
      </w:pPr>
      <w:r w:rsidRPr="00437E9A">
        <w:rPr>
          <w:b/>
        </w:rPr>
        <w:t>L’affichage</w:t>
      </w:r>
    </w:p>
    <w:p w14:paraId="0FBD4E1A" w14:textId="14A2F92F" w:rsidR="002A478F" w:rsidRDefault="00437E9A" w:rsidP="002A478F">
      <w:r>
        <w:t>Il y a tableau</w:t>
      </w:r>
      <w:r w:rsidR="00697A8B">
        <w:t xml:space="preserve"> (blanc et scolaire)</w:t>
      </w:r>
      <w:r>
        <w:t xml:space="preserve"> dans lequel </w:t>
      </w:r>
      <w:r w:rsidR="00DB02D5">
        <w:t>sont inscrits</w:t>
      </w:r>
      <w:r>
        <w:t xml:space="preserve"> les prénoms des collaborateurs, leurs chiffres </w:t>
      </w:r>
      <w:r w:rsidR="00DB02D5">
        <w:t>d’affaires</w:t>
      </w:r>
      <w:r>
        <w:t xml:space="preserve"> par jour, par semaine et par mois. Il est mis à jour par le manager ou un coach après chaque vente.</w:t>
      </w:r>
    </w:p>
    <w:p w14:paraId="6C69E57A" w14:textId="3C8B463F" w:rsidR="005F49C4" w:rsidRDefault="005F49C4" w:rsidP="002A478F">
      <w:r>
        <w:t>Il y a également un écran placement sur lequel sont projetés les documents PowerPoint et vidéos lors de la formation des agents pour la 1ere fois dans l’entreprise.</w:t>
      </w:r>
    </w:p>
    <w:p w14:paraId="384051AA" w14:textId="7FFAE415" w:rsidR="006C61B5" w:rsidRDefault="006C61B5" w:rsidP="006C61B5">
      <w:pPr>
        <w:pStyle w:val="ListParagraph"/>
        <w:numPr>
          <w:ilvl w:val="0"/>
          <w:numId w:val="5"/>
        </w:numPr>
        <w:rPr>
          <w:b/>
        </w:rPr>
      </w:pPr>
      <w:r w:rsidRPr="00437E9A">
        <w:rPr>
          <w:b/>
        </w:rPr>
        <w:t xml:space="preserve">Le </w:t>
      </w:r>
      <w:r>
        <w:rPr>
          <w:b/>
        </w:rPr>
        <w:t>téléphone</w:t>
      </w:r>
    </w:p>
    <w:p w14:paraId="49671540" w14:textId="12F7A8B6" w:rsidR="006C61B5" w:rsidRDefault="006C61B5" w:rsidP="006C61B5">
      <w:pPr>
        <w:rPr>
          <w:bCs/>
        </w:rPr>
      </w:pPr>
      <w:r>
        <w:rPr>
          <w:bCs/>
        </w:rPr>
        <w:t>Pratiquement chaque jour,</w:t>
      </w:r>
      <w:r w:rsidR="00B63165">
        <w:rPr>
          <w:bCs/>
        </w:rPr>
        <w:t xml:space="preserve"> étant donné que le PDG est très souvent absent,</w:t>
      </w:r>
      <w:r>
        <w:rPr>
          <w:bCs/>
        </w:rPr>
        <w:t xml:space="preserve"> le manager appelle le PDG pour lui faire un compte rendu </w:t>
      </w:r>
      <w:r w:rsidR="00B63165">
        <w:rPr>
          <w:bCs/>
        </w:rPr>
        <w:t xml:space="preserve">du </w:t>
      </w:r>
      <w:r w:rsidR="00866C63">
        <w:rPr>
          <w:bCs/>
        </w:rPr>
        <w:t xml:space="preserve">chiffre total </w:t>
      </w:r>
      <w:r w:rsidR="002D0781">
        <w:rPr>
          <w:bCs/>
        </w:rPr>
        <w:t>d’affaires</w:t>
      </w:r>
      <w:r w:rsidR="00B63165">
        <w:rPr>
          <w:bCs/>
        </w:rPr>
        <w:t xml:space="preserve"> journalier</w:t>
      </w:r>
      <w:r w:rsidR="00866C63">
        <w:rPr>
          <w:bCs/>
        </w:rPr>
        <w:t xml:space="preserve"> en temps </w:t>
      </w:r>
      <w:r w:rsidR="00470E3B">
        <w:rPr>
          <w:bCs/>
        </w:rPr>
        <w:t>réel</w:t>
      </w:r>
      <w:r w:rsidR="00B63165">
        <w:rPr>
          <w:bCs/>
        </w:rPr>
        <w:t>.</w:t>
      </w:r>
    </w:p>
    <w:p w14:paraId="67A4E602" w14:textId="2B545BBC" w:rsidR="000C22F7" w:rsidRDefault="000C22F7" w:rsidP="000C22F7">
      <w:pPr>
        <w:pStyle w:val="ListParagraph"/>
        <w:numPr>
          <w:ilvl w:val="0"/>
          <w:numId w:val="5"/>
        </w:numPr>
        <w:rPr>
          <w:b/>
        </w:rPr>
      </w:pPr>
      <w:r w:rsidRPr="00437E9A">
        <w:rPr>
          <w:b/>
        </w:rPr>
        <w:t>Le</w:t>
      </w:r>
      <w:r>
        <w:rPr>
          <w:b/>
        </w:rPr>
        <w:t xml:space="preserve">s </w:t>
      </w:r>
      <w:r w:rsidR="007962CC">
        <w:rPr>
          <w:b/>
        </w:rPr>
        <w:t>réunions</w:t>
      </w:r>
    </w:p>
    <w:p w14:paraId="359575B4" w14:textId="65DB08F7" w:rsidR="00437E9A" w:rsidRDefault="000C22F7" w:rsidP="003F7F15">
      <w:pPr>
        <w:rPr>
          <w:bCs/>
        </w:rPr>
      </w:pPr>
      <w:r>
        <w:rPr>
          <w:bCs/>
        </w:rPr>
        <w:t xml:space="preserve"> Parfois, l’</w:t>
      </w:r>
      <w:r w:rsidR="007962CC">
        <w:rPr>
          <w:bCs/>
        </w:rPr>
        <w:t>équipe</w:t>
      </w:r>
      <w:r>
        <w:rPr>
          <w:bCs/>
        </w:rPr>
        <w:t xml:space="preserve"> </w:t>
      </w:r>
      <w:r w:rsidR="007962CC">
        <w:rPr>
          <w:bCs/>
        </w:rPr>
        <w:t>managériale</w:t>
      </w:r>
      <w:r>
        <w:rPr>
          <w:bCs/>
        </w:rPr>
        <w:t xml:space="preserve"> (Le PDG,</w:t>
      </w:r>
      <w:r w:rsidR="007962CC">
        <w:rPr>
          <w:bCs/>
        </w:rPr>
        <w:t xml:space="preserve"> son assistante,</w:t>
      </w:r>
      <w:r>
        <w:rPr>
          <w:bCs/>
        </w:rPr>
        <w:t xml:space="preserve"> le </w:t>
      </w:r>
      <w:r w:rsidR="00DB02D5">
        <w:rPr>
          <w:bCs/>
        </w:rPr>
        <w:t>manager,</w:t>
      </w:r>
      <w:r>
        <w:rPr>
          <w:bCs/>
        </w:rPr>
        <w:t xml:space="preserve"> les coach) se </w:t>
      </w:r>
      <w:r w:rsidR="007962CC">
        <w:rPr>
          <w:bCs/>
        </w:rPr>
        <w:t>réunissent</w:t>
      </w:r>
      <w:r>
        <w:rPr>
          <w:bCs/>
        </w:rPr>
        <w:t xml:space="preserve"> </w:t>
      </w:r>
      <w:r w:rsidR="007962CC">
        <w:rPr>
          <w:bCs/>
        </w:rPr>
        <w:t>pendant une presque toute une journée pour parler de</w:t>
      </w:r>
      <w:r w:rsidR="000D1A65">
        <w:rPr>
          <w:bCs/>
        </w:rPr>
        <w:t xml:space="preserve">s décisions </w:t>
      </w:r>
      <w:r w:rsidR="00A404B6">
        <w:rPr>
          <w:bCs/>
        </w:rPr>
        <w:t>importantes.</w:t>
      </w:r>
    </w:p>
    <w:p w14:paraId="41D141F3" w14:textId="7AE70EA1" w:rsidR="00437E9A" w:rsidRDefault="003F7F15" w:rsidP="00437E9A">
      <w:r>
        <w:rPr>
          <w:bCs/>
        </w:rPr>
        <w:t xml:space="preserve">Il y a également un </w:t>
      </w:r>
      <w:r w:rsidRPr="003F7F15">
        <w:rPr>
          <w:b/>
        </w:rPr>
        <w:t>briefing</w:t>
      </w:r>
      <w:r w:rsidRPr="003F7F15">
        <w:rPr>
          <w:bCs/>
        </w:rPr>
        <w:t xml:space="preserve"> qui</w:t>
      </w:r>
      <w:r>
        <w:rPr>
          <w:b/>
        </w:rPr>
        <w:t xml:space="preserve"> </w:t>
      </w:r>
      <w:r w:rsidR="00437E9A">
        <w:t>a lieu chaque Lundi matin</w:t>
      </w:r>
      <w:r w:rsidR="007D0FED">
        <w:t>, tenu entre le manager le coach et les collaborateurs</w:t>
      </w:r>
      <w:r w:rsidR="00437E9A">
        <w:t xml:space="preserve">, afin de rappeler les objectifs </w:t>
      </w:r>
      <w:r w:rsidR="00C1426A">
        <w:t>de la semaine. Extraordinairement</w:t>
      </w:r>
      <w:r w:rsidR="00437E9A">
        <w:t>, il y a des b</w:t>
      </w:r>
      <w:r w:rsidR="000E7F93">
        <w:t>r</w:t>
      </w:r>
      <w:r w:rsidR="00437E9A">
        <w:t>ief</w:t>
      </w:r>
      <w:r w:rsidR="00EC62D2">
        <w:t>ing</w:t>
      </w:r>
      <w:r w:rsidR="00437E9A">
        <w:t>s après des mauvais résultats</w:t>
      </w:r>
      <w:r w:rsidR="000E7F93">
        <w:t xml:space="preserve"> c’est-à-dire quand le chiffre </w:t>
      </w:r>
      <w:r w:rsidR="00A404B6">
        <w:t>d’affaires</w:t>
      </w:r>
      <w:r w:rsidR="000E7F93">
        <w:t xml:space="preserve"> total et journalier est très </w:t>
      </w:r>
      <w:r w:rsidR="00A404B6">
        <w:t>minime.</w:t>
      </w:r>
    </w:p>
    <w:p w14:paraId="13DBCCAA" w14:textId="77777777" w:rsidR="00344D46" w:rsidRPr="00344D46" w:rsidRDefault="00344D46" w:rsidP="00344D46">
      <w:pPr>
        <w:pStyle w:val="ListParagraph"/>
        <w:numPr>
          <w:ilvl w:val="0"/>
          <w:numId w:val="5"/>
        </w:numPr>
        <w:rPr>
          <w:b/>
        </w:rPr>
      </w:pPr>
      <w:r>
        <w:t xml:space="preserve"> </w:t>
      </w:r>
      <w:r w:rsidR="006B66B2">
        <w:rPr>
          <w:b/>
        </w:rPr>
        <w:t xml:space="preserve">Le logiciel </w:t>
      </w:r>
      <w:r w:rsidRPr="00344D46">
        <w:rPr>
          <w:b/>
        </w:rPr>
        <w:t>Phingo</w:t>
      </w:r>
      <w:r>
        <w:rPr>
          <w:b/>
        </w:rPr>
        <w:t>o</w:t>
      </w:r>
      <w:r w:rsidRPr="00344D46">
        <w:rPr>
          <w:b/>
        </w:rPr>
        <w:t>CRM</w:t>
      </w:r>
    </w:p>
    <w:p w14:paraId="724750E0" w14:textId="77777777" w:rsidR="00EE7F8E" w:rsidRDefault="006B66B2" w:rsidP="0058415B">
      <w:r>
        <w:t>C’est une</w:t>
      </w:r>
      <w:r w:rsidR="00344D46">
        <w:t xml:space="preserve"> application</w:t>
      </w:r>
      <w:r>
        <w:t xml:space="preserve"> </w:t>
      </w:r>
      <w:r w:rsidRPr="006B66B2">
        <w:t>gestion de relation client</w:t>
      </w:r>
      <w:r w:rsidR="00344D46">
        <w:t>.</w:t>
      </w:r>
      <w:r w:rsidR="002B5BF2">
        <w:t xml:space="preserve"> Elle</w:t>
      </w:r>
      <w:r w:rsidR="005F49C4">
        <w:t xml:space="preserve"> contient</w:t>
      </w:r>
      <w:r w:rsidR="00C1426A">
        <w:t xml:space="preserve"> une partie de messagerie qui est généralement utilisée par un supérieur lorsqu’il souhaite échanger avec les agents au cours les appels</w:t>
      </w:r>
      <w:r w:rsidR="005F49C4">
        <w:t>.</w:t>
      </w:r>
    </w:p>
    <w:p w14:paraId="34F68747" w14:textId="77777777" w:rsidR="00F17873" w:rsidRDefault="00F17873" w:rsidP="00F17873">
      <w:pPr>
        <w:pStyle w:val="Heading1"/>
      </w:pPr>
      <w:bookmarkStart w:id="4" w:name="_Toc105888534"/>
      <w:r>
        <w:t>Les formes et canaux de la communication externe adoptés</w:t>
      </w:r>
      <w:bookmarkEnd w:id="4"/>
    </w:p>
    <w:p w14:paraId="5BB2B5BE" w14:textId="01236C19" w:rsidR="008C1050" w:rsidRDefault="009E60CA" w:rsidP="0058415B">
      <w:r>
        <w:t>En termes de communication commerciale</w:t>
      </w:r>
      <w:r w:rsidR="00E43A09">
        <w:t xml:space="preserve"> et digitale</w:t>
      </w:r>
      <w:r>
        <w:t>, la société se base s</w:t>
      </w:r>
      <w:r w:rsidR="00F17873">
        <w:t xml:space="preserve">ur : les publications sur les réseaux sociaux particulièrement </w:t>
      </w:r>
      <w:r w:rsidR="006B66B2" w:rsidRPr="000D112E">
        <w:rPr>
          <w:b/>
          <w:bCs/>
        </w:rPr>
        <w:t>Facebook</w:t>
      </w:r>
      <w:r w:rsidR="00F17873">
        <w:t xml:space="preserve"> et les </w:t>
      </w:r>
      <w:r w:rsidR="00F17873" w:rsidRPr="000D112E">
        <w:rPr>
          <w:b/>
          <w:bCs/>
        </w:rPr>
        <w:t>sites de recrutement</w:t>
      </w:r>
      <w:r w:rsidR="00F17873">
        <w:t xml:space="preserve"> marocain (Moncallcenter) quand l’entreprise a besoin de nouveaux agents, </w:t>
      </w:r>
      <w:r w:rsidR="006B66B2" w:rsidRPr="000D112E">
        <w:rPr>
          <w:b/>
          <w:bCs/>
        </w:rPr>
        <w:t>logiciel PhingooCRM</w:t>
      </w:r>
      <w:r w:rsidR="006B66B2">
        <w:t xml:space="preserve"> dans lequel les prospects sont appelés automatiquement les uns après les autres, les </w:t>
      </w:r>
      <w:r w:rsidR="006B66B2" w:rsidRPr="008C1050">
        <w:rPr>
          <w:b/>
          <w:bCs/>
        </w:rPr>
        <w:t>boites mail</w:t>
      </w:r>
      <w:r w:rsidR="006B66B2">
        <w:t xml:space="preserve"> qui servent à envoyer les liens des formations aux prospects, le </w:t>
      </w:r>
      <w:r w:rsidR="006B66B2" w:rsidRPr="008C1050">
        <w:rPr>
          <w:b/>
          <w:bCs/>
        </w:rPr>
        <w:t xml:space="preserve">numéro </w:t>
      </w:r>
      <w:r w:rsidR="009F16E8" w:rsidRPr="008C1050">
        <w:rPr>
          <w:b/>
          <w:bCs/>
        </w:rPr>
        <w:t>WhatsApp</w:t>
      </w:r>
      <w:r w:rsidR="006B66B2" w:rsidRPr="008C1050">
        <w:rPr>
          <w:b/>
          <w:bCs/>
        </w:rPr>
        <w:t xml:space="preserve"> professionnel</w:t>
      </w:r>
      <w:r w:rsidR="006B66B2">
        <w:t xml:space="preserve"> du service client pour répondre</w:t>
      </w:r>
      <w:r w:rsidR="001E1AD0">
        <w:t xml:space="preserve"> aux appels entrant</w:t>
      </w:r>
      <w:r w:rsidR="008C1050">
        <w:t>s.</w:t>
      </w:r>
    </w:p>
    <w:p w14:paraId="70B089D4" w14:textId="74819311" w:rsidR="00F17873" w:rsidRDefault="008C1050" w:rsidP="0058415B">
      <w:r>
        <w:t>L</w:t>
      </w:r>
      <w:r w:rsidR="001E1AD0">
        <w:t>e PDG Mr O</w:t>
      </w:r>
      <w:r>
        <w:t>UARTI</w:t>
      </w:r>
      <w:r w:rsidR="001E1AD0">
        <w:t xml:space="preserve"> </w:t>
      </w:r>
      <w:r w:rsidR="00C57EBB">
        <w:t>communique avec les</w:t>
      </w:r>
      <w:r w:rsidR="007A2176">
        <w:t xml:space="preserve"> par</w:t>
      </w:r>
      <w:r w:rsidR="00561BD9">
        <w:t>t</w:t>
      </w:r>
      <w:r w:rsidR="007A2176">
        <w:t>enaires c’est-à-dire les</w:t>
      </w:r>
      <w:r w:rsidR="00C57EBB">
        <w:t xml:space="preserve"> responsables</w:t>
      </w:r>
      <w:r w:rsidR="001E1AD0">
        <w:t xml:space="preserve"> de</w:t>
      </w:r>
      <w:r w:rsidR="00C57EBB">
        <w:t>s</w:t>
      </w:r>
      <w:r w:rsidR="001E1AD0">
        <w:t xml:space="preserve"> organismes </w:t>
      </w:r>
      <w:r w:rsidR="00C57EBB">
        <w:t xml:space="preserve">de formation via </w:t>
      </w:r>
      <w:r w:rsidR="009F16E8">
        <w:t>WhatsApp</w:t>
      </w:r>
      <w:r w:rsidR="00C57EBB">
        <w:t>.</w:t>
      </w:r>
    </w:p>
    <w:p w14:paraId="3FA47E74" w14:textId="77777777" w:rsidR="005F49C4" w:rsidRDefault="00FC4D5C" w:rsidP="003B426B">
      <w:pPr>
        <w:pStyle w:val="Heading1"/>
      </w:pPr>
      <w:bookmarkStart w:id="5" w:name="_Toc105888535"/>
      <w:r>
        <w:t>Synthèse et recommandations</w:t>
      </w:r>
      <w:bookmarkEnd w:id="5"/>
    </w:p>
    <w:p w14:paraId="24940C79" w14:textId="6817A845" w:rsidR="00FC2951" w:rsidRDefault="00FC2951" w:rsidP="003B426B">
      <w:r>
        <w:t>Cette petite entreprise</w:t>
      </w:r>
      <w:r w:rsidR="003B426B">
        <w:t xml:space="preserve"> qui a </w:t>
      </w:r>
      <w:r>
        <w:t>été créé, il y a moins d’une année se développe progressivement en termes de marge salariale</w:t>
      </w:r>
      <w:r w:rsidR="00D956E4">
        <w:t>,</w:t>
      </w:r>
      <w:r>
        <w:t xml:space="preserve"> de productivité</w:t>
      </w:r>
      <w:r w:rsidR="00D956E4">
        <w:t xml:space="preserve"> et se fixent de nouveaux objectifs rapidement car les anciens s</w:t>
      </w:r>
      <w:r w:rsidR="001E1079">
        <w:t>ont</w:t>
      </w:r>
      <w:r w:rsidR="00D956E4">
        <w:t xml:space="preserve"> attein</w:t>
      </w:r>
      <w:r w:rsidR="001E1079">
        <w:t>ts</w:t>
      </w:r>
      <w:r w:rsidR="00D956E4">
        <w:t xml:space="preserve"> tous les jours.</w:t>
      </w:r>
    </w:p>
    <w:p w14:paraId="5EAF39C0" w14:textId="315EF1DA" w:rsidR="00D956E4" w:rsidRDefault="00D956E4" w:rsidP="003B426B">
      <w:r>
        <w:lastRenderedPageBreak/>
        <w:t xml:space="preserve">En ce qui concerne les recommandations, cette entreprise doit </w:t>
      </w:r>
      <w:r w:rsidR="00417C67">
        <w:t>continuer à</w:t>
      </w:r>
      <w:r>
        <w:t xml:space="preserve">, acheter de meilleure des fiches (des prospects) contenant plus de cibles, </w:t>
      </w:r>
      <w:r w:rsidR="009056A9">
        <w:t>se diversifier en ajouter un autre projet tels que la téléphonie, la vente de parebrise.</w:t>
      </w:r>
    </w:p>
    <w:p w14:paraId="034752A5" w14:textId="77777777" w:rsidR="007615BD" w:rsidRDefault="007615BD" w:rsidP="003B426B"/>
    <w:p w14:paraId="623A39E3" w14:textId="77777777" w:rsidR="007615BD" w:rsidRDefault="007615BD" w:rsidP="003B426B"/>
    <w:p w14:paraId="6ECBB146" w14:textId="77777777" w:rsidR="00FC2951" w:rsidRPr="003B426B" w:rsidRDefault="00FC2951" w:rsidP="003B426B"/>
    <w:p w14:paraId="175CCC49" w14:textId="77777777" w:rsidR="00FF375B" w:rsidRDefault="00FF375B" w:rsidP="0058415B"/>
    <w:p w14:paraId="5E15B7C0" w14:textId="77777777" w:rsidR="00B706E1" w:rsidRDefault="00B706E1" w:rsidP="0058415B"/>
    <w:p w14:paraId="0237398A" w14:textId="77777777" w:rsidR="007615BD" w:rsidRDefault="007615BD" w:rsidP="0058415B"/>
    <w:bookmarkStart w:id="6" w:name="_Toc105888536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2134130866"/>
        <w:docPartObj>
          <w:docPartGallery w:val="Bibliographies"/>
          <w:docPartUnique/>
        </w:docPartObj>
      </w:sdtPr>
      <w:sdtEndPr/>
      <w:sdtContent>
        <w:p w14:paraId="1BA70F1E" w14:textId="77777777" w:rsidR="005C3605" w:rsidRDefault="005C3605">
          <w:pPr>
            <w:pStyle w:val="Heading1"/>
          </w:pPr>
          <w:r>
            <w:t>Références</w:t>
          </w:r>
          <w:bookmarkEnd w:id="6"/>
        </w:p>
        <w:sdt>
          <w:sdtPr>
            <w:id w:val="-573587230"/>
            <w:bibliography/>
          </w:sdtPr>
          <w:sdtEndPr/>
          <w:sdtContent>
            <w:p w14:paraId="72FBBD47" w14:textId="77777777" w:rsidR="005C3605" w:rsidRDefault="005C3605" w:rsidP="005C3605">
              <w:pPr>
                <w:rPr>
                  <w:sz w:val="22"/>
                  <w:szCs w:val="22"/>
                </w:rPr>
              </w:pPr>
              <w:r>
                <w:t>https://www.facebook.com/Tkeverst/</w:t>
              </w:r>
            </w:p>
            <w:p w14:paraId="3E99334C" w14:textId="77777777" w:rsidR="005C3605" w:rsidRDefault="00E43A09" w:rsidP="005C3605">
              <w:pPr>
                <w:rPr>
                  <w:rStyle w:val="Hyperlink"/>
                </w:rPr>
              </w:pPr>
              <w:hyperlink r:id="rId8" w:history="1">
                <w:r w:rsidR="005C3605">
                  <w:rPr>
                    <w:rStyle w:val="Hyperlink"/>
                  </w:rPr>
                  <w:t>https://travail-emploi.gouv.fr/formation-professionnelle/droit-a-la-formation-et-orientation-professionnelle/compte-personnel-formation</w:t>
                </w:r>
              </w:hyperlink>
            </w:p>
            <w:p w14:paraId="1651B0AC" w14:textId="77777777" w:rsidR="005C3605" w:rsidRDefault="005C3605" w:rsidP="005C3605">
              <w:r>
                <w:t>https://www.mes-allocs.fr/guides/aide-formation/compte-personnel-formation-cpf/eligibilite-cpf/</w:t>
              </w:r>
            </w:p>
            <w:p w14:paraId="56F36397" w14:textId="77777777" w:rsidR="005C3605" w:rsidRDefault="00E43A09"/>
          </w:sdtContent>
        </w:sdt>
      </w:sdtContent>
    </w:sdt>
    <w:p w14:paraId="52407F08" w14:textId="77777777" w:rsidR="007615BD" w:rsidRPr="0058415B" w:rsidRDefault="007615BD" w:rsidP="0058415B"/>
    <w:p w14:paraId="0F563452" w14:textId="77777777" w:rsidR="00795122" w:rsidRPr="00795122" w:rsidRDefault="00795122" w:rsidP="00795122"/>
    <w:sectPr w:rsidR="00795122" w:rsidRPr="00795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D86"/>
    <w:multiLevelType w:val="multilevel"/>
    <w:tmpl w:val="70A0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6B59A6"/>
    <w:multiLevelType w:val="hybridMultilevel"/>
    <w:tmpl w:val="3398CB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E2A1F"/>
    <w:multiLevelType w:val="multilevel"/>
    <w:tmpl w:val="5E06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CA6BD5"/>
    <w:multiLevelType w:val="hybridMultilevel"/>
    <w:tmpl w:val="1876D5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F47C8"/>
    <w:multiLevelType w:val="hybridMultilevel"/>
    <w:tmpl w:val="154C77C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D71FA2"/>
    <w:multiLevelType w:val="hybridMultilevel"/>
    <w:tmpl w:val="923A46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5226"/>
    <w:multiLevelType w:val="hybridMultilevel"/>
    <w:tmpl w:val="4C027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915B5"/>
    <w:multiLevelType w:val="hybridMultilevel"/>
    <w:tmpl w:val="9A8432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F21B8"/>
    <w:multiLevelType w:val="hybridMultilevel"/>
    <w:tmpl w:val="EFAC5FBC"/>
    <w:lvl w:ilvl="0" w:tplc="3E7432F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356706">
    <w:abstractNumId w:val="8"/>
  </w:num>
  <w:num w:numId="2" w16cid:durableId="371805667">
    <w:abstractNumId w:val="2"/>
  </w:num>
  <w:num w:numId="3" w16cid:durableId="1402144612">
    <w:abstractNumId w:val="0"/>
  </w:num>
  <w:num w:numId="4" w16cid:durableId="493573640">
    <w:abstractNumId w:val="6"/>
  </w:num>
  <w:num w:numId="5" w16cid:durableId="493032773">
    <w:abstractNumId w:val="1"/>
  </w:num>
  <w:num w:numId="6" w16cid:durableId="1014577586">
    <w:abstractNumId w:val="3"/>
  </w:num>
  <w:num w:numId="7" w16cid:durableId="932205367">
    <w:abstractNumId w:val="4"/>
  </w:num>
  <w:num w:numId="8" w16cid:durableId="462500045">
    <w:abstractNumId w:val="7"/>
  </w:num>
  <w:num w:numId="9" w16cid:durableId="202255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697"/>
    <w:rsid w:val="00062BE1"/>
    <w:rsid w:val="000C22F7"/>
    <w:rsid w:val="000D112E"/>
    <w:rsid w:val="000D1A65"/>
    <w:rsid w:val="000E7F93"/>
    <w:rsid w:val="00136F0A"/>
    <w:rsid w:val="001867EC"/>
    <w:rsid w:val="001B0AFE"/>
    <w:rsid w:val="001E1079"/>
    <w:rsid w:val="001E1AD0"/>
    <w:rsid w:val="00216697"/>
    <w:rsid w:val="00222A09"/>
    <w:rsid w:val="00235A5B"/>
    <w:rsid w:val="002A478F"/>
    <w:rsid w:val="002B5BF2"/>
    <w:rsid w:val="002D0781"/>
    <w:rsid w:val="0033653E"/>
    <w:rsid w:val="00344D46"/>
    <w:rsid w:val="00376D79"/>
    <w:rsid w:val="003B426B"/>
    <w:rsid w:val="003C7FB6"/>
    <w:rsid w:val="003F7F15"/>
    <w:rsid w:val="00417C67"/>
    <w:rsid w:val="00425B5C"/>
    <w:rsid w:val="00437E9A"/>
    <w:rsid w:val="00470E3B"/>
    <w:rsid w:val="004924BD"/>
    <w:rsid w:val="004B07D3"/>
    <w:rsid w:val="004B2EBB"/>
    <w:rsid w:val="004C1718"/>
    <w:rsid w:val="00561BD9"/>
    <w:rsid w:val="0058415B"/>
    <w:rsid w:val="005B43F0"/>
    <w:rsid w:val="005C3605"/>
    <w:rsid w:val="005F49C4"/>
    <w:rsid w:val="00621400"/>
    <w:rsid w:val="006946E4"/>
    <w:rsid w:val="00696778"/>
    <w:rsid w:val="00697A8B"/>
    <w:rsid w:val="006B1BAA"/>
    <w:rsid w:val="006B66B2"/>
    <w:rsid w:val="006C61B5"/>
    <w:rsid w:val="006F1FFA"/>
    <w:rsid w:val="00721F28"/>
    <w:rsid w:val="007615BD"/>
    <w:rsid w:val="00782F65"/>
    <w:rsid w:val="00786098"/>
    <w:rsid w:val="00795122"/>
    <w:rsid w:val="007962CC"/>
    <w:rsid w:val="007A2176"/>
    <w:rsid w:val="007A2E36"/>
    <w:rsid w:val="007A5E40"/>
    <w:rsid w:val="007C678E"/>
    <w:rsid w:val="007D0FED"/>
    <w:rsid w:val="00810D31"/>
    <w:rsid w:val="00834DB1"/>
    <w:rsid w:val="00866C63"/>
    <w:rsid w:val="00891006"/>
    <w:rsid w:val="008C1050"/>
    <w:rsid w:val="008D24BC"/>
    <w:rsid w:val="008E229C"/>
    <w:rsid w:val="009056A9"/>
    <w:rsid w:val="009E60CA"/>
    <w:rsid w:val="009F16E8"/>
    <w:rsid w:val="00A404B6"/>
    <w:rsid w:val="00B12824"/>
    <w:rsid w:val="00B2199F"/>
    <w:rsid w:val="00B63165"/>
    <w:rsid w:val="00B706E1"/>
    <w:rsid w:val="00B726A9"/>
    <w:rsid w:val="00BB41AF"/>
    <w:rsid w:val="00BD046C"/>
    <w:rsid w:val="00C00E02"/>
    <w:rsid w:val="00C03E46"/>
    <w:rsid w:val="00C1426A"/>
    <w:rsid w:val="00C14E70"/>
    <w:rsid w:val="00C47AD3"/>
    <w:rsid w:val="00C57EBB"/>
    <w:rsid w:val="00C92E93"/>
    <w:rsid w:val="00CC01F4"/>
    <w:rsid w:val="00CD6E49"/>
    <w:rsid w:val="00CE35E1"/>
    <w:rsid w:val="00D31430"/>
    <w:rsid w:val="00D615BE"/>
    <w:rsid w:val="00D70577"/>
    <w:rsid w:val="00D956E4"/>
    <w:rsid w:val="00DB02D5"/>
    <w:rsid w:val="00DC2BC5"/>
    <w:rsid w:val="00DE2CFE"/>
    <w:rsid w:val="00E070CA"/>
    <w:rsid w:val="00E43A09"/>
    <w:rsid w:val="00E476C4"/>
    <w:rsid w:val="00EB26CE"/>
    <w:rsid w:val="00EC4B31"/>
    <w:rsid w:val="00EC62D2"/>
    <w:rsid w:val="00ED4B24"/>
    <w:rsid w:val="00EE7F8E"/>
    <w:rsid w:val="00EF3DEF"/>
    <w:rsid w:val="00F066D5"/>
    <w:rsid w:val="00F17873"/>
    <w:rsid w:val="00F205FB"/>
    <w:rsid w:val="00F7383C"/>
    <w:rsid w:val="00FA0F55"/>
    <w:rsid w:val="00FC1AD6"/>
    <w:rsid w:val="00FC2951"/>
    <w:rsid w:val="00FC4D5C"/>
    <w:rsid w:val="00F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4BBB"/>
  <w15:chartTrackingRefBased/>
  <w15:docId w15:val="{6B28A1C2-932B-40BF-949C-D6551DE1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3F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3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8415B"/>
    <w:pPr>
      <w:spacing w:before="100" w:beforeAutospacing="1" w:after="100" w:afterAutospacing="1" w:line="240" w:lineRule="auto"/>
    </w:pPr>
    <w:rPr>
      <w:rFonts w:eastAsia="Times New Roman"/>
      <w:lang w:eastAsia="fr-FR"/>
    </w:rPr>
  </w:style>
  <w:style w:type="character" w:styleId="Hyperlink">
    <w:name w:val="Hyperlink"/>
    <w:basedOn w:val="DefaultParagraphFont"/>
    <w:uiPriority w:val="99"/>
    <w:unhideWhenUsed/>
    <w:rsid w:val="0058415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10D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375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82F65"/>
    <w:pPr>
      <w:numPr>
        <w:numId w:val="0"/>
      </w:num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782F65"/>
    <w:pPr>
      <w:spacing w:after="100"/>
    </w:pPr>
  </w:style>
  <w:style w:type="table" w:styleId="TableGrid">
    <w:name w:val="Table Grid"/>
    <w:basedOn w:val="TableNormal"/>
    <w:uiPriority w:val="39"/>
    <w:rsid w:val="0078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ail-emploi.gouv.fr/formation-professionnelle/droit-a-la-formation-et-orientation-professionnelle/compte-personnel-form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04A83-9B82-4C35-9A29-9014218C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3425</TotalTime>
  <Pages>6</Pages>
  <Words>1225</Words>
  <Characters>6742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Idrissa_TRAORE</cp:lastModifiedBy>
  <cp:revision>134</cp:revision>
  <dcterms:created xsi:type="dcterms:W3CDTF">2022-04-24T19:58:00Z</dcterms:created>
  <dcterms:modified xsi:type="dcterms:W3CDTF">2022-06-12T00:30:00Z</dcterms:modified>
</cp:coreProperties>
</file>