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Workshopplan:</w:t>
      </w:r>
      <w:r>
        <w:t xml:space="preserve"> </w:t>
      </w:r>
      <w:r>
        <w:t xml:space="preserve">Onderzoek</w:t>
      </w:r>
      <w:r>
        <w:t xml:space="preserve"> </w:t>
      </w:r>
      <w:r>
        <w:t xml:space="preserve">doen</w:t>
      </w:r>
      <w:r>
        <w:t xml:space="preserve"> </w:t>
      </w:r>
      <w:r>
        <w:t xml:space="preserve">met</w:t>
      </w:r>
      <w:r>
        <w:t xml:space="preserve"> </w:t>
      </w:r>
      <w:r>
        <w:t xml:space="preserve">Jev</w:t>
      </w:r>
    </w:p>
    <w:p>
      <w:pPr>
        <w:pStyle w:val="Subtitle"/>
      </w:pPr>
      <w:r>
        <w:t xml:space="preserve">Master</w:t>
      </w:r>
      <w:r>
        <w:t xml:space="preserve"> </w:t>
      </w:r>
      <w:r>
        <w:t xml:space="preserve">Human-Centered</w:t>
      </w:r>
      <w:r>
        <w:t xml:space="preserve"> </w:t>
      </w:r>
      <w:r>
        <w:t xml:space="preserve">AI</w:t>
      </w:r>
      <w:r>
        <w:t xml:space="preserve"> </w:t>
      </w:r>
      <w:r>
        <w:t xml:space="preserve">·</w:t>
      </w:r>
      <w:r>
        <w:t xml:space="preserve"> </w:t>
      </w:r>
      <w:r>
        <w:t xml:space="preserve">Hogeschool</w:t>
      </w:r>
      <w:r>
        <w:t xml:space="preserve"> </w:t>
      </w:r>
      <w:r>
        <w:t xml:space="preserve">Utrecht</w:t>
      </w:r>
      <w:r>
        <w:t xml:space="preserve"> </w:t>
      </w:r>
      <w:r>
        <w:t xml:space="preserve">·</w:t>
      </w:r>
      <w:r>
        <w:t xml:space="preserve"> </w:t>
      </w:r>
      <w:r>
        <w:t xml:space="preserve">Jan</w:t>
      </w:r>
      <w:r>
        <w:t xml:space="preserve"> </w:t>
      </w:r>
      <w:r>
        <w:t xml:space="preserve">van</w:t>
      </w:r>
      <w:r>
        <w:t xml:space="preserve"> </w:t>
      </w:r>
      <w:r>
        <w:t xml:space="preserve">Rouwendal</w:t>
      </w:r>
      <w:r>
        <w:t xml:space="preserve"> </w:t>
      </w:r>
      <w:r>
        <w:t xml:space="preserve">·</w:t>
      </w:r>
      <w:r>
        <w:t xml:space="preserve"> </w:t>
      </w:r>
      <w:r>
        <w:t xml:space="preserve">12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</w:p>
    <w:bookmarkStart w:id="20" w:name="doel-en-leerdoelen"/>
    <w:p>
      <w:pPr>
        <w:pStyle w:val="Heading2"/>
      </w:pPr>
      <w:r>
        <w:t xml:space="preserve">Doel en leerdoelen</w:t>
      </w:r>
    </w:p>
    <w:p>
      <w:pPr>
        <w:pStyle w:val="FirstParagraph"/>
      </w:pPr>
      <w:r>
        <w:t xml:space="preserve">In twee uur leren HCAI-masterstudenten het principe van Jev (TypeSafe AI) als meetinstrument: van PDF naar zinnen, van zinnen naar een tabel met Jev-antwoorden, en van die tabel naar een grafiek en een eenvoudige toets. De casus is vijf openbare Public Assessment Reports van het CBG (drie verleend, twee geweigerd), met als vraag: geven de beoordelaars in geweigerde rapporten vaker een negatief oordeel?</w:t>
      </w:r>
    </w:p>
    <w:p>
      <w:pPr>
        <w:pStyle w:val="BodyText"/>
      </w:pPr>
      <w:r>
        <w:t xml:space="preserve">Na de workshop kan de student:</w:t>
      </w:r>
    </w:p>
    <w:p>
      <w:pPr>
        <w:numPr>
          <w:ilvl w:val="0"/>
          <w:numId w:val="1001"/>
        </w:numPr>
        <w:pStyle w:val="Compact"/>
      </w:pPr>
      <w:r>
        <w:t xml:space="preserve">Uitleggen wat Jev is: een System One-model dat kiest uit aangeboden opties en daarbij gekalibreerde kansen geeft, en waar het zwak in is.</w:t>
      </w:r>
    </w:p>
    <w:p>
      <w:pPr>
        <w:numPr>
          <w:ilvl w:val="0"/>
          <w:numId w:val="1001"/>
        </w:numPr>
        <w:pStyle w:val="Compact"/>
      </w:pPr>
      <w:r>
        <w:t xml:space="preserve">Jev programmeren met de drie vraagtypes</w:t>
      </w:r>
      <w:r>
        <w:t xml:space="preserve"> </w:t>
      </w:r>
      <w:r>
        <w:rPr>
          <w:rStyle w:val="VerbatimChar"/>
        </w:rPr>
        <w:t xml:space="preserve">noul</w:t>
      </w:r>
      <w:r>
        <w:t xml:space="preserve">,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 vanuit Python.</w:t>
      </w:r>
    </w:p>
    <w:p>
      <w:pPr>
        <w:numPr>
          <w:ilvl w:val="0"/>
          <w:numId w:val="1001"/>
        </w:numPr>
        <w:pStyle w:val="Compact"/>
      </w:pPr>
      <w:r>
        <w:t xml:space="preserve">Een codeboek ontwerpen en zien dat de onderzoeker daarmee bepaalt wat er gemeten wordt.</w:t>
      </w:r>
    </w:p>
    <w:p>
      <w:pPr>
        <w:numPr>
          <w:ilvl w:val="0"/>
          <w:numId w:val="1001"/>
        </w:numPr>
        <w:pStyle w:val="Compact"/>
      </w:pPr>
      <w:r>
        <w:t xml:space="preserve">Jev-data samenvatten in een grafiek en een eenvoudige toets, en de grenzen daarvan benoemen.</w:t>
      </w:r>
    </w:p>
    <w:p>
      <w:pPr>
        <w:pStyle w:val="FirstParagraph"/>
      </w:pPr>
      <w:r>
        <w:t xml:space="preserve">Didactisch principe: studenten kiezen zelf. Wie wil bouwen, vult in het oefennotebook vier kleine opdrachten in; wie vooral wil zien en leren, draait het uitgewerkte notebook, waarin alles is ingevuld. Jev stelt per zin maar twee vragen, zodat het principe zichtbaar blijft.</w:t>
      </w:r>
    </w:p>
    <w:bookmarkEnd w:id="20"/>
    <w:bookmarkStart w:id="21" w:name="draaiboek-120-minuten"/>
    <w:p>
      <w:pPr>
        <w:pStyle w:val="Heading2"/>
      </w:pPr>
      <w:r>
        <w:t xml:space="preserve">Draaiboek (120 minuten)</w:t>
      </w:r>
    </w:p>
    <w:p>
      <w:pPr>
        <w:pStyle w:val="FirstParagraph"/>
      </w:pPr>
      <w:r>
        <w:t xml:space="preserve">De workshop wisselt korte uitleg met bouwen af; studenten werken in tweetallen in het notebook. Slidenummers verwijzen naar het deck</w:t>
      </w:r>
      <w:r>
        <w:t xml:space="preserve"> </w:t>
      </w:r>
      <w:r>
        <w:rPr>
          <w:iCs/>
          <w:i/>
        </w:rPr>
        <w:t xml:space="preserve">Jev_workshop_HCAI.pptx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80"/>
        <w:gridCol w:w="1760"/>
        <w:gridCol w:w="2112"/>
        <w:gridCol w:w="2112"/>
        <w:gridCol w:w="1056"/>
      </w:tblGrid>
      <w:tr>
        <w:trPr>
          <w:tblHeader w:val="true"/>
        </w:trPr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Tijd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Onderdeel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Docent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Studenten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Slides / notebook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0:00–0:15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Wat is Jev, wat gaan we doen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Uitleg; eventueel live demo in de Playground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Luisteren, vragen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Slides 1–22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0:15–0:20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Opstarten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Rondlopen tot iedereen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‘</w:t>
            </w:r>
            <w:r>
              <w:rPr>
                <w:sz w:val="19"/>
              </w:rPr>
              <w:t xml:space="preserve">Verbonden</w:t>
            </w:r>
            <w:r>
              <w:rPr>
                <w:sz w:val="19"/>
              </w:rPr>
              <w:t xml:space="preserve">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ziet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Notebook kiezen (bouwen of kijken),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apikey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ernaast zetten, eerste cellen draaien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Slides 24–25 · deel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0:20–0:40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Deel 1 · Kennismaken met Jev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Rondlopen; de uitkomst (slide 12) klassikaal bespreken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Opdracht 1: choice- en score-vraag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Deel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0:40–0:50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Deel 2 · PDF naar zinnen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Kort laten zien hoe code de tekst knipt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Zinnen bekijken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Deel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0:50–1:10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Deel 3 · Jev beoordeelt elke zin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Benadrukken: hun eigen oordeel-vraag wordt nu de meting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Opdracht 2: argumenten selecteren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Deel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1:10–1:15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Pauze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1:15–1:40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Deel 4 · Grafiek en statistiek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Grafieken van groepen vergelijken; grenzen van de toets benoemen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Opdracht 3 (grafiek) en 4 (χ²-toets)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Slide 22 · deel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1:40–2:00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Deel 5 · Reflectie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Twee of drie groepen laten pitchen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Eigen codeboek schetsen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Slide 27 · deel 5</w:t>
            </w:r>
          </w:p>
        </w:tc>
      </w:tr>
    </w:tbl>
    <w:p>
      <w:pPr>
        <w:pStyle w:val="BodyText"/>
      </w:pPr>
      <w:r>
        <w:t xml:space="preserve">Loopt de tijd uit, doe dan opdracht 4 klassikaal (laat het uitgewerkte notebook zien) en houd de reflectie: die verbindt de casus met het eigen onderzoek. Thuisopdracht: codeer zelf 20 zinnen en vergelijk met Jev.</w:t>
      </w:r>
    </w:p>
    <w:bookmarkEnd w:id="21"/>
    <w:bookmarkStart w:id="22" w:name="voorbereiding-docent"/>
    <w:p>
      <w:pPr>
        <w:pStyle w:val="Heading2"/>
      </w:pPr>
      <w:r>
        <w:t xml:space="preserve">Voorbereiding docent</w:t>
      </w:r>
    </w:p>
    <w:p>
      <w:pPr>
        <w:pStyle w:val="FirstParagraph"/>
      </w:pPr>
      <w:r>
        <w:t xml:space="preserve">Jij maakt één API-sleutel en zet die in het bestand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in de zip; de notebooks lezen hem zelf in. Plan de voorbereiding ongeveer een week vooraf, zodat je het uitgewerkte notebook met de echte sleutel kunt testen.</w:t>
      </w:r>
    </w:p>
    <w:p>
      <w:pPr>
        <w:numPr>
          <w:ilvl w:val="0"/>
          <w:numId w:val="1002"/>
        </w:numPr>
        <w:pStyle w:val="Compact"/>
      </w:pPr>
      <w:r>
        <w:t xml:space="preserve">Log in op de TypeSafe console (console.typesafe.ai) en open de pagina API keys (console.typesafe.ai/keys).</w:t>
      </w:r>
    </w:p>
    <w:p>
      <w:pPr>
        <w:numPr>
          <w:ilvl w:val="0"/>
          <w:numId w:val="1002"/>
        </w:numPr>
        <w:pStyle w:val="Compact"/>
      </w:pPr>
      <w:r>
        <w:t xml:space="preserve">Maak een sleutel met een herkenbare naam, bijvoorbeeld HCAI-workshop, en zet hem in een tekstbestand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(zonder extensie, of</w:t>
      </w:r>
      <w:r>
        <w:t xml:space="preserve"> </w:t>
      </w:r>
      <w:r>
        <w:rPr>
          <w:rStyle w:val="VerbatimChar"/>
        </w:rPr>
        <w:t xml:space="preserve">apikey.txt</w:t>
      </w:r>
      <w:r>
        <w:t xml:space="preserve">) in de hoofdmap van de zip, naast de notebooks.</w:t>
      </w:r>
    </w:p>
    <w:p>
      <w:pPr>
        <w:numPr>
          <w:ilvl w:val="0"/>
          <w:numId w:val="1002"/>
        </w:numPr>
        <w:pStyle w:val="Compact"/>
      </w:pPr>
      <w:r>
        <w:t xml:space="preserve">Draai</w:t>
      </w:r>
      <w:r>
        <w:t xml:space="preserve"> </w:t>
      </w:r>
      <w:r>
        <w:rPr>
          <w:iCs/>
          <w:i/>
        </w:rPr>
        <w:t xml:space="preserve">jev_workshop_uitgewerkt.ipynb</w:t>
      </w:r>
      <w:r>
        <w:t xml:space="preserve"> </w:t>
      </w:r>
      <w:r>
        <w:t xml:space="preserve">één keer volledig met die sleutel. Controleer of de modelversie</w:t>
      </w:r>
      <w:r>
        <w:t xml:space="preserve"> </w:t>
      </w:r>
      <w:r>
        <w:rPr>
          <w:rStyle w:val="VerbatimChar"/>
        </w:rPr>
        <w:t xml:space="preserve">jev-1.13.0</w:t>
      </w:r>
      <w:r>
        <w:t xml:space="preserve"> </w:t>
      </w:r>
      <w:r>
        <w:t xml:space="preserve">nog beschikbaar is en noteer de looptijd van deel 3.</w:t>
      </w:r>
    </w:p>
    <w:p>
      <w:pPr>
        <w:numPr>
          <w:ilvl w:val="0"/>
          <w:numId w:val="1002"/>
        </w:numPr>
        <w:pStyle w:val="Compact"/>
      </w:pPr>
      <w:r>
        <w:t xml:space="preserve">Probeer de voorbeeldzin uit deel 1 in de Playground (console.typesafe.ai/playground) als je die live wilt laten zien.</w:t>
      </w:r>
    </w:p>
    <w:p>
      <w:pPr>
        <w:numPr>
          <w:ilvl w:val="0"/>
          <w:numId w:val="1002"/>
        </w:numPr>
        <w:pStyle w:val="Compact"/>
      </w:pPr>
      <w:r>
        <w:t xml:space="preserve">Check of de HU eisen stelt aan externe AI-diensten in onderwijs. Privacy speelt niet: de PAR’s zijn openbaar.</w:t>
      </w:r>
    </w:p>
    <w:p>
      <w:pPr>
        <w:numPr>
          <w:ilvl w:val="0"/>
          <w:numId w:val="1002"/>
        </w:numPr>
        <w:pStyle w:val="Compact"/>
      </w:pPr>
      <w:r>
        <w:t xml:space="preserve">Zet de zip (beide notebooks,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en de map</w:t>
      </w:r>
      <w:r>
        <w:t xml:space="preserve"> </w:t>
      </w:r>
      <w:r>
        <w:rPr>
          <w:rStyle w:val="VerbatimChar"/>
        </w:rPr>
        <w:t xml:space="preserve">pars/</w:t>
      </w:r>
      <w:r>
        <w:t xml:space="preserve"> </w:t>
      </w:r>
      <w:r>
        <w:t xml:space="preserve">met de vijf PDF’s) klaar op Canvas of Teams, alleen zichtbaar voor de deelnemers.</w:t>
      </w:r>
    </w:p>
    <w:p>
      <w:pPr>
        <w:numPr>
          <w:ilvl w:val="0"/>
          <w:numId w:val="1002"/>
        </w:numPr>
        <w:pStyle w:val="Compact"/>
      </w:pPr>
      <w:r>
        <w:t xml:space="preserve">Trek de sleutel direct na de workshop in: iedereen met de zip kan hem gebruiken.</w:t>
      </w:r>
    </w:p>
    <w:p>
      <w:pPr>
        <w:pStyle w:val="FirstParagraph"/>
      </w:pPr>
      <w:r>
        <w:t xml:space="preserve">Kosten: één volledige run beoordeelt ongeveer 330 zinnen en kost zo’n 66.000 input-tokens, minder dan een halve cent per groep; met één gedeelde sleutel samen dus nog steeds maar enkele centen; output is gratis. Antwoorden worden gecachet, dus opnieuw draaien kost alleen wat veranderd is.</w:t>
      </w:r>
    </w:p>
    <w:bookmarkEnd w:id="22"/>
    <w:bookmarkStart w:id="23" w:name="de-vier-bouwopdrachten"/>
    <w:p>
      <w:pPr>
        <w:pStyle w:val="Heading2"/>
      </w:pPr>
      <w:r>
        <w:t xml:space="preserve">De vier bouwopdrachten</w:t>
      </w:r>
    </w:p>
    <w:p>
      <w:pPr>
        <w:pStyle w:val="FirstParagraph"/>
      </w:pPr>
      <w:r>
        <w:t xml:space="preserve">Elke opdracht is een</w:t>
      </w:r>
      <w:r>
        <w:t xml:space="preserve"> </w:t>
      </w:r>
      <w:r>
        <w:rPr>
          <w:rStyle w:val="VerbatimChar"/>
        </w:rPr>
        <w:t xml:space="preserve"># ✏️ TODO</w:t>
      </w:r>
      <w:r>
        <w:t xml:space="preserve"> </w:t>
      </w:r>
      <w:r>
        <w:t xml:space="preserve">in het oefennotebook, gevolgd door een ✅ controle-cel en een uitklapbare hint. De oplossingen staan in het uitgewerkte notebook.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40"/>
        <w:gridCol w:w="660"/>
        <w:gridCol w:w="3300"/>
        <w:gridCol w:w="2860"/>
        <w:gridCol w:w="660"/>
      </w:tblGrid>
      <w:tr>
        <w:trPr>
          <w:tblHeader w:val="true"/>
        </w:trPr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Deel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Studenten bouwen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Leerpunt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choice</w:t>
            </w:r>
            <w:r>
              <w:rPr>
                <w:sz w:val="19"/>
              </w:rPr>
              <w:t xml:space="preserve">-vraag (oordeel) en een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score</w:t>
            </w:r>
            <w:r>
              <w:rPr>
                <w:sz w:val="19"/>
              </w:rPr>
              <w:t xml:space="preserve">-vraag (stelligheid)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Antwoorden lezen: kans, score en 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Een filter: alleen zinnen met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is_argument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≥ 0,5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Niet elke zin is een argument; drempel kiezen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Kruistabel rapport × oordeel in procenten, met grafiek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Van tabel naar beeld; percentages in plaats van aantallen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Kruistabel uitkomst × oordeel en χ²-toets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Wat een p-waarde zegt, en wat niet bij vijf rapporten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</w:t>
            </w:r>
          </w:p>
        </w:tc>
      </w:tr>
    </w:tbl>
    <w:p>
      <w:pPr>
        <w:pStyle w:val="BodyText"/>
      </w:pPr>
      <w:r>
        <w:t xml:space="preserve">Gegeven code (studenten draaien en lezen): PDF’s inlezen en in zinnen knippen, het codeboek met twee vragen (</w:t>
      </w:r>
      <w:r>
        <w:rPr>
          <w:rStyle w:val="VerbatimChar"/>
        </w:rPr>
        <w:t xml:space="preserve">is_argument</w:t>
      </w:r>
      <w:r>
        <w:t xml:space="preserve"> </w:t>
      </w:r>
      <w:r>
        <w:t xml:space="preserve">en hun eigen</w:t>
      </w:r>
      <w:r>
        <w:t xml:space="preserve"> </w:t>
      </w:r>
      <w:r>
        <w:rPr>
          <w:rStyle w:val="VerbatimChar"/>
        </w:rPr>
        <w:t xml:space="preserve">oordeel</w:t>
      </w:r>
      <w:r>
        <w:t xml:space="preserve">-vraag), Jev parallel laten beoordelen met cache, en de grafiek opmaken. Boven elke codecel staat hoe de code werkt, eronder wat de output betekent.</w:t>
      </w:r>
    </w:p>
    <w:bookmarkEnd w:id="23"/>
    <w:bookmarkStart w:id="24" w:name="risicos-en-noodplan"/>
    <w:p>
      <w:pPr>
        <w:pStyle w:val="Heading2"/>
      </w:pPr>
      <w:r>
        <w:t xml:space="preserve">Risico’s en noodplan</w:t>
      </w:r>
    </w:p>
    <w:p>
      <w:pPr>
        <w:pStyle w:val="FirstParagraph"/>
      </w:pPr>
      <w:r>
        <w:t xml:space="preserve">Het grootste risico is techniek in de eerste twintig minuten. Het vangnet: draai het uitgewerkte notebook vooraf zelf, zodat je de uitkomsten in elk geval kunt laten zien.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45"/>
        <w:gridCol w:w="1980"/>
        <w:gridCol w:w="3394"/>
      </w:tblGrid>
      <w:tr>
        <w:trPr>
          <w:tblHeader w:val="true"/>
        </w:trPr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Risico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Gevolg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Noodplan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API of internet valt 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Geen Jev-antwoorden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Laat je vooraf gedraaide uitgewerkte notebook klassikaal zien en bespreek de uitkomsten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apikey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niet gevonden of sleutel ongeldig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Melding in deel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Bestand naast het notebook zetten (in Colab: uploaden); bij een ongeldige sleutel: nieuwe sleutel uitdelen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Rate limit (429): iedereen deelt één sleutel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Deel 3 duurt langer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SDK probeert zelf opnieuw; zet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max_workers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op 4; cache voorkomt dubbel werk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Groep loopt vast op een opdracht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Volgende cellen falen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Hint openklappen; anders de oplossing uit het uitgewerkte notebook plakken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Studenten zonder Python-ervaring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Trage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Tweetallen mengen op ervaring; alle opdrachten zijn invullen, geen programmeren vanaf nul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Modelversie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jev-1.13.0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vervangen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Afwijkende antwoorden of fout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Pin op de versie die je vooraf hebt getest, of gebruik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jev-latest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noem 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Tijd loopt 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Reflectie sneuvelt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Opdracht 4 klassikaal tonen; reflectie altijd houden</w:t>
            </w:r>
          </w:p>
        </w:tc>
      </w:tr>
    </w:tbl>
    <w:bookmarkEnd w:id="24"/>
    <w:bookmarkStart w:id="29" w:name="materialen"/>
    <w:p>
      <w:pPr>
        <w:pStyle w:val="Heading2"/>
      </w:pPr>
      <w:r>
        <w:t xml:space="preserve">Materialen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851"/>
        <w:gridCol w:w="1267"/>
        <w:gridCol w:w="3801"/>
      </w:tblGrid>
      <w:tr>
        <w:trPr>
          <w:tblHeader w:val="true"/>
        </w:trPr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Bestand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Voor wie</w:t>
            </w:r>
          </w:p>
        </w:tc>
        <w:tc>
          <w:tcPr>
            <w:shd w:val="clear" w:fill="00A0D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Inhoud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Jev_workshop_HCAI.pptx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28 slides in HU-huisstijl, met sprekersnotities; op slide 25 kiezen studenten tussen bouwen en kijken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jev_workshop_oefen.ipynb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Studenten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Notebook om zelf te bouwen: vier TODO-opdrachten, controles en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jev_workshop_uitgewerkt.ipynb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Studenten en docent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Zelfde notebook, alles ingevuld: om te kijken en te leren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Workshopplan_Jev_HCAI.docx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pars/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Studenten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 vijf PAR’s: FUL, BOR, PEM (verleend), DEX, GLY (geweigerd)</w:t>
            </w:r>
          </w:p>
        </w:tc>
      </w:tr>
    </w:tbl>
    <w:p>
      <w:pPr>
        <w:pStyle w:val="BodyText"/>
      </w:pPr>
      <w:r>
        <w:t xml:space="preserve">Bronnen over Jev:</w:t>
      </w:r>
      <w:r>
        <w:t xml:space="preserve"> </w:t>
      </w:r>
      <w:hyperlink r:id="rId25">
        <w:r>
          <w:rPr>
            <w:rStyle w:val="Hyperlink"/>
          </w:rPr>
          <w:t xml:space="preserve">TypeSafe-documentatie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API-referentie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bekende zwakke plekken jev-1.13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onafhankelijke evaluatie (arXiv)</w:t>
        </w:r>
      </w:hyperlink>
      <w:r>
        <w:t xml:space="preserve">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00A0D2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color w:val="6B6B6B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00A0D2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00A0D2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  <w:rPr>
      <w:rFonts w:ascii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/>
    </w:rPr>
  </w:style>
  <w:style w:customStyle="1" w:styleId="VerbatimChar" w:type="character">
    <w:name w:val="Verbatim Char"/>
    <w:basedOn w:val="BodyTextChar"/>
    <w:rPr>
      <w:rFonts w:ascii="Arial" w:hAnsi="Arial"/>
      <w:sz w:val="22"/>
    </w:rPr>
  </w:style>
  <w:style w:customStyle="1" w:styleId="SectionNumber" w:type="character">
    <w:name w:val="Section Number"/>
    <w:basedOn w:val="BodyTextChar"/>
    <w:rPr>
      <w:rFonts w:ascii="Arial" w:hAnsi="Arial"/>
    </w:rPr>
  </w:style>
  <w:style w:styleId="FootnoteReference" w:type="character">
    <w:name w:val="Footnote Reference"/>
    <w:basedOn w:val="BodyTextChar"/>
    <w:rPr>
      <w:rFonts w:ascii="Arial" w:hAnsi="Arial"/>
      <w:vertAlign w:val="superscript"/>
    </w:rPr>
  </w:style>
  <w:style w:styleId="Hyperlink" w:type="character">
    <w:name w:val="Hyperlink"/>
    <w:basedOn w:val="BodyTextChar"/>
    <w:rPr>
      <w:rFonts w:ascii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hyperlink" Target="https://arxiv.org/pdf/2609.37647" TargetMode="External"/><Relationship Id="rId26" Type="http://schemas.openxmlformats.org/officeDocument/2006/relationships/hyperlink" Target="https://docs.typesafe.ai/api" TargetMode="External"/><Relationship Id="rId25" Type="http://schemas.openxmlformats.org/officeDocument/2006/relationships/hyperlink" Target="https://docs.typesafe.ai/introduction" TargetMode="External"/><Relationship Id="rId27" Type="http://schemas.openxmlformats.org/officeDocument/2006/relationships/hyperlink" Target="https://docs.typesafe.ai/model-jaggedness/jev-1.13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arxiv.org/pdf/2609.37647" TargetMode="External"/><Relationship Id="rId26" Type="http://schemas.openxmlformats.org/officeDocument/2006/relationships/hyperlink" Target="https://docs.typesafe.ai/api" TargetMode="External"/><Relationship Id="rId25" Type="http://schemas.openxmlformats.org/officeDocument/2006/relationships/hyperlink" Target="https://docs.typesafe.ai/introduction" TargetMode="External"/><Relationship Id="rId27" Type="http://schemas.openxmlformats.org/officeDocument/2006/relationships/hyperlink" Target="https://docs.typesafe.ai/model-jaggedness/jev-1.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Workshopplan: Onderzoek doen met Jev</dc:title>
  <dc:creator/>
  <cp:keywords/>
  <dcterms:created xsi:type="dcterms:W3CDTF">2026-10-13T12:42:53Z</dcterms:created>
  <dcterms:modified xsi:type="dcterms:W3CDTF">2026-10-13T12:42:53Z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Master Human-Centered AI · Hogeschool Utrecht · Jan van Rouwendal · 12 oktober 2026</vt:lpwstr>
  </property>
</Properties>
</file>