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298" w:rsidRDefault="00AE201B">
      <w:pPr>
        <w:rPr>
          <w:rFonts w:hint="eastAsia"/>
        </w:rPr>
      </w:pPr>
      <w:r>
        <w:rPr>
          <w:rFonts w:hint="eastAsia"/>
        </w:rPr>
        <w:t xml:space="preserve">&lt;&lt; </w:t>
      </w:r>
      <w:hyperlink r:id="rId4" w:history="1">
        <w:r w:rsidR="000C123B" w:rsidRPr="00AF309F">
          <w:rPr>
            <w:rStyle w:val="a3"/>
          </w:rPr>
          <w:t>https://www.cnblogs.com/zichun-zeng/p/3824658.html</w:t>
        </w:r>
      </w:hyperlink>
    </w:p>
    <w:p w:rsidR="00AE201B" w:rsidRDefault="00AE201B">
      <w:pPr>
        <w:rPr>
          <w:rFonts w:hint="eastAsia"/>
        </w:rPr>
      </w:pPr>
    </w:p>
    <w:p w:rsidR="000C123B" w:rsidRPr="000C123B" w:rsidRDefault="000C123B" w:rsidP="000C123B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25"/>
          <w:szCs w:val="25"/>
        </w:rPr>
      </w:pPr>
      <w:hyperlink r:id="rId5" w:history="1">
        <w:r w:rsidRPr="000C123B">
          <w:rPr>
            <w:rFonts w:ascii="Verdana" w:eastAsia="宋体" w:hAnsi="Verdana" w:cs="宋体"/>
            <w:color w:val="333333"/>
            <w:kern w:val="36"/>
            <w:sz w:val="25"/>
            <w:szCs w:val="25"/>
          </w:rPr>
          <w:t>几种常见</w:t>
        </w:r>
        <w:r w:rsidRPr="000C123B">
          <w:rPr>
            <w:rFonts w:ascii="Verdana" w:eastAsia="宋体" w:hAnsi="Verdana" w:cs="宋体"/>
            <w:color w:val="333333"/>
            <w:kern w:val="36"/>
            <w:sz w:val="25"/>
            <w:szCs w:val="25"/>
          </w:rPr>
          <w:t>ECG</w:t>
        </w:r>
        <w:r w:rsidRPr="000C123B">
          <w:rPr>
            <w:rFonts w:ascii="Verdana" w:eastAsia="宋体" w:hAnsi="Verdana" w:cs="宋体"/>
            <w:color w:val="333333"/>
            <w:kern w:val="36"/>
            <w:sz w:val="25"/>
            <w:szCs w:val="25"/>
          </w:rPr>
          <w:t>数据格式及对比</w:t>
        </w:r>
      </w:hyperlink>
    </w:p>
    <w:p w:rsidR="000C123B" w:rsidRPr="000C123B" w:rsidRDefault="000C123B" w:rsidP="000C123B">
      <w:pPr>
        <w:widowControl/>
        <w:shd w:val="clear" w:color="auto" w:fill="FFFFFF"/>
        <w:jc w:val="center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SCP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HL7aECG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GDF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格式及对比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   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本文档首先给出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SCP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HL7aECG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GDF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四种心电信号格式的具体数据结构，然后分析其各自的特点及适用范围。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一、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SCP-ECG format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   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这种格式是专门针对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数据的标准格式，其中包含了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数据波形，患者信息，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采集信息以及测量诊断信息等丰富内容。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 SCP-ECG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格式主要分为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Title(2 bytes for CRC-checksum and 4 bytes for size of ECG record)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Section0-Section11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两部分。其中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Title,Section0,Section1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是必须有的，其他部分则是可选的。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具体数据结构如下：</w:t>
      </w:r>
    </w:p>
    <w:p w:rsidR="000C123B" w:rsidRPr="000C123B" w:rsidRDefault="000C123B" w:rsidP="000C123B">
      <w:pPr>
        <w:widowControl/>
        <w:shd w:val="clear" w:color="auto" w:fill="FFFFFF"/>
        <w:spacing w:before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Table 1. Structure of  SCP-ECG records.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1277"/>
        <w:gridCol w:w="7083"/>
      </w:tblGrid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Mandatory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 2 bytes - checksum - crc   -CCITT over the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entire record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 (excluding this   word)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Mandatory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 4 bytes - (unsigned) size   of the entire ecg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record (in bytes)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Mandatory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0)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pointers   to data-areas in the record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Mandatory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1)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 header  information - patient data/ecg acquisition   data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2)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 huffman tables used in   encoding of ecg data (if used)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3)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 ecg  lead definition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4)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   QRS locations (if reference beats are encoded)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     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5)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   encoded reference beat data if reference beats are stored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     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6)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 xml:space="preserve">        "residual signal" after reference beat subtraction if   reference         beats are </w:t>
            </w: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lastRenderedPageBreak/>
              <w:t>stored,   otherwise encoded rhythm data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lastRenderedPageBreak/>
              <w:t>Optional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     (Section 7)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 global  measurements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8)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 textual diagnosis   from  the "interpretive"   device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 (Section   9)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   manufacturer specific diagnostic and over-reading data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   from  the "interpretive"   device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 (Section   10)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 lead  measurement  results</w:t>
            </w:r>
          </w:p>
        </w:tc>
      </w:tr>
      <w:tr w:rsidR="000C123B" w:rsidRPr="000C123B" w:rsidTr="000C123B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Optional        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                     (Section 11)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微软雅黑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微软雅黑" w:hAnsi="Monaco" w:cs="宋体"/>
                <w:kern w:val="0"/>
                <w:sz w:val="13"/>
                <w:szCs w:val="13"/>
              </w:rPr>
              <w:t> universal statement codes   resulting from  the interpretation</w:t>
            </w:r>
          </w:p>
        </w:tc>
      </w:tr>
    </w:tbl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缺点：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）只支持静态心电信息，不支持信号平均心电即晚电位信息，不支持动态心电信息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(HOLTER)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和运动心电信息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(Exer- cise ECG)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等；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）仅仅支持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RS232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串口传输，使用二进制方式存储不利于网络传输的信息交换；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3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）使用的复杂压缩算法难以进行实现和测试，也不能支持预约等其他工作流。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优点：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）是最早开始研究的心电数据统一存储标准，它所包含的心电方面的信息最为全面，能够满足常规全部心电检查的要求；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）所需要的存储空间也是最小的。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二、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format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是一种医学图像格式，其文件格式的关系如下：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noProof/>
          <w:color w:val="333333"/>
          <w:kern w:val="0"/>
          <w:sz w:val="12"/>
          <w:szCs w:val="12"/>
        </w:rPr>
        <w:lastRenderedPageBreak/>
        <w:drawing>
          <wp:inline distT="0" distB="0" distL="0" distR="0">
            <wp:extent cx="5267325" cy="2513330"/>
            <wp:effectExtent l="19050" t="0" r="9525" b="0"/>
            <wp:docPr id="5" name="图片 4" descr="https://images0.cnblogs.com/i/647922/201407/041637417775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0.cnblogs.com/i/647922/201407/04163741777537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13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      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                 Figure 2-1  File-set and File Format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  <w:r w:rsidRPr="000C123B">
        <w:rPr>
          <w:rFonts w:ascii="Verdana" w:eastAsia="宋体" w:hAnsi="Verdana" w:cs="宋体"/>
          <w:noProof/>
          <w:color w:val="333333"/>
          <w:kern w:val="0"/>
          <w:sz w:val="12"/>
          <w:szCs w:val="12"/>
        </w:rPr>
        <w:drawing>
          <wp:inline distT="0" distB="0" distL="0" distR="0">
            <wp:extent cx="4874895" cy="2625090"/>
            <wp:effectExtent l="19050" t="0" r="1905" b="0"/>
            <wp:docPr id="6" name="图片 5" descr="https://images0.cnblogs.com/i/647922/201407/041639170593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0.cnblogs.com/i/647922/201407/04163917059351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262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      Figure 2-2 DICOM data set and data element structures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     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由以上两个图可知，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DICOM File-set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里面可以包含多个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File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，每个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File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中包括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File Meta Information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Data Set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（其中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SOP Instance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就是在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 Data Set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当中）两个部分，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Data Set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中又包含多个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Data Elemet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，每个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Data Element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中的值是根据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VR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的类型来决定编码的格式的（关于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VR(Value Representation)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的详细信息在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手册的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PS3.6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Page8-139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中有具体说明），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Data Element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里面还可以有多个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Item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（具体的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Data Elemet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编码的例子可在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手册说明的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PS3.5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Page43-44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中找到）。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     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因此，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格式是采用信息对象模型的方式来描述现实世界的对象信息的，每一个信息实体都与现实世界某个特定对象相关联，对于编码的数据结构只是给出一个模型，具体的编码方法要根据信息的类型来决定。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      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优点：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）不仅制定了波形格式和检查报告格式，也指定了设备之间如何通讯；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）还能支持重要的工作流事件（如撤销、预约请求等）。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      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缺点：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适用于已有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PACS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系统部署的医院信息化系统；但能够管理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新店数据的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PACS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厂家很少，这导致心电数据管理与现有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PACS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系统的全面融合还需要一段时间。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三、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HL7aECG format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 HL7aECG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格式，又叫做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FDAXML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格式，是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HL7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心电图注释标准，采用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XML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的数据存储格式，专注于绘图、标注、注释数据。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 xml:space="preserve">       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其数据格式的实体及相互关系的图表如下：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  <w:r w:rsidRPr="000C123B">
        <w:rPr>
          <w:rFonts w:ascii="Verdana" w:eastAsia="宋体" w:hAnsi="Verdana" w:cs="宋体"/>
          <w:noProof/>
          <w:color w:val="333333"/>
          <w:kern w:val="0"/>
          <w:sz w:val="12"/>
          <w:szCs w:val="12"/>
        </w:rPr>
        <w:drawing>
          <wp:inline distT="0" distB="0" distL="0" distR="0">
            <wp:extent cx="5239385" cy="4886325"/>
            <wp:effectExtent l="19050" t="0" r="0" b="0"/>
            <wp:docPr id="7" name="图片 6" descr="https://images0.cnblogs.com/i/647922/201407/0416403151223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0.cnblogs.com/i/647922/201407/04164031512233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              Figure 3-1 The Entity-Relationship Model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关于数据格式设计中每个域的详细定义，可参考格式文档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FDA-EGC-XMLDataFormat  at page 18-27,Appendix 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FDAXML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标准创建了用于存储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数据的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XML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标记原理，并详细说明了这些标记的意义。通过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XML scheme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文件来规定数据文件中元素的组织结构，并介绍各元素代表的内容。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 xml:space="preserve">      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优点：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）图表支持可支持实时、存录的记录方式；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）最大的特点就是能够精确绘图注释；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3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）尤其适用于临床药物试验；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4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）这种数据结构能够方便地进行网络传输。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 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缺点：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）它丢失了心电图需要的某些重要字段，例如参考医生以及部门信息等；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HL7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信息模型目前也没有广泛用来和图像采集模块通讯。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四、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GDF format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 GDF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是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Biosig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的一种通用数据格式，可使用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SigViewer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打开。这种格式的</w:t>
      </w: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最大特点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就是它包含很多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EVENT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，可以同时存储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EEG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、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sleep-relative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等方面的数据，而不仅仅是心电数据的格式文件。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（一）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GDF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文件的大体结构</w:t>
      </w:r>
    </w:p>
    <w:p w:rsidR="000C123B" w:rsidRPr="000C123B" w:rsidRDefault="000C123B" w:rsidP="000C123B">
      <w:pPr>
        <w:widowControl/>
        <w:shd w:val="clear" w:color="auto" w:fill="FFFFFF"/>
        <w:spacing w:before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Table 4-1: Structure of a GDF file. NS, NT, and NEV indicate the number of channels, number of TLV elements, and the number of events, respectively,</w:t>
      </w:r>
    </w:p>
    <w:tbl>
      <w:tblPr>
        <w:tblW w:w="0" w:type="auto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86"/>
        <w:gridCol w:w="3271"/>
        <w:gridCol w:w="3227"/>
        <w:gridCol w:w="1276"/>
      </w:tblGrid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 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Description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size [bytes]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 </w:t>
            </w:r>
          </w:p>
        </w:tc>
      </w:tr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1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Fixed   header, (header1)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256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1</w:t>
            </w:r>
          </w:p>
        </w:tc>
      </w:tr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2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Variable header,channel-specific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information (header 2)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256*NS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1</w:t>
            </w:r>
          </w:p>
        </w:tc>
      </w:tr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3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Optional header, tag-length-value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structure, (header 3)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&gt;=4*NT + length of each value field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&lt;=Length of header–256*(NS+1)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0&lt;= NT &lt;256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 </w:t>
            </w:r>
          </w:p>
        </w:tc>
      </w:tr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4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Data   section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number_of_records times bytes   per record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&lt;=1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 </w:t>
            </w:r>
          </w:p>
        </w:tc>
      </w:tr>
      <w:tr w:rsidR="000C123B" w:rsidRPr="000C123B" w:rsidTr="000C123B">
        <w:trPr>
          <w:jc w:val="center"/>
        </w:trPr>
        <w:tc>
          <w:tcPr>
            <w:tcW w:w="8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5</w:t>
            </w:r>
          </w:p>
        </w:tc>
        <w:tc>
          <w:tcPr>
            <w:tcW w:w="397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Event   table</w:t>
            </w:r>
          </w:p>
        </w:tc>
        <w:tc>
          <w:tcPr>
            <w:tcW w:w="41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8 + NEV*6 {mode 1} or</w:t>
            </w:r>
          </w:p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8 + NEV*12 {mode 3}</w:t>
            </w:r>
          </w:p>
        </w:tc>
        <w:tc>
          <w:tcPr>
            <w:tcW w:w="17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27" w:type="dxa"/>
              <w:left w:w="27" w:type="dxa"/>
              <w:bottom w:w="27" w:type="dxa"/>
              <w:right w:w="27" w:type="dxa"/>
            </w:tcMar>
            <w:vAlign w:val="center"/>
            <w:hideMark/>
          </w:tcPr>
          <w:p w:rsidR="000C123B" w:rsidRPr="000C123B" w:rsidRDefault="000C123B" w:rsidP="000C123B">
            <w:pPr>
              <w:widowControl/>
              <w:spacing w:before="88" w:after="88"/>
              <w:jc w:val="left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&lt;=1</w:t>
            </w:r>
          </w:p>
          <w:p w:rsidR="000C123B" w:rsidRPr="000C123B" w:rsidRDefault="000C123B" w:rsidP="000C123B">
            <w:pPr>
              <w:widowControl/>
              <w:spacing w:before="88" w:after="88"/>
              <w:jc w:val="center"/>
              <w:rPr>
                <w:rFonts w:ascii="Monaco" w:eastAsia="宋体" w:hAnsi="Monaco" w:cs="宋体"/>
                <w:kern w:val="0"/>
                <w:sz w:val="13"/>
                <w:szCs w:val="13"/>
              </w:rPr>
            </w:pPr>
            <w:r w:rsidRPr="000C123B">
              <w:rPr>
                <w:rFonts w:ascii="Monaco" w:eastAsia="宋体" w:hAnsi="Monaco" w:cs="宋体"/>
                <w:kern w:val="0"/>
                <w:sz w:val="13"/>
                <w:szCs w:val="13"/>
              </w:rPr>
              <w:t> </w:t>
            </w:r>
          </w:p>
        </w:tc>
      </w:tr>
    </w:tbl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（二）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GDF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文件数据结构中各个域所包含的信息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Fixed header, (header1):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Version identification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Patient identification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  Patient message(including disease,states,etc)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Recording message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Time(start,duration,etc)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Header length/size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>         Patient classification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Equipment ID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Electrode position message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NS: number of signals(channels)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Variable header, (header 2):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Label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Type of transducer/sensor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Physical dimension message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Digital dimension message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Time offset(relative sampling time delay between channels)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Pre-filter information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Samples per record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Type of data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Sensor specific information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3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Optional header, (header 3)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Tag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Length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Value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4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Data section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nr samples from each channel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(nr:number of record)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5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Event table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Mode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NEV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        Sample-rate associated with event position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宋体" w:eastAsia="宋体" w:hAnsi="宋体" w:cs="宋体" w:hint="eastAsia"/>
          <w:color w:val="333333"/>
          <w:kern w:val="0"/>
          <w:sz w:val="12"/>
          <w:szCs w:val="12"/>
        </w:rPr>
        <w:t>※</w:t>
      </w:r>
      <w:r w:rsidRPr="000C123B">
        <w:rPr>
          <w:rFonts w:ascii="Verdana" w:eastAsia="宋体" w:hAnsi="Verdana" w:cs="Verdana"/>
          <w:color w:val="333333"/>
          <w:kern w:val="0"/>
          <w:sz w:val="12"/>
          <w:szCs w:val="12"/>
        </w:rPr>
        <w:t xml:space="preserve"> Mode info :{Type, POS} or {Type, POS, DUR, CHAN}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Pr="000C123B" w:rsidRDefault="000C123B" w:rsidP="000C123B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四种格式对比总结：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1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SCP-ECG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标准是目前为止可选的最全面的心电信息标准化通讯协议，但只支持静态心电信息，不支持动态、运动心电信息；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2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DICOM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格式凭借其开放互联的架构和面向对象的方法，更注重医学影像信息的交换、传递；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lastRenderedPageBreak/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3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FDAXML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格式能够精确地进行绘图和注释，可描述实时心电信息，适用于临床药物试验；</w:t>
      </w:r>
    </w:p>
    <w:p w:rsidR="000C123B" w:rsidRPr="000C123B" w:rsidRDefault="000C123B" w:rsidP="000C123B">
      <w:pPr>
        <w:widowControl/>
        <w:shd w:val="clear" w:color="auto" w:fill="FFFFFF"/>
        <w:spacing w:before="88" w:after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（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4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）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GDF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格式功能强大，能包含除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ECG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以外多种生物医学信息，如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EEG,sleep-related EVENTS</w:t>
      </w: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等。</w:t>
      </w:r>
    </w:p>
    <w:p w:rsidR="000C123B" w:rsidRPr="000C123B" w:rsidRDefault="000C123B" w:rsidP="000C123B">
      <w:pPr>
        <w:widowControl/>
        <w:shd w:val="clear" w:color="auto" w:fill="FFFFFF"/>
        <w:spacing w:before="88"/>
        <w:jc w:val="left"/>
        <w:rPr>
          <w:rFonts w:ascii="Verdana" w:eastAsia="宋体" w:hAnsi="Verdana" w:cs="宋体"/>
          <w:color w:val="333333"/>
          <w:kern w:val="0"/>
          <w:sz w:val="12"/>
          <w:szCs w:val="12"/>
        </w:rPr>
      </w:pPr>
      <w:r w:rsidRPr="000C123B">
        <w:rPr>
          <w:rFonts w:ascii="Verdana" w:eastAsia="宋体" w:hAnsi="Verdana" w:cs="宋体"/>
          <w:color w:val="333333"/>
          <w:kern w:val="0"/>
          <w:sz w:val="12"/>
          <w:szCs w:val="12"/>
        </w:rPr>
        <w:t> </w:t>
      </w:r>
    </w:p>
    <w:p w:rsidR="000C123B" w:rsidRDefault="000C123B"/>
    <w:sectPr w:rsidR="000C123B" w:rsidSect="006212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201B"/>
    <w:rsid w:val="000C123B"/>
    <w:rsid w:val="00621298"/>
    <w:rsid w:val="00AE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29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E201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E201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-turn-left">
    <w:name w:val="img-turn-left"/>
    <w:basedOn w:val="a0"/>
    <w:rsid w:val="00AE201B"/>
  </w:style>
  <w:style w:type="character" w:customStyle="1" w:styleId="f-pipe">
    <w:name w:val="f-pipe"/>
    <w:basedOn w:val="a0"/>
    <w:rsid w:val="00AE201B"/>
  </w:style>
  <w:style w:type="character" w:customStyle="1" w:styleId="img-turn-right">
    <w:name w:val="img-turn-right"/>
    <w:basedOn w:val="a0"/>
    <w:rsid w:val="00AE201B"/>
  </w:style>
  <w:style w:type="paragraph" w:styleId="a5">
    <w:name w:val="Balloon Text"/>
    <w:basedOn w:val="a"/>
    <w:link w:val="Char"/>
    <w:uiPriority w:val="99"/>
    <w:semiHidden/>
    <w:unhideWhenUsed/>
    <w:rsid w:val="00AE201B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AE201B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39481">
              <w:marLeft w:val="0"/>
              <w:marRight w:val="0"/>
              <w:marTop w:val="0"/>
              <w:marBottom w:val="1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4370">
              <w:marLeft w:val="0"/>
              <w:marRight w:val="0"/>
              <w:marTop w:val="0"/>
              <w:marBottom w:val="17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cnblogs.com/zichun-zeng/p/3824658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cnblogs.com/zichun-zeng/p/3824658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844</Words>
  <Characters>4815</Characters>
  <Application>Microsoft Office Word</Application>
  <DocSecurity>0</DocSecurity>
  <Lines>40</Lines>
  <Paragraphs>11</Paragraphs>
  <ScaleCrop>false</ScaleCrop>
  <Company>CHINA</Company>
  <LinksUpToDate>false</LinksUpToDate>
  <CharactersWithSpaces>5648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3</cp:revision>
  <dcterms:created xsi:type="dcterms:W3CDTF">2018-04-20T06:42:00Z</dcterms:created>
  <dcterms:modified xsi:type="dcterms:W3CDTF">2018-04-20T06:52:00Z</dcterms:modified>
</cp:coreProperties>
</file>