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Documentação Técnica — SCAL</w:t>
      </w:r>
    </w:p>
    <w:p>
      <w:pPr>
        <w:spacing w:lineRule="auto"/>
      </w:pPr>
      <w:r>
        <w:rPr/>
        <w:t xml:space="preserve">Data: 2026-07-05 Versão do sistema: MVP em produção</w:t>
      </w:r>
    </w:p>
    <w:p>
      <w:pPr>
        <w:pStyle w:val="Heading2"/>
        <w:spacing w:lineRule="auto"/>
      </w:pPr>
      <w:r>
        <w:rPr/>
        <w:t xml:space="preserve">1. Visão geral</w:t>
      </w:r>
    </w:p>
    <w:p>
      <w:pPr>
        <w:spacing w:lineRule="auto"/>
      </w:pPr>
      <w:r>
        <w:rPr/>
        <w:t xml:space="preserve">O SCAL é uma plataforma SaaS multi-tenant de </w:t>
      </w:r>
      <w:r>
        <w:rPr>
          <w:b/>
        </w:rPr>
        <w:t xml:space="preserve">rastreamento de atribuição de vendas por parceiro/afiliado</w:t>
      </w:r>
      <w:r>
        <w:rPr/>
        <w:t xml:space="preserve">. Uma empresa contrata o SCAL, convida parceiros (afiliados), cada parceiro gera links únicos de divulgação, e o sistema identifica automaticamente qual parceiro originou cada venda confirmada.</w:t>
      </w:r>
    </w:p>
    <w:p>
      <w:pPr>
        <w:spacing w:lineRule="auto"/>
      </w:pPr>
      <w:r>
        <w:rPr>
          <w:b/>
        </w:rPr>
        <w:t xml:space="preserve">O que o SCAL faz:</w:t>
      </w:r>
    </w:p>
    <w:p>
      <w:pPr>
        <w:numPr>
          <w:ilvl w:val="0"/>
          <w:numId w:val="1"/>
        </w:numPr>
        <w:spacing w:lineRule="auto"/>
      </w:pPr>
      <w:r>
        <w:rPr/>
        <w:t xml:space="preserve">Gera links de rastreamento únicos por parceiro/canal</w:t>
      </w:r>
    </w:p>
    <w:p>
      <w:pPr>
        <w:numPr>
          <w:ilvl w:val="0"/>
          <w:numId w:val="1"/>
        </w:numPr>
        <w:spacing w:lineRule="auto"/>
      </w:pPr>
      <w:r>
        <w:rPr/>
        <w:t xml:space="preserve">Identifica a origem de uma venda via cookie de atribuição (30 dias) e/ou parâmetro de URL</w:t>
      </w:r>
    </w:p>
    <w:p>
      <w:pPr>
        <w:numPr>
          <w:ilvl w:val="0"/>
          <w:numId w:val="1"/>
        </w:numPr>
        <w:spacing w:lineRule="auto"/>
      </w:pPr>
      <w:r>
        <w:rPr/>
        <w:t xml:space="preserve">Recebe a confirmação da venda via webhook da plataforma de pagamento da empresa (ex: Kiwify)</w:t>
      </w:r>
    </w:p>
    <w:p>
      <w:pPr>
        <w:numPr>
          <w:ilvl w:val="0"/>
          <w:numId w:val="1"/>
        </w:numPr>
        <w:spacing w:lineRule="auto"/>
      </w:pPr>
      <w:r>
        <w:rPr/>
        <w:t xml:space="preserve">Exibe relatórios de volume de vendas por parceiro, por canal e por período</w:t>
      </w:r>
    </w:p>
    <w:p>
      <w:pPr>
        <w:numPr>
          <w:ilvl w:val="0"/>
          <w:numId w:val="1"/>
        </w:numPr>
        <w:spacing w:lineRule="auto"/>
      </w:pPr>
      <w:r>
        <w:rPr/>
        <w:t xml:space="preserve">Cobra automaticamente uma taxa de uso de 0,5% sobre o faturamento processado, acima de R$ 50.000 acumulados</w:t>
      </w:r>
    </w:p>
    <w:p>
      <w:pPr>
        <w:spacing w:lineRule="auto"/>
      </w:pPr>
      <w:r>
        <w:rPr>
          <w:b/>
        </w:rPr>
        <w:t xml:space="preserve">O que o SCAL não faz:</w:t>
      </w:r>
    </w:p>
    <w:p>
      <w:pPr>
        <w:numPr>
          <w:ilvl w:val="0"/>
          <w:numId w:val="2"/>
        </w:numPr>
        <w:spacing w:lineRule="auto"/>
      </w:pPr>
      <w:r>
        <w:rPr/>
        <w:t xml:space="preserve">Não processa pagamentos</w:t>
      </w:r>
    </w:p>
    <w:p>
      <w:pPr>
        <w:numPr>
          <w:ilvl w:val="0"/>
          <w:numId w:val="2"/>
        </w:numPr>
        <w:spacing w:lineRule="auto"/>
      </w:pPr>
      <w:r>
        <w:rPr/>
        <w:t xml:space="preserve">Não calcula nem paga comissão a parceiros — isso é acordado e pago diretamente entre a empresa e o parceiro, fora da plataforma</w:t>
      </w:r>
    </w:p>
    <w:p>
      <w:pPr>
        <w:pStyle w:val="Heading2"/>
        <w:spacing w:lineRule="auto"/>
      </w:pPr>
      <w:r>
        <w:rPr/>
        <w:t xml:space="preserve">2. Stack e arquitetura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Tecnologia</w:t>
            </w:r>
          </w:p>
        </w:tc>
      </w:t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16 (App Router)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Hospedagem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Banco de dados + 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(Postgres + Supabase Auth)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IA (Central de Ajuda)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Gemini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gemini-3.5-flash</w:t>
            </w:r>
          </w:p>
          <w:p>
            <w:pPr>
              <w:spacing w:lineRule="auto"/>
            </w:pPr>
            <w:r>
              <w:rPr/>
              <w:t xml:space="preserve">, com fallback)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Repositório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github.com/idsystems17/Scal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de produção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https://scal-sigma.vercel.app</w:t>
            </w:r>
          </w:p>
          <w:p>
            <w:pPr>
              <w:spacing w:lineRule="auto"/>
            </w:pPr>
            <w:r>
              <w:rPr/>
              <w:t xml:space="preserve"> (domínio próprio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scal.admw.com.br</w:t>
            </w:r>
          </w:p>
          <w:p>
            <w:pPr>
              <w:spacing w:lineRule="auto"/>
            </w:pPr>
            <w:r>
              <w:rPr/>
              <w:t xml:space="preserve"> planejado, ainda não configurado)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Estrutura de pastas (resumida)</w:t>
      </w:r>
    </w:p>
    <w:p>
      <w:pPr>
        <w:spacing w:lineRule="auto"/>
      </w:pPr>
      <w:r>
        <w:rPr>
          <w:rFonts w:ascii="Courier" w:hAnsi="Courier"/>
        </w:rPr>
        <w:t xml:space="preserve">src/   app/     (auth)/          → login, cadastro (públicas)     (legal)/          → política de privacidade, termos de uso (públicas)     admin/            → painel do admin (dono do SCAL)     dashboard/        → painel da empresa cliente     minha-area/       → painel do parceiro/afiliado     api/              → rotas de servidor (webhooks, login, cadastro, etc.)     r/[codigo]/       → redirecionador de link de afiliado (rastreamento de clique)     webhook/[cliente_id]/ → recebe confirmação de venda da plataforma de pagamento   lib/     actions/          → server actions por papel (admin, cliente, parceiro)     supabase/         → clientes Supabase (browser, server, admin/service_role)     security/         → HMAC, hash de IP, rate limit   components/     dashboard/        → componentes de gráficos, tabelas, paginação     layout/           → Sidebar, Header   proxy.ts            → middleware de autenticação/autorização por papel supabase/migrations/  → histórico completo do schema do banco (SQL) docs/                 → documentação de apoio (este arquivo, LGPD, backup) </w:t>
      </w:r>
    </w:p>
    <w:p>
      <w:pPr>
        <w:pStyle w:val="Heading2"/>
        <w:spacing w:lineRule="auto"/>
      </w:pPr>
      <w:r>
        <w:rPr/>
        <w:t xml:space="preserve">3. Papéis de usuário</w:t>
      </w:r>
    </w:p>
    <w:p>
      <w:pPr>
        <w:spacing w:lineRule="auto"/>
      </w:pPr>
      <w:r>
        <w:rPr/>
        <w:t xml:space="preserve">O SCAL tem três papéis, controlados por </w:t>
      </w:r>
      <w:r>
        <w:rPr/>
        <w:t xml:space="preserve">user_metadata.role</w:t>
      </w:r>
      <w:r>
        <w:rPr/>
        <w:t xml:space="preserve"> no Supabase Auth e reforçados pelo middleware (</w:t>
      </w:r>
      <w:r>
        <w:rPr/>
        <w:t xml:space="preserve">src/proxy.ts</w:t>
      </w:r>
      <w:r>
        <w:rPr/>
        <w:t xml:space="preserve">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Quem 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Área</w:t>
            </w:r>
          </w:p>
        </w:tc>
      </w:tr>
      <w:tblGrid>
        <w:gridCol w:w="3600"/>
        <w:gridCol w:w="3600"/>
        <w:gridCol w:w="36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Dono/operador do SCAL (seu irmão)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Empresa que contratou o SCAL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parceiro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Afiliado/parceiro de uma empresa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/minha-area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Cada papel só acessa a própria área — o middleware redireciona para </w:t>
      </w:r>
      <w:r>
        <w:rPr/>
        <w:t xml:space="preserve">/login</w:t>
      </w:r>
      <w:r>
        <w:rPr/>
        <w:t xml:space="preserve"> qualquer tentativa de acessar uma área de outro papel.</w:t>
      </w:r>
    </w:p>
    <w:p>
      <w:pPr>
        <w:pStyle w:val="Heading3"/>
        <w:spacing w:lineRule="auto"/>
      </w:pPr>
      <w:r>
        <w:rPr/>
        <w:t xml:space="preserve">3.1 Admin — visão geral do sistema</w:t>
      </w:r>
    </w:p>
    <w:p>
      <w:pPr>
        <w:spacing w:lineRule="auto"/>
      </w:pPr>
      <w:r>
        <w:rPr/>
        <w:t xml:space="preserve">Páginas: Overview, Alertas de plano, Empresas ativas, Materiais, Segurança, Infraestrutura, Financeiro, Suporte.</w:t>
      </w:r>
    </w:p>
    <w:p>
      <w:pPr>
        <w:numPr>
          <w:ilvl w:val="0"/>
          <w:numId w:val="3"/>
        </w:numPr>
        <w:spacing w:lineRule="auto"/>
      </w:pPr>
      <w:r>
        <w:rPr/>
        <w:t xml:space="preserve">Enxerga todas as empresas cadastradas, pode suspender/reativar</w:t>
      </w:r>
    </w:p>
    <w:p>
      <w:pPr>
        <w:numPr>
          <w:ilvl w:val="0"/>
          <w:numId w:val="3"/>
        </w:numPr>
        <w:spacing w:lineRule="auto"/>
      </w:pPr>
      <w:r>
        <w:rPr/>
        <w:t xml:space="preserve">Vê e resolve alertas de limite de faturamento/parceiros excedido</w:t>
      </w:r>
    </w:p>
    <w:p>
      <w:pPr>
        <w:numPr>
          <w:ilvl w:val="0"/>
          <w:numId w:val="3"/>
        </w:numPr>
        <w:spacing w:lineRule="auto"/>
      </w:pPr>
      <w:r>
        <w:rPr/>
        <w:t xml:space="preserve">Aplica a taxa de 0,5% quando uma empresa ultrapassa R$ 50.000</w:t>
      </w:r>
    </w:p>
    <w:p>
      <w:pPr>
        <w:numPr>
          <w:ilvl w:val="0"/>
          <w:numId w:val="3"/>
        </w:numPr>
        <w:spacing w:lineRule="auto"/>
      </w:pPr>
      <w:r>
        <w:rPr/>
        <w:t xml:space="preserve">Monitora cliques em tempo real e tentativas de webhook com assinatura inválida (página Segurança)</w:t>
      </w:r>
    </w:p>
    <w:p>
      <w:pPr>
        <w:numPr>
          <w:ilvl w:val="0"/>
          <w:numId w:val="3"/>
        </w:numPr>
        <w:spacing w:lineRule="auto"/>
      </w:pPr>
      <w:r>
        <w:rPr/>
        <w:t xml:space="preserve">Cadastra materiais de marketing globais (visíveis a todos os parceiros)</w:t>
      </w:r>
    </w:p>
    <w:p>
      <w:pPr>
        <w:pStyle w:val="Heading3"/>
        <w:spacing w:lineRule="auto"/>
      </w:pPr>
      <w:r>
        <w:rPr/>
        <w:t xml:space="preserve">3.2 Cliente (empresa contratante)</w:t>
      </w:r>
    </w:p>
    <w:p>
      <w:pPr>
        <w:spacing w:lineRule="auto"/>
      </w:pPr>
      <w:r>
        <w:rPr/>
        <w:t xml:space="preserve">Páginas: Dashboard, Parceiros, Vendas, Canais, Materiais, Integrações, Configurações, Suporte.</w:t>
      </w:r>
    </w:p>
    <w:p>
      <w:pPr>
        <w:numPr>
          <w:ilvl w:val="0"/>
          <w:numId w:val="4"/>
        </w:numPr>
        <w:spacing w:lineRule="auto"/>
      </w:pPr>
      <w:r>
        <w:rPr/>
        <w:t xml:space="preserve">Convida parceiros por link de convite com token (expira em 7 dias)</w:t>
      </w:r>
    </w:p>
    <w:p>
      <w:pPr>
        <w:numPr>
          <w:ilvl w:val="0"/>
          <w:numId w:val="4"/>
        </w:numPr>
        <w:spacing w:lineRule="auto"/>
      </w:pPr>
      <w:r>
        <w:rPr/>
        <w:t xml:space="preserve">Bloqueia/reativa parceiros</w:t>
      </w:r>
    </w:p>
    <w:p>
      <w:pPr>
        <w:numPr>
          <w:ilvl w:val="0"/>
          <w:numId w:val="4"/>
        </w:numPr>
        <w:spacing w:lineRule="auto"/>
      </w:pPr>
      <w:r>
        <w:rPr/>
        <w:t xml:space="preserve">Configura o webhook (URL + chave secreta) da sua plataforma de vendas</w:t>
      </w:r>
    </w:p>
    <w:p>
      <w:pPr>
        <w:numPr>
          <w:ilvl w:val="0"/>
          <w:numId w:val="4"/>
        </w:numPr>
        <w:spacing w:lineRule="auto"/>
      </w:pPr>
      <w:r>
        <w:rPr/>
        <w:t xml:space="preserve">Acompanha vendas, filtra por período e busca por pedido</w:t>
      </w:r>
    </w:p>
    <w:p>
      <w:pPr>
        <w:numPr>
          <w:ilvl w:val="0"/>
          <w:numId w:val="4"/>
        </w:numPr>
        <w:spacing w:lineRule="auto"/>
      </w:pPr>
      <w:r>
        <w:rPr/>
        <w:t xml:space="preserve">Cadastra materiais de marketing próprios (visíveis só aos parceiros dela)</w:t>
      </w:r>
    </w:p>
    <w:p>
      <w:pPr>
        <w:pStyle w:val="Heading3"/>
        <w:spacing w:lineRule="auto"/>
      </w:pPr>
      <w:r>
        <w:rPr/>
        <w:t xml:space="preserve">3.3 Parceiro (afiliado)</w:t>
      </w:r>
    </w:p>
    <w:p>
      <w:pPr>
        <w:spacing w:lineRule="auto"/>
      </w:pPr>
      <w:r>
        <w:rPr/>
        <w:t xml:space="preserve">Páginas: Visão geral, Meus links, Conversões, Comissões, Materiais, Suporte.</w:t>
      </w:r>
    </w:p>
    <w:p>
      <w:pPr>
        <w:numPr>
          <w:ilvl w:val="0"/>
          <w:numId w:val="5"/>
        </w:numPr>
        <w:spacing w:lineRule="auto"/>
      </w:pPr>
      <w:r>
        <w:rPr/>
        <w:t xml:space="preserve">Gera links de divulgação por canal (Instagram, WhatsApp, etc.)</w:t>
      </w:r>
    </w:p>
    <w:p>
      <w:pPr>
        <w:numPr>
          <w:ilvl w:val="0"/>
          <w:numId w:val="5"/>
        </w:numPr>
        <w:spacing w:lineRule="auto"/>
      </w:pPr>
      <w:r>
        <w:rPr/>
        <w:t xml:space="preserve">Acompanha cliques e vendas atribuídas a ele em tempo real</w:t>
      </w:r>
    </w:p>
    <w:p>
      <w:pPr>
        <w:numPr>
          <w:ilvl w:val="0"/>
          <w:numId w:val="5"/>
        </w:numPr>
        <w:spacing w:lineRule="auto"/>
      </w:pPr>
      <w:r>
        <w:rPr/>
        <w:t xml:space="preserve">Vê o volume gerado (não é o SCAL quem paga a comissão — isso é combinado com a empresa)</w:t>
      </w:r>
    </w:p>
    <w:p>
      <w:pPr>
        <w:pStyle w:val="Heading2"/>
        <w:spacing w:lineRule="auto"/>
      </w:pPr>
      <w:r>
        <w:rPr/>
        <w:t xml:space="preserve">4. Fluxo principal (ponta a ponta)</w:t>
      </w:r>
    </w:p>
    <w:p>
      <w:pPr>
        <w:numPr>
          <w:ilvl w:val="0"/>
          <w:numId w:val="6"/>
        </w:numPr>
        <w:spacing w:lineRule="auto"/>
      </w:pPr>
      <w:r>
        <w:rPr/>
        <w:t xml:space="preserve">Empresa se cadastra (</w:t>
      </w:r>
      <w:r>
        <w:rPr/>
        <w:t xml:space="preserve">/cadastro</w:t>
      </w:r>
      <w:r>
        <w:rPr/>
        <w:t xml:space="preserve">) → cria conta com papel </w:t>
      </w:r>
      <w:r>
        <w:rPr/>
        <w:t xml:space="preserve">cliente</w:t>
      </w:r>
      <w:r>
        <w:rPr/>
        <w:t xml:space="preserve">, status </w:t>
      </w:r>
      <w:r>
        <w:rPr/>
        <w:t xml:space="preserve">trial</w:t>
      </w:r>
    </w:p>
    <w:p>
      <w:pPr>
        <w:numPr>
          <w:ilvl w:val="0"/>
          <w:numId w:val="6"/>
        </w:numPr>
        <w:spacing w:lineRule="auto"/>
      </w:pPr>
      <w:r>
        <w:rPr/>
        <w:t xml:space="preserve">Empresa convida um parceiro → parceiro recebe link de convite, cria conta com papel </w:t>
      </w:r>
      <w:r>
        <w:rPr/>
        <w:t xml:space="preserve">parceiro</w:t>
      </w:r>
    </w:p>
    <w:p>
      <w:pPr>
        <w:numPr>
          <w:ilvl w:val="0"/>
          <w:numId w:val="6"/>
        </w:numPr>
        <w:spacing w:lineRule="auto"/>
      </w:pPr>
      <w:r>
        <w:rPr/>
        <w:t xml:space="preserve">Parceiro gera um link por canal (</w:t>
      </w:r>
      <w:r>
        <w:rPr/>
        <w:t xml:space="preserve">/minha-area/links</w:t>
      </w:r>
      <w:r>
        <w:rPr/>
        <w:t xml:space="preserve">) → sistema gera código único (</w:t>
      </w:r>
      <w:r>
        <w:rPr/>
        <w:t xml:space="preserve">/r/CODIGO</w:t>
      </w:r>
      <w:r>
        <w:rPr/>
        <w:t xml:space="preserve">)</w:t>
      </w:r>
    </w:p>
    <w:p>
      <w:pPr>
        <w:numPr>
          <w:ilvl w:val="0"/>
          <w:numId w:val="6"/>
        </w:numPr>
        <w:spacing w:lineRule="auto"/>
      </w:pPr>
      <w:r>
        <w:rPr/>
        <w:t xml:space="preserve">Alguém clica no link → </w:t>
      </w:r>
      <w:r>
        <w:rPr/>
        <w:t xml:space="preserve">src/app/r/[codigo]/route.ts</w:t>
      </w:r>
      <w:r>
        <w:rPr/>
        <w:t xml:space="preserve"> grava o clique (</w:t>
      </w:r>
      <w:r>
        <w:rPr/>
        <w:t xml:space="preserve">cliques</w:t>
      </w:r>
      <w:r>
        <w:rPr/>
        <w:t xml:space="preserve">), seta cookie de atribuição de 30 dias, redireciona para a URL de destino</w:t>
      </w:r>
    </w:p>
    <w:p>
      <w:pPr>
        <w:numPr>
          <w:ilvl w:val="0"/>
          <w:numId w:val="6"/>
        </w:numPr>
        <w:spacing w:lineRule="auto"/>
      </w:pPr>
      <w:r>
        <w:rPr/>
        <w:t xml:space="preserve">Comprador finaliza a compra na plataforma de pagamento da empresa (ex: Kiwify)</w:t>
      </w:r>
    </w:p>
    <w:p>
      <w:pPr>
        <w:numPr>
          <w:ilvl w:val="0"/>
          <w:numId w:val="6"/>
        </w:numPr>
        <w:spacing w:lineRule="auto"/>
      </w:pPr>
      <w:r>
        <w:rPr/>
        <w:t xml:space="preserve">A plataforma de pagamento envia um webhook para </w:t>
      </w:r>
      <w:r>
        <w:rPr/>
        <w:t xml:space="preserve">src/app/webhook/[cliente_id]/route.ts</w:t>
      </w:r>
      <w:r>
        <w:rPr/>
        <w:t xml:space="preserve">, assinado com HMAC-SHA256</w:t>
      </w:r>
    </w:p>
    <w:p>
      <w:pPr>
        <w:numPr>
          <w:ilvl w:val="0"/>
          <w:numId w:val="6"/>
        </w:numPr>
        <w:spacing w:lineRule="auto"/>
      </w:pPr>
      <w:r>
        <w:rPr/>
        <w:t xml:space="preserve">O sistema valida a assinatura, identifica o parceiro pelo </w:t>
      </w:r>
      <w:r>
        <w:rPr/>
        <w:t xml:space="preserve">click_id</w:t>
      </w:r>
      <w:r>
        <w:rPr/>
        <w:t xml:space="preserve"> (cookie ou parâmetro </w:t>
      </w:r>
      <w:r>
        <w:rPr/>
        <w:t xml:space="preserve">scal_click</w:t>
      </w:r>
      <w:r>
        <w:rPr/>
        <w:t xml:space="preserve"> na URL), registra a conversão (</w:t>
      </w:r>
      <w:r>
        <w:rPr/>
        <w:t xml:space="preserve">conversoes</w:t>
      </w:r>
      <w:r>
        <w:rPr/>
        <w:t xml:space="preserve">) e atualiza o faturamento acumulado da empresa</w:t>
      </w:r>
    </w:p>
    <w:p>
      <w:pPr>
        <w:numPr>
          <w:ilvl w:val="0"/>
          <w:numId w:val="6"/>
        </w:numPr>
        <w:spacing w:lineRule="auto"/>
      </w:pPr>
      <w:r>
        <w:rPr/>
        <w:t xml:space="preserve">Se o faturamento acumulado ultrapassar R$ 50.000, o sistema cria um alerta de plano automaticamente</w:t>
      </w:r>
    </w:p>
    <w:p>
      <w:pPr>
        <w:pStyle w:val="Heading2"/>
        <w:spacing w:lineRule="auto"/>
      </w:pPr>
      <w:r>
        <w:rPr/>
        <w:t xml:space="preserve">5. Modelo de dados (tabelas principais)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Tabela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Finalidade</w:t>
            </w:r>
          </w:p>
        </w:tc>
      </w:t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Contas com papel admin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Empresas contratantes — inclui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webhook_secret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faturamento_acumulado_scal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parceiros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Afiliados vinculados a uma empresa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Links de rastreamento gerados por parceiro/canal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cliques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de cada clique (IP hasheado, user-agent, referrer)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conversoes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Vendas confirmadas, vinculadas a clique/parceiro quando identificável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alertas_plano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Alertas de limite de faturamento/parceiros excedido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convites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Convites de parceiro com token e expiração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Materiais de marketing (links externos), globais ou por empresa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audit_log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 de ações administrativas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eventos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 operacional (webhooks recebidos, erros, conversões)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rate_limits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Contadores de limite de tentativas (login, cadastro, cliques, webhook)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Todas as tabelas têm </w:t>
      </w:r>
      <w:r>
        <w:rPr>
          <w:b/>
        </w:rPr>
        <w:t xml:space="preserve">Row Level Security (RLS)</w:t>
      </w:r>
      <w:r>
        <w:rPr/>
        <w:t xml:space="preserve"> habilitado — cada empresa só enxerga seus próprios dados, cada parceiro só os seus.</w:t>
      </w:r>
    </w:p>
    <w:p>
      <w:pPr>
        <w:pStyle w:val="Heading2"/>
        <w:spacing w:lineRule="auto"/>
      </w:pPr>
      <w:r>
        <w:rPr/>
        <w:t xml:space="preserve">6. Segurança implementada</w:t>
      </w:r>
    </w:p>
    <w:p>
      <w:pPr>
        <w:numPr>
          <w:ilvl w:val="0"/>
          <w:numId w:val="7"/>
        </w:numPr>
        <w:spacing w:lineRule="auto"/>
      </w:pPr>
      <w:r>
        <w:rPr/>
        <w:t xml:space="preserve">Autenticação via Supabase Auth, sessão por cookie httpOnly</w:t>
      </w:r>
    </w:p>
    <w:p>
      <w:pPr>
        <w:numPr>
          <w:ilvl w:val="0"/>
          <w:numId w:val="7"/>
        </w:numPr>
        <w:spacing w:lineRule="auto"/>
      </w:pPr>
      <w:r>
        <w:rPr/>
        <w:t xml:space="preserve">RLS em todas as 12 tabelas</w:t>
      </w:r>
    </w:p>
    <w:p>
      <w:pPr>
        <w:numPr>
          <w:ilvl w:val="0"/>
          <w:numId w:val="7"/>
        </w:numPr>
        <w:spacing w:lineRule="auto"/>
      </w:pPr>
      <w:r>
        <w:rPr/>
        <w:t xml:space="preserve">Senhas nunca armazenadas em texto puro (Supabase Auth cuida disso)</w:t>
      </w:r>
    </w:p>
    <w:p>
      <w:pPr>
        <w:numPr>
          <w:ilvl w:val="0"/>
          <w:numId w:val="7"/>
        </w:numPr>
        <w:spacing w:lineRule="auto"/>
      </w:pPr>
      <w:r>
        <w:rPr/>
        <w:t xml:space="preserve">Webhook de vendas validado por assinatura HMAC-SHA256 com comparação </w:t>
      </w:r>
      <w:r>
        <w:rPr/>
        <w:t xml:space="preserve">timing-safe</w:t>
      </w:r>
      <w:r>
        <w:rPr/>
        <w:t xml:space="preserve">, com idempotência (mesma venda não é processada duas vezes)</w:t>
      </w:r>
    </w:p>
    <w:p>
      <w:pPr>
        <w:numPr>
          <w:ilvl w:val="0"/>
          <w:numId w:val="7"/>
        </w:numPr>
        <w:spacing w:lineRule="auto"/>
      </w:pPr>
      <w:r>
        <w:rPr/>
        <w:t xml:space="preserve">IP de visitantes armazenado apenas como hash (SHA-256 + sal), nunca em texto puro</w:t>
      </w:r>
    </w:p>
    <w:p>
      <w:pPr>
        <w:numPr>
          <w:ilvl w:val="0"/>
          <w:numId w:val="7"/>
        </w:numPr>
        <w:spacing w:lineRule="auto"/>
      </w:pPr>
      <w:r>
        <w:rPr/>
        <w:t xml:space="preserve">Rate limiting distribuído (via tabela </w:t>
      </w:r>
      <w:r>
        <w:rPr/>
        <w:t xml:space="preserve">rate_limits</w:t>
      </w:r>
      <w:r>
        <w:rPr/>
        <w:t xml:space="preserve"> no Postgres) em: login (10 tentativas/15min por IP), cadastro (5/hora por IP), clique em link (60/min por IP), webhook (100/min por cliente)</w:t>
      </w:r>
    </w:p>
    <w:p>
      <w:pPr>
        <w:numPr>
          <w:ilvl w:val="0"/>
          <w:numId w:val="7"/>
        </w:numPr>
        <w:spacing w:lineRule="auto"/>
      </w:pPr>
      <w:r>
        <w:rPr/>
        <w:t xml:space="preserve">Rotas administrativas sensíveis (</w:t>
      </w:r>
      <w:r>
        <w:rPr/>
        <w:t xml:space="preserve">/api/seed-dev</w:t>
      </w:r>
      <w:r>
        <w:rPr/>
        <w:t xml:space="preserve">, </w:t>
      </w:r>
      <w:r>
        <w:rPr/>
        <w:t xml:space="preserve">/api/kiwify-webhook</w:t>
      </w:r>
      <w:r>
        <w:rPr/>
        <w:t xml:space="preserve">) protegidas por token compartilhado, fail-closed se não configurado</w:t>
      </w:r>
    </w:p>
    <w:p>
      <w:pPr>
        <w:numPr>
          <w:ilvl w:val="0"/>
          <w:numId w:val="7"/>
        </w:numPr>
        <w:spacing w:lineRule="auto"/>
      </w:pPr>
      <w:r>
        <w:rPr/>
        <w:t xml:space="preserve">Revisão de segurança completa realizada em 2026-07-05 (ver </w:t>
      </w:r>
      <w:r>
        <w:rPr/>
        <w:t xml:space="preserve">relatorio-seguranca-scal-2026-07-05.md</w:t>
      </w:r>
      <w:r>
        <w:rPr/>
        <w:t xml:space="preserve">) — todos os achados corrigidos</w:t>
      </w:r>
    </w:p>
    <w:p>
      <w:pPr>
        <w:pStyle w:val="Heading2"/>
        <w:spacing w:lineRule="auto"/>
      </w:pPr>
      <w:r>
        <w:rPr/>
        <w:t xml:space="preserve">7. Integrações externas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Serviço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 configurar</w:t>
            </w:r>
          </w:p>
        </w:tc>
      </w:tr>
      <w:tblGrid>
        <w:gridCol w:w="3600"/>
        <w:gridCol w:w="3600"/>
        <w:gridCol w:w="36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Banco de dados, autenticação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.env.local</w:t>
            </w:r>
          </w:p>
          <w:p>
            <w:pPr>
              <w:spacing w:lineRule="auto"/>
            </w:pPr>
            <w:r>
              <w:rPr/>
              <w:t xml:space="preserve"> / Vercel env vars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Hospedagem, deploy automático a cada push no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Painel Vercel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Kiwify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Origem dos webhooks de venda (por empresa) e, futuramente, webhook de assinatura do próprio SCAL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Painel de cada empresa cliente / painel do SCAL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Gemini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 de IA da Central de Ajuda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GEMINI_API_KEY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Variáveis de ambiente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Variável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</w:t>
            </w:r>
          </w:p>
        </w:tc>
      </w:tr>
      <w:tblGrid>
        <w:gridCol w:w="5400"/>
        <w:gridCol w:w="540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NEXT_PUBLIC_SUPABASE_URL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NEXT_PUBLIC_SUPABASE_ANON_KEY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Conexão pública com Supabase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SUPABASE_SERVICE_ROLE_KEY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Acesso privilegiado (nunca exposto ao navegador)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WEBHOOK_HMAC_SALT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 usado no hash de IP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NEXT_PUBLIC_APP_URL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base da aplicação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GEMINI_API_KEY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Chave da IA da Central de Ajuda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SEED_DEV_TOKEN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Protege a rota de recriação de dados de teste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KIWIFY_WEBHOOK_TOKEN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Protege o webhook de assinatura da Kiwify (ainda não configurado)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Deploy</w:t>
      </w:r>
    </w:p>
    <w:p>
      <w:pPr>
        <w:spacing w:lineRule="auto"/>
      </w:pPr>
      <w:r>
        <w:rPr/>
        <w:t xml:space="preserve">O deploy é automático: todo push para </w:t>
      </w:r>
      <w:r>
        <w:rPr/>
        <w:t xml:space="preserve">main</w:t>
      </w:r>
      <w:r>
        <w:rPr/>
        <w:t xml:space="preserve"> no GitHub dispara um build e deploy na Vercel. Migrations do banco (pasta </w:t>
      </w:r>
      <w:r>
        <w:rPr/>
        <w:t xml:space="preserve">supabase/migrations/</w:t>
      </w:r>
      <w:r>
        <w:rPr/>
        <w:t xml:space="preserve">) são aplicadas manualmente no SQL Editor do Supabase — não há pipeline automático de migration ainda.</w:t>
      </w:r>
    </w:p>
    <w:p>
      <w:pPr>
        <w:pStyle w:val="Heading2"/>
        <w:spacing w:lineRule="auto"/>
      </w:pPr>
      <w:r>
        <w:rPr/>
        <w:t xml:space="preserve">10. Pendências conhecidas</w:t>
      </w:r>
    </w:p>
    <w:p>
      <w:pPr>
        <w:numPr>
          <w:ilvl w:val="0"/>
          <w:numId w:val="8"/>
        </w:numPr>
        <w:spacing w:lineRule="auto"/>
      </w:pPr>
      <w:r>
        <w:rPr/>
        <w:t xml:space="preserve">Webhook de assinatura da Kiwify (pagamento do próprio SCAL) — aguardando o irmão configurar no painel deles</w:t>
      </w:r>
    </w:p>
    <w:p>
      <w:pPr>
        <w:numPr>
          <w:ilvl w:val="0"/>
          <w:numId w:val="8"/>
        </w:numPr>
        <w:spacing w:lineRule="auto"/>
      </w:pPr>
      <w:r>
        <w:rPr/>
        <w:t xml:space="preserve">Domínio próprio </w:t>
      </w:r>
      <w:r>
        <w:rPr/>
        <w:t xml:space="preserve">scal.admw.com.br</w:t>
      </w:r>
      <w:r>
        <w:rPr/>
        <w:t xml:space="preserve"> — aguardando configuração de DNS</w:t>
      </w:r>
    </w:p>
    <w:p>
      <w:pPr>
        <w:numPr>
          <w:ilvl w:val="0"/>
          <w:numId w:val="8"/>
        </w:numPr>
        <w:spacing w:lineRule="auto"/>
      </w:pPr>
      <w:r>
        <w:rPr/>
        <w:t xml:space="preserve">Página Financeiro (admin) — preço já definido (R$ 349,00/ano), falta implementar no painel</w:t>
      </w:r>
    </w:p>
    <w:p>
      <w:pPr>
        <w:numPr>
          <w:ilvl w:val="0"/>
          <w:numId w:val="8"/>
        </w:numPr>
        <w:spacing w:lineRule="auto"/>
      </w:pPr>
      <w:r>
        <w:rPr/>
        <w:t xml:space="preserve">Backup: Supabase em plano Free (zero backup automático) — upgrade para Pro é obrigatório antes de vender para clientes reais</w:t>
      </w:r>
    </w:p>
    <w:p>
      <w:pPr>
        <w:numPr>
          <w:ilvl w:val="0"/>
          <w:numId w:val="8"/>
        </w:numPr>
        <w:spacing w:lineRule="auto"/>
      </w:pPr>
      <w:r>
        <w:rPr/>
        <w:t xml:space="preserve">Cópia externa de backup (regra 3-2-1) e cron de exclusão por prazo de retenção LGPD — documentados, aguardando estudo/decisão da responsável técnica antes de implementar</w:t>
      </w:r>
    </w:p>
    <w:p>
      <w:pPr>
        <w:numPr>
          <w:ilvl w:val="0"/>
          <w:numId w:val="8"/>
        </w:numPr>
        <w:spacing w:lineRule="auto"/>
      </w:pPr>
      <w:r>
        <w:rPr/>
        <w:t xml:space="preserve">/api/seed-dev</w:t>
      </w:r>
      <w:r>
        <w:rPr/>
        <w:t xml:space="preserve"> — remover ou manter protegido por token permanentemente antes do lançamento público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SCAL</dc:title>
  <dc:subject/>
  <dc:creator>html-to-docx</dc:creator>
  <cp:keywords>html-to-docx</cp:keywords>
  <dc:description/>
  <cp:lastModifiedBy>html-to-docx</cp:lastModifiedBy>
  <cp:revision>1</cp:revision>
  <dcterms:created xsi:type="dcterms:W3CDTF">2026-07-05T21:20:57.222Z</dcterms:created>
  <dcterms:modified xsi:type="dcterms:W3CDTF">2026-07-05T21:20:57.222Z</dcterms:modified>
</cp:coreProperties>
</file>