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1FED90E4">
      <w:pPr>
        <w:spacing w:before="540" w:after="216"/>
        <w:jc w:val="center"/>
      </w:pPr>
      <w:r>
        <w:rPr>
          <w:rFonts w:hint="eastAsia" w:ascii="微软雅黑" w:hAnsi="微软雅黑" w:eastAsia="微软雅黑" w:cs="微软雅黑"/>
          <w:b w:val="0"/>
          <w:color w:val="2563EB"/>
          <w:sz w:val="18"/>
          <w:lang w:eastAsia="zh-CN"/>
        </w:rPr>
        <w:t>深科技产品与技术介绍</w:t>
      </w:r>
      <w:r>
        <w:rPr>
          <w:b w:val="0"/>
          <w:color w:val="2563EB"/>
          <w:sz w:val="18"/>
        </w:rPr>
        <w:t xml:space="preserve"> · </w:t>
      </w:r>
      <w:r>
        <w:rPr>
          <w:rFonts w:hint="eastAsia" w:ascii="微软雅黑" w:hAnsi="微软雅黑" w:eastAsia="微软雅黑" w:cs="微软雅黑"/>
          <w:b w:val="0"/>
          <w:color w:val="2563EB"/>
          <w:sz w:val="18"/>
          <w:lang w:eastAsia="zh-CN"/>
        </w:rPr>
        <w:t>对外合作</w:t>
      </w:r>
    </w:p>
    <w:p w14:paraId="28A495D0">
      <w:pPr>
        <w:pStyle w:val="000008"/>
        <w:spacing w:before="240" w:after="288" w:line="312" w:lineRule="auto"/>
        <w:jc w:val="center"/>
      </w:pPr>
      <w:r>
        <w:rPr>
          <w:rFonts w:hint="eastAsia" w:ascii="微软雅黑" w:hAnsi="微软雅黑" w:eastAsia="微软雅黑" w:cs="微软雅黑"/>
          <w:b w:val="0"/>
          <w:color w:val="111827"/>
          <w:sz w:val="48"/>
          <w:lang w:eastAsia="zh-CN"/>
        </w:rPr>
        <w:t>LDA 超导量子计算芯片</w:t>
      </w:r>
    </w:p>
    <w:p w14:paraId="68ADB3EF">
      <w:pPr>
        <w:spacing w:after="572"/>
        <w:jc w:val="center"/>
      </w:pPr>
      <w:r>
        <w:rPr>
          <w:b w:val="0"/>
          <w:color w:val="6B7280"/>
          <w:sz w:val="26"/>
        </w:rPr>
        <w:t xml:space="preserve">LDA-S · </w:t>
      </w:r>
      <w:r>
        <w:rPr>
          <w:rFonts w:hint="eastAsia" w:ascii="微软雅黑" w:hAnsi="微软雅黑" w:eastAsia="微软雅黑" w:cs="微软雅黑"/>
          <w:b w:val="0"/>
          <w:color w:val="6B7280"/>
          <w:sz w:val="26"/>
          <w:lang w:eastAsia="zh-CN"/>
        </w:rPr>
        <w:t>超导</w:t>
      </w:r>
      <w:r>
        <w:rPr>
          <w:b w:val="0"/>
          <w:color w:val="6B7280"/>
          <w:sz w:val="26"/>
        </w:rPr>
        <w:t xml:space="preserve"> transmon </w:t>
      </w:r>
      <w:r>
        <w:rPr>
          <w:rFonts w:hint="eastAsia" w:ascii="微软雅黑" w:hAnsi="微软雅黑" w:eastAsia="微软雅黑" w:cs="微软雅黑"/>
          <w:b w:val="0"/>
          <w:color w:val="6B7280"/>
          <w:sz w:val="26"/>
          <w:lang w:eastAsia="zh-CN"/>
        </w:rPr>
        <w:t>量子计算芯片（微波</w:t>
      </w:r>
      <w:r>
        <w:rPr>
          <w:b w:val="0"/>
          <w:color w:val="6B7280"/>
          <w:sz w:val="26"/>
        </w:rPr>
        <w:t xml:space="preserve"> QEDA</w:t>
      </w:r>
      <w:r>
        <w:rPr>
          <w:rFonts w:hint="eastAsia" w:ascii="微软雅黑" w:hAnsi="微软雅黑" w:eastAsia="微软雅黑" w:cs="微软雅黑"/>
          <w:b w:val="0"/>
          <w:color w:val="6B7280"/>
          <w:sz w:val="26"/>
          <w:lang w:eastAsia="zh-CN"/>
        </w:rPr>
        <w:t>）</w:t>
      </w:r>
    </w:p>
    <w:tbl>
      <w:tblPr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8640" w:type="dxa"/>
            <w:gridSpan w:val="2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FCA810">
            <w:pPr>
              <w:spacing w:before="60" w:after="60" w:line="240" w:lineRule="auto"/>
              <w:jc w:val="center"/>
            </w:pPr>
            <w:r>
              <w:rPr>
                <w:rFonts w:hint="eastAsia"/>
                <w:b w:val="1"/>
                <w:color w:val="111827"/>
              </w:rPr>
              <w:t>文档信息</w:t>
            </w:r>
          </w:p>
        </w:tc>
      </w:tr>
      <w:tr>
        <w:trPr/>
        <w:tc>
          <w:tcPr>
            <w:tcW w:w="60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D722B9">
            <w:pPr>
              <w:spacing w:before="60" w:after="60" w:line="240" w:lineRule="auto"/>
              <w:jc w:val="left"/>
            </w:pPr>
            <w:r>
              <w:rPr>
                <w:rFonts w:hint="eastAsia"/>
                <w:color w:val="111827"/>
              </w:rPr>
              <w:t>平台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6496F7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LDA （开源  Agent-native EDA ， MIT  许可）</w:t>
            </w:r>
          </w:p>
        </w:tc>
      </w:tr>
      <w:tr>
        <w:trPr/>
        <w:tc>
          <w:tcPr>
            <w:tcW w:w="60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EB7F44">
            <w:pPr>
              <w:spacing w:before="60" w:after="60" w:line="240" w:lineRule="auto"/>
              <w:jc w:val="left"/>
            </w:pPr>
            <w:r>
              <w:rPr>
                <w:rFonts w:hint="eastAsia"/>
                <w:color w:val="111827"/>
              </w:rPr>
              <w:t>平台版本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CB57FE">
            <w:pPr>
              <w:spacing w:before="60" w:after="60" w:line="240" w:lineRule="auto"/>
              <w:jc w:val="left"/>
            </w:pPr>
            <w:r>
              <w:t>0.9.145</w:t>
            </w:r>
          </w:p>
        </w:tc>
      </w:tr>
      <w:tr>
        <w:trPr/>
        <w:tc>
          <w:tcPr>
            <w:tcW w:w="60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4AFF6C">
            <w:pPr>
              <w:spacing w:before="60" w:after="60" w:line="240" w:lineRule="auto"/>
              <w:jc w:val="left"/>
            </w:pPr>
            <w:r>
              <w:rPr>
                <w:rFonts w:hint="eastAsia"/>
                <w:color w:val="111827"/>
              </w:rPr>
              <w:t>版本日期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E59EA7">
            <w:pPr>
              <w:spacing w:before="60" w:after="60" w:line="240" w:lineRule="auto"/>
              <w:jc w:val="left"/>
            </w:pPr>
            <w:r>
              <w:t>2026-09-30</w:t>
            </w:r>
          </w:p>
        </w:tc>
      </w:tr>
      <w:tr>
        <w:trPr/>
        <w:tc>
          <w:tcPr>
            <w:tcW w:w="60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5C8613">
            <w:pPr>
              <w:spacing w:before="60" w:after="60" w:line="240" w:lineRule="auto"/>
              <w:jc w:val="left"/>
            </w:pPr>
            <w:r>
              <w:rPr>
                <w:rFonts w:hint="eastAsia"/>
                <w:color w:val="111827"/>
              </w:rPr>
              <w:t>面向读者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D91A97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产业伙伴  /  投资机构  /  技术评估方</w:t>
            </w:r>
          </w:p>
        </w:tc>
      </w:tr>
      <w:tr>
        <w:trPr/>
        <w:tc>
          <w:tcPr>
            <w:tcW w:w="60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593A62">
            <w:pPr>
              <w:spacing w:before="60" w:after="60" w:line="240" w:lineRule="auto"/>
              <w:jc w:val="left"/>
            </w:pPr>
            <w:r>
              <w:rPr>
                <w:rFonts w:hint="eastAsia"/>
                <w:color w:val="111827"/>
              </w:rPr>
              <w:t>对外口径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72D9AB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设计期签核（ design sign-off ） ·  非流片后实测</w:t>
            </w:r>
          </w:p>
        </w:tc>
      </w:tr>
    </w:tbl>
    <w:p w14:paraId="4C76C8B4">
      <w:pPr>
        <w:pBdr>
          <w:top w:val="single" w:color="2563EB" w:sz="6" w:space="0"/>
          <w:left w:val="single" w:color="2563EB" w:sz="6" w:space="0"/>
          <w:bottom w:val="single" w:color="2563EB" w:sz="6" w:space="0"/>
          <w:right w:val="single" w:color="2563EB" w:sz="6" w:space="0"/>
        </w:pBdr>
        <w:jc w:val="center"/>
      </w:pPr>
      <w:r>
        <w:rPr>
          <w:rFonts w:hint="eastAsia" w:ascii="微软雅黑" w:hAnsi="微软雅黑" w:eastAsia="微软雅黑" w:cs="微软雅黑"/>
          <w:b w:val="0"/>
          <w:color w:val="2563EB"/>
          <w:sz w:val="26"/>
          <w:lang w:eastAsia="zh-CN"/>
        </w:rPr>
        <w:t>设计期签核</w:t>
      </w:r>
      <w:r>
        <w:rPr>
          <w:b w:val="0"/>
          <w:color w:val="2563EB"/>
          <w:sz w:val="26"/>
        </w:rPr>
        <w:t xml:space="preserve"> · </w:t>
      </w:r>
      <w:r>
        <w:rPr>
          <w:rFonts w:hint="eastAsia" w:ascii="微软雅黑" w:hAnsi="微软雅黑" w:eastAsia="微软雅黑" w:cs="微软雅黑"/>
          <w:b w:val="0"/>
          <w:color w:val="2563EB"/>
          <w:sz w:val="26"/>
          <w:lang w:eastAsia="zh-CN"/>
        </w:rPr>
        <w:t>非流片后实测</w:t>
      </w:r>
    </w:p>
    <w:p w14:paraId="6B80151A">
      <w:pPr>
        <w:sectPr>
          <w:type w:val="nextPage"/>
          <w:pgSz w:w="11906" w:h="16838"/>
          <w:pgMar w:top="1440" w:right="1797" w:bottom="1440" w:left="1797"/>
        </w:sectPr>
      </w:pPr>
    </w:p>
    <w:p w14:paraId="4524AE85">
      <w:pPr>
        <w:spacing w:after="144"/>
        <w:jc w:val="left"/>
      </w:pPr>
      <w:r>
        <w:rPr>
          <w:rFonts w:hint="eastAsia"/>
          <w:color w:val="111827"/>
        </w:rPr>
        <w:t>目录</w:t>
      </w:r>
    </w:p>
    <w:p w14:paraId="7ED90E48">
      <w:r>
        <w:fldChar w:fldCharType="begin" w:fldLock="0" w:dirty="0"/>
      </w:r>
      <w:r>
        <w:instrText>HYPERLINK \l "_Toc_section_1"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一、一句话定位</w:t>
      </w:r>
      <w:r>
        <w:fldChar w:fldCharType="end" w:fldLock="0" w:dirty="0"/>
      </w:r>
    </w:p>
    <w:p w14:paraId="73491BF8">
      <w:r>
        <w:fldChar w:fldCharType="begin" w:fldLock="0" w:dirty="0"/>
      </w:r>
      <w:r>
        <w:instrText>HYPERLINK \l "_Toc_section_2"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二、这颗芯片是什么</w:t>
      </w:r>
      <w:r>
        <w:fldChar w:fldCharType="end" w:fldLock="0" w:dirty="0"/>
      </w:r>
    </w:p>
    <w:p w14:paraId="43A48EBC">
      <w:r>
        <w:fldChar w:fldCharType="begin" w:fldLock="0" w:dirty="0"/>
      </w:r>
      <w:r>
        <w:instrText>HYPERLINK \l "_Toc_section_3"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三、五段征程 S1–S5</w:t>
      </w:r>
      <w:r>
        <w:fldChar w:fldCharType="end" w:fldLock="0" w:dirty="0"/>
      </w:r>
    </w:p>
    <w:p w14:paraId="303F1C06">
      <w:r>
        <w:fldChar w:fldCharType="begin" w:fldLock="0" w:dirty="0"/>
      </w:r>
      <w:r>
        <w:instrText>HYPERLINK \l "_Toc_section_4"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四、四大技术结果（可复核）</w:t>
      </w:r>
      <w:r>
        <w:fldChar w:fldCharType="end" w:fldLock="0" w:dirty="0"/>
      </w:r>
    </w:p>
    <w:p w14:paraId="78FB007F">
      <w:r>
        <w:fldChar w:fldCharType="begin" w:fldLock="0" w:dirty="0"/>
      </w:r>
      <w:r>
        <w:instrText>HYPERLINK \l "_Toc_section_5"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五、平台能力增量（吃狗粮的意义）</w:t>
      </w:r>
      <w:r>
        <w:fldChar w:fldCharType="end" w:fldLock="0" w:dirty="0"/>
      </w:r>
    </w:p>
    <w:p w14:paraId="48A796B2">
      <w:r>
        <w:fldChar w:fldCharType="begin" w:fldLock="0" w:dirty="0"/>
      </w:r>
      <w:r>
        <w:instrText>HYPERLINK \l "_Toc_section_6"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六、先进性定位（诚实版）</w:t>
      </w:r>
      <w:r>
        <w:fldChar w:fldCharType="end" w:fldLock="0" w:dirty="0"/>
      </w:r>
    </w:p>
    <w:p w14:paraId="755B45DB">
      <w:r>
        <w:fldChar w:fldCharType="begin" w:fldLock="0" w:dirty="0"/>
      </w:r>
      <w:r>
        <w:instrText>HYPERLINK \l "_Toc_section_7"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七、在 LDA UI 里的位置</w:t>
      </w:r>
      <w:r>
        <w:fldChar w:fldCharType="end" w:fldLock="0" w:dirty="0"/>
      </w:r>
    </w:p>
    <w:p w14:paraId="6080F0E1">
      <w:r>
        <w:fldChar w:fldCharType="begin" w:fldLock="0" w:dirty="0"/>
      </w:r>
      <w:r>
        <w:instrText>HYPERLINK \l "_Toc_section_8"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八、作为平台设计案例的资格</w:t>
      </w:r>
      <w:r>
        <w:fldChar w:fldCharType="end" w:fldLock="0" w:dirty="0"/>
      </w:r>
    </w:p>
    <w:p w14:paraId="74D8F666">
      <w:r>
        <w:fldChar w:fldCharType="begin" w:fldLock="0" w:dirty="0"/>
      </w:r>
      <w:r>
        <w:instrText>HYPERLINK \l "_Toc_section_9"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九、诚实边界（六条）</w:t>
      </w:r>
      <w:r>
        <w:fldChar w:fldCharType="end" w:fldLock="0" w:dirty="0"/>
      </w:r>
    </w:p>
    <w:p w14:paraId="2C5EA5E1">
      <w:r>
        <w:fldChar w:fldCharType="begin" w:fldLock="0" w:dirty="0"/>
      </w:r>
      <w:r>
        <w:instrText>HYPERLINK \l "_Toc_section_10"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十、复现命令</w:t>
      </w:r>
      <w:r>
        <w:fldChar w:fldCharType="end" w:fldLock="0" w:dirty="0"/>
      </w:r>
    </w:p>
    <w:p w14:paraId="22CAA361">
      <w:r>
        <w:fldChar w:fldCharType="begin" w:fldLock="0" w:dirty="0"/>
      </w:r>
      <w:r>
        <w:instrText>HYPERLINK \l "_Toc_section_11"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附录：引用与来源</w:t>
      </w:r>
      <w:r>
        <w:fldChar w:fldCharType="end" w:fldLock="0" w:dirty="0"/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8640"/>
      </w:tblGrid>
      <w:tr>
        <w:trPr/>
        <w:tc>
          <w:tcPr>
            <w:tcW w:w="8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3F4F6"/>
            <w:tcMar>
              <w:top w:w="216" w:type="dxa"/>
              <w:left w:w="240" w:type="dxa"/>
              <w:bottom w:w="216" w:type="dxa"/>
              <w:right w:w="240" w:type="dxa"/>
            </w:tcMar>
            <w:vAlign w:val="center"/>
          </w:tcPr>
          <w:p w14:paraId="2A2D8533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11827"/>
              </w:rPr>
              <w:t>全文口径声明（请先读）</w:t>
            </w:r>
          </w:p>
        </w:tc>
      </w:tr>
      <w:tr>
        <w:trPr/>
        <w:tc>
          <w:tcPr>
            <w:tcW w:w="8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3F4F6"/>
            <w:tcMar>
              <w:top w:w="216" w:type="dxa"/>
              <w:left w:w="240" w:type="dxa"/>
              <w:bottom w:w="216" w:type="dxa"/>
              <w:right w:w="240" w:type="dxa"/>
            </w:tcMar>
            <w:vAlign w:val="center"/>
          </w:tcPr>
          <w:p w14:paraId="3649AD0B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本文档描述的全部内容均为</w:t>
            </w:r>
            <w:r>
              <w:rPr>
                <w:rFonts w:hint="eastAsia"/>
                <w:b w:val="1"/>
              </w:rPr>
              <w:t>设计期签核（design sign-off）</w:t>
            </w:r>
            <w:r>
              <w:rPr>
                <w:rFonts w:hint="eastAsia"/>
              </w:rPr>
              <w:t>成果：真 GDSII 版图、几何 DRC/LVS 判定、频率与损耗预算，</w:t>
            </w:r>
            <w:r>
              <w:rPr>
                <w:rFonts w:hint="eastAsia"/>
                <w:b w:val="1"/>
              </w:rPr>
              <w:t>不是流片后的低温实测</w:t>
            </w:r>
            <w:r>
              <w:rPr>
                <w:rFonts w:hint="eastAsia"/>
              </w:rPr>
              <w:t xml:space="preserve">。 </w:t>
            </w:r>
          </w:p>
          <w:p w14:paraId="4CA56AD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文中 </w:t>
            </w:r>
            <w:r>
              <w:rPr>
                <w:b w:val="1"/>
              </w:rPr>
              <w:t>1024</w:t>
            </w:r>
            <w:r>
              <w:rPr>
                <w:rFonts w:hint="eastAsia"/>
              </w:rPr>
              <w:t xml:space="preserve"> 指</w:t>
            </w:r>
            <w:r>
              <w:rPr>
                <w:rFonts w:hint="eastAsia"/>
                <w:b w:val="1"/>
              </w:rPr>
              <w:t>版图容量</w:t>
            </w:r>
            <w:r>
              <w:rPr>
                <w:rFonts w:hint="eastAsia"/>
              </w:rPr>
              <w:t>（可排布、可签核的比特数），</w:t>
            </w:r>
            <w:r>
              <w:rPr>
                <w:rFonts w:hint="eastAsia"/>
                <w:b w:val="1"/>
              </w:rPr>
              <w:t>不等于已制备器件数</w:t>
            </w:r>
            <w:r>
              <w:rPr>
                <w:rFonts w:hint="eastAsia"/>
              </w:rPr>
              <w:t xml:space="preserve">。 </w:t>
            </w:r>
          </w:p>
          <w:p w14:paraId="027D9073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第六节引用的产业界数字为 </w:t>
            </w:r>
            <w:r>
              <w:rPr>
                <w:rFonts w:hint="eastAsia"/>
                <w:b w:val="1"/>
              </w:rPr>
              <w:t>2026 年公开报道的已交付芯片</w:t>
            </w:r>
            <w:r>
              <w:rPr>
                <w:rFonts w:hint="eastAsia"/>
              </w:rPr>
              <w:t>，仅作背景坐标，</w:t>
            </w:r>
            <w:r>
              <w:rPr>
                <w:rFonts w:hint="eastAsia"/>
                <w:b w:val="1"/>
              </w:rPr>
              <w:t>不同台比较</w:t>
            </w:r>
            <w:r>
              <w:rPr>
                <w:rFonts w:hint="eastAsia"/>
              </w:rPr>
              <w:t>。</w:t>
            </w:r>
          </w:p>
        </w:tc>
      </w:tr>
    </w:tbl>
    <w:p w14:paraId="4E960784">
      <w:pPr>
        <w:pStyle w:val="00000a"/>
        <w:spacing w:line="312" w:lineRule="auto"/>
      </w:pPr>
      <w:bookmarkStart w:id="1" w:name="section-1"/>
      <w:bookmarkEnd w:id="1"/>
      <w:bookmarkStart w:id="2" w:name="_Toc_section_1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一、一句话定位</w:t>
      </w:r>
      <w:bookmarkEnd w:id="2"/>
    </w:p>
    <w:p w14:paraId="3964C056">
      <w:r>
        <w:rPr>
          <w:rFonts w:hint="eastAsia" w:ascii="微软雅黑" w:hAnsi="微软雅黑" w:eastAsia="微软雅黑" w:cs="微软雅黑"/>
          <w:b w:val="1"/>
          <w:lang w:eastAsia="zh-CN"/>
        </w:rPr>
        <w:t xml:space="preserve">用 LDA 从零设计一颗超导 transmon 量子计算芯片：从单比特单元一路做到 1024 比特阵列版图（32×32，10244 个版图元素），走完 </w:t>
      </w:r>
      <w:r>
        <w:rPr>
          <w:rFonts w:hint="eastAsia" w:ascii="微软雅黑" w:hAnsi="微软雅黑" w:eastAsia="微软雅黑" w:cs="微软雅黑"/>
          <w:b w:val="1"/>
          <w:sz w:val="18"/>
          <w:lang w:eastAsia="zh-CN"/>
        </w:rPr>
        <w:t>P&amp;R → 布线路由 → 几何 DRC/LVS → 频率避撞 → 串扰/损耗预算</w:t>
      </w:r>
      <w:r>
        <w:rPr>
          <w:rFonts w:hint="eastAsia" w:ascii="微软雅黑" w:hAnsi="微软雅黑" w:eastAsia="微软雅黑" w:cs="微软雅黑"/>
          <w:b w:val="1"/>
          <w:lang w:eastAsia="zh-CN"/>
        </w:rPr>
        <w:t xml:space="preserve"> 全链路签核，并产出真 GDSII。</w:t>
      </w:r>
    </w:p>
    <w:p w14:paraId="6AB68BB7">
      <w:r>
        <w:rPr>
          <w:rFonts w:hint="eastAsia" w:ascii="微软雅黑" w:hAnsi="微软雅黑" w:eastAsia="微软雅黑" w:cs="微软雅黑"/>
          <w:lang w:eastAsia="zh-CN"/>
        </w:rPr>
        <w:t>这不是一次器件仿真，而是一次</w:t>
      </w:r>
      <w:r>
        <w:rPr>
          <w:rFonts w:hint="eastAsia" w:ascii="微软雅黑" w:hAnsi="微软雅黑" w:eastAsia="微软雅黑" w:cs="微软雅黑"/>
          <w:b w:val="1"/>
          <w:lang w:eastAsia="zh-CN"/>
        </w:rPr>
        <w:t>「平台能不能真的画出一颗芯片」</w:t>
      </w:r>
      <w:r>
        <w:rPr>
          <w:rFonts w:hint="eastAsia" w:ascii="微软雅黑" w:hAnsi="微软雅黑" w:eastAsia="微软雅黑" w:cs="微软雅黑"/>
          <w:lang w:eastAsia="zh-CN"/>
        </w:rPr>
        <w:t>的体检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用</w:t>
      </w:r>
      <w:r>
        <w:t xml:space="preserve"> LDA </w:t>
      </w:r>
      <w:r>
        <w:rPr>
          <w:rFonts w:hint="eastAsia" w:ascii="微软雅黑" w:hAnsi="微软雅黑" w:eastAsia="微软雅黑" w:cs="微软雅黑"/>
          <w:lang w:eastAsia="zh-CN"/>
        </w:rPr>
        <w:t>亲手设计，吃自己的狗粮（</w:t>
      </w:r>
      <w:r>
        <w:t>dogfooding</w:t>
      </w:r>
      <w:r>
        <w:rPr>
          <w:rFonts w:hint="eastAsia" w:ascii="微软雅黑" w:hAnsi="微软雅黑" w:eastAsia="微软雅黑" w:cs="微软雅黑"/>
          <w:lang w:eastAsia="zh-CN"/>
        </w:rPr>
        <w:t>）。</w:t>
      </w:r>
    </w:p>
    <w:p w14:paraId="7280BE4F">
      <w:r>
        <w:rPr>
          <w:rFonts w:hint="eastAsia" w:ascii="微软雅黑" w:hAnsi="微软雅黑" w:eastAsia="微软雅黑" w:cs="微软雅黑"/>
          <w:lang w:eastAsia="zh-CN"/>
        </w:rPr>
        <w:t>对合作方而言，它的价值不在「又造了一颗更快的量子芯片」，而在于证明：</w:t>
      </w:r>
      <w:r>
        <w:rPr>
          <w:rFonts w:hint="eastAsia" w:ascii="微软雅黑" w:hAnsi="微软雅黑" w:eastAsia="微软雅黑" w:cs="微软雅黑"/>
          <w:b w:val="1"/>
          <w:lang w:eastAsia="zh-CN"/>
        </w:rPr>
        <w:t>同一条设计链路，换一种物理（微波/超导），依然站得住，而且规模能从 1 比特扩展到 1024 比特。</w:t>
      </w:r>
    </w:p>
    <w:p w14:paraId="1C6511CA">
      <w:pPr>
        <w:pStyle w:val="00000a"/>
        <w:spacing w:line="312" w:lineRule="auto"/>
      </w:pPr>
      <w:bookmarkStart w:id="3" w:name="section-2"/>
      <w:bookmarkEnd w:id="3"/>
      <w:bookmarkStart w:id="4" w:name="_Toc_section_2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二、这颗芯片是什么</w:t>
      </w:r>
      <w:bookmarkEnd w:id="4"/>
    </w:p>
    <w:p w14:paraId="32E43099">
      <w:r>
        <w:rPr>
          <w:rFonts w:hint="eastAsia" w:ascii="微软雅黑" w:hAnsi="微软雅黑" w:eastAsia="微软雅黑" w:cs="微软雅黑"/>
          <w:lang w:eastAsia="zh-CN"/>
        </w:rPr>
        <w:t>本节给出该芯片的完整规格快照。</w:t>
      </w:r>
      <w:r>
        <w:rPr>
          <w:rFonts w:hint="eastAsia" w:ascii="微软雅黑" w:hAnsi="微软雅黑" w:eastAsia="微软雅黑" w:cs="微软雅黑"/>
          <w:b w:val="1"/>
          <w:lang w:eastAsia="zh-CN"/>
        </w:rPr>
        <w:t>再次提示：以下规模数字为版图容量口径，非已制备器件数。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C94292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11827"/>
              </w:rPr>
              <w:t>维度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B6EC9C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11827"/>
              </w:rPr>
              <w:t>内容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3F546E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物理载体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EB069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超导  transmon （固定频率  +  可调频率），微波量子电动力学（ circuit QED ）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5D0E3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比特单元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CE934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十字形岛  + Josephson  结（ JJ ） +  孪生读出焊盘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E42BD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耦合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32ED0A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静态耦合器  +  </w:t>
            </w:r>
            <w:r>
              <w:rPr>
                <w:rFonts w:hint="eastAsia"/>
                <w:b w:val="1"/>
              </w:rPr>
              <w:t>flux 可调耦合器</w:t>
            </w:r>
            <w:r>
              <w:rPr>
                <w:rFonts w:hint="eastAsia"/>
              </w:rPr>
              <w:t xml:space="preserve"> （ SQUID  环，含结不对称）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007686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读出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D9B65E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λ/4  谐振腔  +  馈线，支持   </w:t>
            </w:r>
            <w:r>
              <w:rPr>
                <w:rFonts w:hint="eastAsia"/>
                <w:b w:val="1"/>
              </w:rPr>
              <w:t>FDM 频分复用</w:t>
            </w:r>
            <w:r>
              <w:rPr>
                <w:rFonts w:hint="eastAsia"/>
              </w:rPr>
              <w:t xml:space="preserve"> （每  row  一条馈线挂多只腔）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CAA9E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控制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A46392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三线分离</w:t>
            </w:r>
            <w:r>
              <w:rPr>
                <w:rFonts w:hint="eastAsia"/>
              </w:rPr>
              <w:t xml:space="preserve"> ： XY  驱动  · Z  磁通  · coupler-flux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AED326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拓扑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B33FA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两种： </w:t>
            </w:r>
            <w:r>
              <w:rPr>
                <w:rFonts w:hint="eastAsia"/>
                <w:b w:val="1"/>
              </w:rPr>
              <w:t>方阵</w:t>
            </w:r>
            <w:r>
              <w:rPr>
                <w:rFonts w:hint="eastAsia"/>
              </w:rPr>
              <w:t xml:space="preserve"> （ 4  邻居，网格）与   </w:t>
            </w:r>
            <w:r>
              <w:rPr>
                <w:b w:val="1"/>
              </w:rPr>
              <w:t>heavy-hex</w:t>
            </w:r>
            <w:r>
              <w:rPr>
                <w:rFonts w:hint="eastAsia"/>
              </w:rPr>
              <w:t xml:space="preserve"> （最大度  3 ，对标  IBM ）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642F92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版图层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49EBCE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FILM = 10 · JJ = 11 · GROUND = 12 （平台自写  GDSII  编码器，零外部依赖）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C96BB9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旗舰规模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5F162A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1024 qubit（32×32）</w:t>
            </w:r>
            <w:r>
              <w:rPr>
                <w:rFonts w:hint="eastAsia"/>
              </w:rPr>
              <w:t xml:space="preserve">  · 10244  个版图元素  · 1056  条控制信号线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9ED64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heavy-hex  规模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2D331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91 qubit / 102  耦合（ 4×5 ）； 3×3  为  39 qubit / 42  耦合；最大度恒为  3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27236A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门禁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32C4E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5  段征程共   </w:t>
            </w:r>
            <w:r>
              <w:rPr>
                <w:rFonts w:hint="eastAsia"/>
                <w:b w:val="1"/>
              </w:rPr>
              <w:t>200 条判据</w:t>
            </w:r>
            <w:r>
              <w:rPr>
                <w:rFonts w:hint="eastAsia"/>
              </w:rPr>
              <w:t xml:space="preserve">   全绿  · 18  组突变探针全部会响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B24F1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外部依赖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AF6D41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零量子 SDK</w:t>
            </w:r>
            <w:r>
              <w:rPr>
                <w:rFonts w:hint="eastAsia"/>
              </w:rPr>
              <w:t xml:space="preserve"> （不依赖  Qiskit / Cirq / PennyLane ）；物理内核平台自研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3524C9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交付形态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ACFD28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真  GDSII + SVG  版图  + DRC/LVS/ 物理 / 损耗  report （共  29  件产出物）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2406D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开源许可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6FDF46">
            <w:pPr>
              <w:spacing w:before="60" w:after="60" w:line="240" w:lineRule="auto"/>
              <w:jc w:val="left"/>
            </w:pPr>
            <w:r>
              <w:t>MIT</w:t>
            </w:r>
          </w:p>
        </w:tc>
      </w:tr>
    </w:tbl>
    <w:p w14:paraId="2201E669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（一）版图与工艺约束的落地方式</w:t>
      </w:r>
    </w:p>
    <w:p w14:paraId="0301AFA9">
      <w:r>
        <w:rPr>
          <w:rFonts w:hint="eastAsia" w:ascii="微软雅黑" w:hAnsi="微软雅黑" w:eastAsia="微软雅黑" w:cs="微软雅黑"/>
          <w:lang w:eastAsia="zh-CN"/>
        </w:rPr>
        <w:t>芯片版图以平台</w:t>
      </w:r>
      <w:r>
        <w:rPr>
          <w:rFonts w:hint="eastAsia" w:ascii="微软雅黑" w:hAnsi="微软雅黑" w:eastAsia="微软雅黑" w:cs="微软雅黑"/>
          <w:b w:val="1"/>
          <w:lang w:eastAsia="zh-CN"/>
        </w:rPr>
        <w:t>自写的 GDSII 编码器</w:t>
      </w:r>
      <w:r>
        <w:rPr>
          <w:rFonts w:hint="eastAsia" w:ascii="微软雅黑" w:hAnsi="微软雅黑" w:eastAsia="微软雅黑" w:cs="微软雅黑"/>
          <w:lang w:eastAsia="zh-CN"/>
        </w:rPr>
        <w:t>输出，不依赖任何外部版图库；三张版图层分别承载薄膜（</w:t>
      </w:r>
      <w:r>
        <w:t>FILM</w:t>
      </w:r>
      <w:r>
        <w:rPr>
          <w:rFonts w:hint="eastAsia" w:ascii="微软雅黑" w:hAnsi="微软雅黑" w:eastAsia="微软雅黑" w:cs="微软雅黑"/>
          <w:lang w:eastAsia="zh-CN"/>
        </w:rPr>
        <w:t>）、</w:t>
      </w:r>
      <w:r>
        <w:t xml:space="preserve">Josephson </w:t>
      </w:r>
      <w:r>
        <w:rPr>
          <w:rFonts w:hint="eastAsia" w:ascii="微软雅黑" w:hAnsi="微软雅黑" w:eastAsia="微软雅黑" w:cs="微软雅黑"/>
          <w:lang w:eastAsia="zh-CN"/>
        </w:rPr>
        <w:t>结（</w:t>
      </w:r>
      <w:r>
        <w:t>JJ</w:t>
      </w:r>
      <w:r>
        <w:rPr>
          <w:rFonts w:hint="eastAsia" w:ascii="微软雅黑" w:hAnsi="微软雅黑" w:eastAsia="微软雅黑" w:cs="微软雅黑"/>
          <w:lang w:eastAsia="zh-CN"/>
        </w:rPr>
        <w:t>）与地平面（</w:t>
      </w:r>
      <w:r>
        <w:t>GROUND</w:t>
      </w:r>
      <w:r>
        <w:rPr>
          <w:rFonts w:hint="eastAsia" w:ascii="微软雅黑" w:hAnsi="微软雅黑" w:eastAsia="微软雅黑" w:cs="微软雅黑"/>
          <w:lang w:eastAsia="zh-CN"/>
        </w:rPr>
        <w:t>）。规模扩展时，行距会随比特数自动重算，避免「小规模能排、大规模排不动」的断层（详见第四节）。</w:t>
      </w:r>
    </w:p>
    <w:p w14:paraId="0BCED6FB">
      <w:pPr>
        <w:pStyle w:val="00000a"/>
        <w:spacing w:line="312" w:lineRule="auto"/>
      </w:pPr>
      <w:bookmarkStart w:id="5" w:name="section-3"/>
      <w:bookmarkEnd w:id="5"/>
      <w:bookmarkStart w:id="6" w:name="_Toc_section_3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三、五段征程 S1–S5</w:t>
      </w:r>
      <w:bookmarkEnd w:id="6"/>
    </w:p>
    <w:p w14:paraId="20C9D127">
      <w:r>
        <w:rPr>
          <w:rFonts w:hint="eastAsia" w:ascii="微软雅黑" w:hAnsi="微软雅黑" w:eastAsia="微软雅黑" w:cs="微软雅黑"/>
          <w:lang w:eastAsia="zh-CN"/>
        </w:rPr>
        <w:t>整条设计链路被拆成五个阶段（</w:t>
      </w:r>
      <w:r>
        <w:t>S1 → S5</w:t>
      </w:r>
      <w:r>
        <w:rPr>
          <w:rFonts w:hint="eastAsia" w:ascii="微软雅黑" w:hAnsi="微软雅黑" w:eastAsia="微软雅黑" w:cs="微软雅黑"/>
          <w:lang w:eastAsia="zh-CN"/>
        </w:rPr>
        <w:t>），每段都有</w:t>
      </w:r>
      <w:r>
        <w:rPr>
          <w:rFonts w:hint="eastAsia" w:ascii="微软雅黑" w:hAnsi="微软雅黑" w:eastAsia="微软雅黑" w:cs="微软雅黑"/>
          <w:b w:val="1"/>
          <w:lang w:eastAsia="zh-CN"/>
        </w:rPr>
        <w:t>机器可判</w:t>
      </w:r>
      <w:r>
        <w:rPr>
          <w:rFonts w:hint="eastAsia" w:ascii="微软雅黑" w:hAnsi="微软雅黑" w:eastAsia="微软雅黑" w:cs="微软雅黑"/>
          <w:lang w:eastAsia="zh-CN"/>
        </w:rPr>
        <w:t xml:space="preserve">的门禁判据，合计 </w:t>
      </w:r>
      <w:r>
        <w:rPr>
          <w:rFonts w:hint="eastAsia" w:ascii="微软雅黑" w:hAnsi="微软雅黑" w:eastAsia="微软雅黑" w:cs="微软雅黑"/>
          <w:b w:val="1"/>
          <w:lang w:eastAsia="zh-CN"/>
        </w:rPr>
        <w:t>21 + 24 + 28 + 31 + 96 = 200 条</w:t>
      </w:r>
      <w:r>
        <w:rPr>
          <w:rFonts w:hint="eastAsia" w:ascii="微软雅黑" w:hAnsi="微软雅黑" w:eastAsia="微软雅黑" w:cs="微软雅黑"/>
          <w:lang w:eastAsia="zh-CN"/>
        </w:rPr>
        <w:t>，全数通过。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1661A5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11827"/>
              </w:rPr>
              <w:t>段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7631EB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11827"/>
              </w:rPr>
              <w:t>编号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A6DE51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11827"/>
              </w:rPr>
              <w:t>标题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877C4F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11827"/>
              </w:rPr>
              <w:t>门禁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77D0C1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11827"/>
              </w:rPr>
              <w:t>关键结果</w:t>
            </w:r>
          </w:p>
        </w:tc>
      </w:tr>
      <w:tr>
        <w:trPr/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5C66B8">
            <w:pPr>
              <w:spacing w:before="60" w:after="60" w:line="240" w:lineRule="auto"/>
              <w:jc w:val="left"/>
            </w:pPr>
            <w:r>
              <w:rPr>
                <w:b w:val="1"/>
              </w:rPr>
              <w:t>S1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A42F57">
            <w:pPr>
              <w:spacing w:before="60" w:after="60" w:line="240" w:lineRule="auto"/>
              <w:jc w:val="left"/>
            </w:pPr>
            <w:r>
              <w:t>D-133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58768B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单  transmon  单元  ·  全闭环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731881">
            <w:pPr>
              <w:spacing w:before="60" w:after="60" w:line="240" w:lineRule="auto"/>
              <w:jc w:val="left"/>
            </w:pPr>
            <w:r>
              <w:t>21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014853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真  GDS （ 596 B ） +  几何  DRC 4  规则  + LVS 5  判据； f01  严格对角化   </w:t>
            </w:r>
            <w:r>
              <w:rPr>
                <w:b w:val="1"/>
              </w:rPr>
              <w:t>4.887 GHz</w:t>
            </w:r>
            <w:r>
              <w:rPr>
                <w:rFonts w:hint="eastAsia"/>
              </w:rPr>
              <w:t xml:space="preserve">  ↔ Koch  闭式  rel  </w:t>
            </w:r>
            <w:r>
              <w:rPr>
                <w:b w:val="1"/>
              </w:rPr>
              <w:t>0.42%</w:t>
            </w:r>
            <w:r>
              <w:rPr>
                <w:rFonts w:hint="eastAsia"/>
              </w:rPr>
              <w:t xml:space="preserve"> ； α =  </w:t>
            </w:r>
            <w:r>
              <w:rPr>
                <w:b w:val="1"/>
              </w:rPr>
              <w:t>−0.356 GHz</w:t>
            </w:r>
          </w:p>
        </w:tc>
      </w:tr>
      <w:tr>
        <w:trPr/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17065C">
            <w:pPr>
              <w:spacing w:before="60" w:after="60" w:line="240" w:lineRule="auto"/>
              <w:jc w:val="left"/>
            </w:pPr>
            <w:r>
              <w:rPr>
                <w:b w:val="1"/>
              </w:rPr>
              <w:t>S2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9F0EC1">
            <w:pPr>
              <w:spacing w:before="60" w:after="60" w:line="240" w:lineRule="auto"/>
              <w:jc w:val="left"/>
            </w:pPr>
            <w:r>
              <w:t>D-134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11F26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耦合  transmon  对  ·  全闭环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7A602F">
            <w:pPr>
              <w:spacing w:before="60" w:after="60" w:line="240" w:lineRule="auto"/>
              <w:jc w:val="left"/>
            </w:pPr>
            <w:r>
              <w:t>24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FA199A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耦合对版图  +  复用  S1  签核  +  多网连通  LVS 6  判据； </w:t>
            </w:r>
            <w:r>
              <w:rPr>
                <w:rFonts w:hint="eastAsia"/>
                <w:b w:val="1"/>
              </w:rPr>
              <w:t>J 双验证 rel ≤ 5%</w:t>
            </w:r>
            <w:r>
              <w:rPr>
                <w:rFonts w:hint="eastAsia"/>
              </w:rPr>
              <w:t xml:space="preserve"> ； g_CR =  </w:t>
            </w:r>
            <w:r>
              <w:rPr>
                <w:b w:val="1"/>
              </w:rPr>
              <w:t>2.59 MHz</w:t>
            </w:r>
            <w:r>
              <w:t xml:space="preserve"> · t_CR = </w:t>
            </w:r>
            <w:r>
              <w:rPr>
                <w:b w:val="1"/>
              </w:rPr>
              <w:t>1.21 µs</w:t>
            </w:r>
            <w:r>
              <w:t xml:space="preserve"> · σ_zz = </w:t>
            </w:r>
            <w:r>
              <w:rPr>
                <w:b w:val="1"/>
              </w:rPr>
              <w:t>0.21 MHz</w:t>
            </w:r>
          </w:p>
        </w:tc>
      </w:tr>
      <w:tr>
        <w:trPr/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DC55E6">
            <w:pPr>
              <w:spacing w:before="60" w:after="60" w:line="240" w:lineRule="auto"/>
              <w:jc w:val="left"/>
            </w:pPr>
            <w:r>
              <w:rPr>
                <w:b w:val="1"/>
              </w:rPr>
              <w:t>S3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A5FDA8">
            <w:pPr>
              <w:spacing w:before="60" w:after="60" w:line="240" w:lineRule="auto"/>
              <w:jc w:val="left"/>
            </w:pPr>
            <w:r>
              <w:t>D-135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3FF458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N  比特阵列  P&amp;R ·  全闭环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DFA3D1">
            <w:pPr>
              <w:spacing w:before="60" w:after="60" w:line="240" w:lineRule="auto"/>
              <w:jc w:val="left"/>
            </w:pPr>
            <w:r>
              <w:t>28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48AD1B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网格  P&amp;R +  最近邻耦合（行内  +  行间）；专用规模  DRC 5  规则  + LVS 6  判据； 3×3 = 9 qubit / 12  边  ·  逐边  J  双验证  max rel  </w:t>
            </w:r>
            <w:r>
              <w:rPr>
                <w:b w:val="1"/>
              </w:rPr>
              <w:t>4.37%</w:t>
            </w:r>
          </w:p>
        </w:tc>
      </w:tr>
      <w:tr>
        <w:trPr/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3A3481">
            <w:pPr>
              <w:spacing w:before="60" w:after="60" w:line="240" w:lineRule="auto"/>
              <w:jc w:val="left"/>
            </w:pPr>
            <w:r>
              <w:rPr>
                <w:b w:val="1"/>
              </w:rPr>
              <w:t>S4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4A0B1C">
            <w:pPr>
              <w:spacing w:before="60" w:after="60" w:line="240" w:lineRule="auto"/>
              <w:jc w:val="left"/>
            </w:pPr>
            <w:r>
              <w:t>D-136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A5BCD2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读出 / 控制线路  +  串扰 / 损耗预算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8152D8">
            <w:pPr>
              <w:spacing w:before="60" w:after="60" w:line="240" w:lineRule="auto"/>
              <w:jc w:val="left"/>
            </w:pPr>
            <w:r>
              <w:t>31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7E03B4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读出腔  +  馈线  +  控制桩  P&amp;R ； DRC  </w:t>
            </w:r>
            <w:r>
              <w:rPr>
                <w:rFonts w:hint="eastAsia"/>
                <w:b w:val="1"/>
              </w:rPr>
              <w:t>10 规则</w:t>
            </w:r>
            <w:r>
              <w:t xml:space="preserve"> + LVS </w:t>
            </w:r>
            <w:r>
              <w:rPr>
                <w:rFonts w:hint="eastAsia"/>
                <w:b w:val="1"/>
              </w:rPr>
              <w:t>9 判据</w:t>
            </w:r>
            <w:r>
              <w:rPr>
                <w:rFonts w:hint="eastAsia"/>
              </w:rPr>
              <w:t xml:space="preserve"> ；全  pair  杂散  ZZ ≤  </w:t>
            </w:r>
            <w:r>
              <w:rPr>
                <w:b w:val="1"/>
              </w:rPr>
              <w:t>1.0 MHz</w:t>
            </w:r>
            <w:r>
              <w:rPr>
                <w:rFonts w:hint="eastAsia"/>
              </w:rPr>
              <w:t xml:space="preserve"> ； per-qubit T1 （内部  + Purcell ） ≥  </w:t>
            </w:r>
            <w:r>
              <w:rPr>
                <w:b w:val="1"/>
              </w:rPr>
              <w:t>20 µs</w:t>
            </w:r>
          </w:p>
        </w:tc>
      </w:tr>
      <w:tr>
        <w:trPr/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65DA15">
            <w:pPr>
              <w:spacing w:before="60" w:after="60" w:line="240" w:lineRule="auto"/>
              <w:jc w:val="left"/>
            </w:pPr>
            <w:r>
              <w:rPr>
                <w:b w:val="1"/>
              </w:rPr>
              <w:t>S5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6A909F">
            <w:pPr>
              <w:spacing w:before="60" w:after="60" w:line="240" w:lineRule="auto"/>
              <w:jc w:val="left"/>
            </w:pPr>
            <w:r>
              <w:t>D-137…D-145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65F6D2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规模压力  +  真实架构要素  +  统一拓扑框架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812048">
            <w:pPr>
              <w:spacing w:before="60" w:after="60" w:line="240" w:lineRule="auto"/>
              <w:jc w:val="left"/>
            </w:pPr>
            <w:r>
              <w:rPr>
                <w:b w:val="1"/>
              </w:rPr>
              <w:t>96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00FFB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见下方展开</w:t>
            </w:r>
          </w:p>
        </w:tc>
      </w:tr>
      <w:tr>
        <w:trPr/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DC5FFB">
            <w:pPr>
              <w:spacing w:before="60" w:after="60" w:line="240" w:lineRule="auto"/>
              <w:jc w:val="left"/>
            </w:pPr>
            <w:r>
              <w:t>—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8727D5">
            <w:pPr>
              <w:spacing w:before="60" w:after="60" w:line="240" w:lineRule="auto"/>
              <w:jc w:val="left"/>
            </w:pPr>
            <w:r>
              <w:t>—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67F757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合计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7F78A5">
            <w:pPr>
              <w:spacing w:before="60" w:after="60" w:line="240" w:lineRule="auto"/>
              <w:jc w:val="left"/>
            </w:pPr>
            <w:r>
              <w:rPr>
                <w:b w:val="1"/>
              </w:rPr>
              <w:t>200</w:t>
            </w:r>
          </w:p>
        </w:tc>
        <w:tc>
          <w:tcPr>
            <w:tcW w:w="172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1736E0">
            <w:pPr>
              <w:spacing w:before="60" w:after="60" w:line="240" w:lineRule="auto"/>
              <w:jc w:val="left"/>
            </w:pPr>
            <w:r>
              <w:t>—</w:t>
            </w:r>
          </w:p>
        </w:tc>
      </w:tr>
    </w:tbl>
    <w:p w14:paraId="0200ED85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（一）S5 展开（四个波次 + 完善）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DA8A07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11827"/>
              </w:rPr>
              <w:t>项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836435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11827"/>
              </w:rPr>
              <w:t>编号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63F2F3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11827"/>
              </w:rPr>
              <w:t>模块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784029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11827"/>
              </w:rPr>
              <w:t>结果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CE3CC1">
            <w:pPr>
              <w:spacing w:before="60" w:after="60" w:line="240" w:lineRule="auto"/>
              <w:jc w:val="left"/>
            </w:pPr>
            <w:r>
              <w:rPr>
                <w:b w:val="1"/>
              </w:rPr>
              <w:t>G1</w:t>
            </w:r>
            <w:r>
              <w:rPr>
                <w:rFonts w:hint="eastAsia"/>
              </w:rPr>
              <w:t xml:space="preserve">   大  N P&amp;R +  布线路由沟道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B614CC">
            <w:pPr>
              <w:spacing w:before="60" w:after="60" w:line="240" w:lineRule="auto"/>
              <w:jc w:val="left"/>
            </w:pPr>
            <w:r>
              <w:t>D-137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FF29E3">
            <w:pPr>
              <w:spacing w:before="60" w:after="60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sc_routing.py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363C6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确定性「梳状」 Manhattan  单层路由；路由  DRC  四则  + S4  十则  =  </w:t>
            </w:r>
            <w:r>
              <w:rPr>
                <w:rFonts w:hint="eastAsia"/>
                <w:b w:val="1"/>
              </w:rPr>
              <w:t>14 条</w:t>
            </w:r>
            <w:r>
              <w:rPr>
                <w:rFonts w:hint="eastAsia"/>
              </w:rPr>
              <w:t xml:space="preserve"> ；段感知  LVS  </w:t>
            </w:r>
            <w:r>
              <w:rPr>
                <w:rFonts w:hint="eastAsia"/>
                <w:b w:val="1"/>
              </w:rPr>
              <w:t>11 判据</w:t>
            </w:r>
            <w:r>
              <w:rPr>
                <w:rFonts w:hint="eastAsia"/>
              </w:rPr>
              <w:t xml:space="preserve"> ；规模自洽  pitch  重算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6D4B80">
            <w:pPr>
              <w:spacing w:before="60" w:after="60" w:line="240" w:lineRule="auto"/>
              <w:jc w:val="left"/>
            </w:pPr>
            <w:r>
              <w:rPr>
                <w:b w:val="1"/>
              </w:rPr>
              <w:t>G6</w:t>
            </w:r>
            <w:r>
              <w:rPr>
                <w:rFonts w:hint="eastAsia"/>
              </w:rPr>
              <w:t xml:space="preserve"> 频率避撞分配器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14DA36">
            <w:pPr>
              <w:spacing w:before="60" w:after="60" w:line="240" w:lineRule="auto"/>
              <w:jc w:val="left"/>
            </w:pPr>
            <w:r>
              <w:t>D-142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F2A9DE">
            <w:pPr>
              <w:spacing w:before="60" w:after="60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sc_freq_alloc.py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6C7B7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阶梯贪心  /  二维模着色；约束含 </w:t>
            </w:r>
            <w:r>
              <w:rPr>
                <w:rFonts w:hint="eastAsia"/>
                <w:b w:val="1"/>
              </w:rPr>
              <w:t>避 ZZ 极点</w:t>
            </w:r>
            <w:r>
              <w:rPr>
                <w:rFonts w:hint="eastAsia"/>
              </w:rPr>
              <w:t xml:space="preserve"> ；向量化闭式  ↔ S4  逐对  ZZ  交叉复核  rel 12.7% ≤ 20% ； N=1024  用   </w:t>
            </w:r>
            <w:r>
              <w:rPr>
                <w:b w:val="1"/>
              </w:rPr>
              <w:t>0.17 s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F153BA">
            <w:pPr>
              <w:spacing w:before="60" w:after="60" w:line="240" w:lineRule="auto"/>
              <w:jc w:val="left"/>
            </w:pPr>
            <w:r>
              <w:rPr>
                <w:b w:val="1"/>
              </w:rPr>
              <w:t>G7</w:t>
            </w:r>
            <w:r>
              <w:rPr>
                <w:rFonts w:hint="eastAsia"/>
              </w:rPr>
              <w:t xml:space="preserve"> 规模压力门禁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16B251">
            <w:pPr>
              <w:spacing w:before="60" w:after="60" w:line="240" w:lineRule="auto"/>
              <w:jc w:val="left"/>
            </w:pPr>
            <w:r>
              <w:t>D-143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5C958C">
            <w:pPr>
              <w:spacing w:before="60" w:after="60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run_schip_s5_smoke.py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71484A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四档 </w:t>
            </w:r>
            <w:r>
              <w:rPr>
                <w:b w:val="1"/>
              </w:rPr>
              <w:t>53 / 127 / 433 / 1024</w:t>
            </w:r>
            <w:r>
              <w:rPr>
                <w:rFonts w:hint="eastAsia"/>
              </w:rPr>
              <w:t xml:space="preserve">   路由  +  频率  +  损耗全  ACCEPT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DE79FF">
            <w:pPr>
              <w:spacing w:before="60" w:after="60" w:line="240" w:lineRule="auto"/>
              <w:jc w:val="left"/>
            </w:pPr>
            <w:r>
              <w:rPr>
                <w:b w:val="1"/>
              </w:rPr>
              <w:t>G3</w:t>
            </w:r>
            <w:r>
              <w:rPr>
                <w:rFonts w:hint="eastAsia"/>
              </w:rPr>
              <w:t xml:space="preserve"> 可调耦合器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57D963">
            <w:pPr>
              <w:spacing w:before="60" w:after="60" w:line="240" w:lineRule="auto"/>
              <w:jc w:val="left"/>
            </w:pPr>
            <w:r>
              <w:t>D-139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11BA8B">
            <w:pPr>
              <w:spacing w:before="60" w:after="60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sc_coupler.py</w:t>
            </w:r>
            <w:r>
              <w:rPr>
                <w:rFonts w:hint="eastAsia"/>
              </w:rPr>
              <w:t xml:space="preserve"> 扩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55F701">
            <w:pPr>
              <w:spacing w:before="60" w:after="60" w:line="240" w:lineRule="auto"/>
              <w:jc w:val="left"/>
            </w:pPr>
            <w:r>
              <w:t xml:space="preserve">SQUID </w:t>
            </w:r>
            <w:r>
              <w:rPr>
                <w:rFonts w:hint="eastAsia"/>
                <w:b w:val="1"/>
              </w:rPr>
              <w:t>精确闭式</w:t>
            </w:r>
            <w:r>
              <w:rPr>
                <w:rFonts w:hint="eastAsia"/>
              </w:rPr>
              <w:t xml:space="preserve">  E_J(Φ) ； J_on  </w:t>
            </w:r>
            <w:r>
              <w:rPr>
                <w:b w:val="1"/>
              </w:rPr>
              <w:t>0.400 MHz</w:t>
            </w:r>
            <w:r>
              <w:t xml:space="preserve"> · J_off </w:t>
            </w:r>
            <w:r>
              <w:rPr>
                <w:b w:val="1"/>
              </w:rPr>
              <w:t>0.0074 MHz</w:t>
            </w:r>
            <w:r>
              <w:t xml:space="preserve"> · </w:t>
            </w:r>
            <w:r>
              <w:rPr>
                <w:rFonts w:hint="eastAsia"/>
                <w:b w:val="1"/>
              </w:rPr>
              <w:t>可关比 54.3</w:t>
            </w:r>
            <w:r>
              <w:rPr>
                <w:rFonts w:hint="eastAsia"/>
              </w:rPr>
              <w:t xml:space="preserve">  ·  双验证  rel  </w:t>
            </w:r>
            <w:r>
              <w:rPr>
                <w:b w:val="1"/>
              </w:rPr>
              <w:t>4.60%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E48974">
            <w:pPr>
              <w:spacing w:before="60" w:after="60" w:line="240" w:lineRule="auto"/>
              <w:jc w:val="left"/>
            </w:pPr>
            <w:r>
              <w:rPr>
                <w:b w:val="1"/>
              </w:rPr>
              <w:t>G4</w:t>
            </w:r>
            <w:r>
              <w:rPr>
                <w:rFonts w:hint="eastAsia"/>
              </w:rPr>
              <w:t xml:space="preserve"> 读出频分复用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63B9EE">
            <w:pPr>
              <w:spacing w:before="60" w:after="60" w:line="240" w:lineRule="auto"/>
              <w:jc w:val="left"/>
            </w:pPr>
            <w:r>
              <w:t>D-140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3144C7">
            <w:pPr>
              <w:spacing w:before="60" w:after="60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sc_readout_mux.py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6C809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每馈线多音互异； λ/4  闭式绑几何 ↔ 频率；腔高按音高编码； 2×2 → 32×32  全  ACCEPT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831EA7">
            <w:pPr>
              <w:spacing w:before="60" w:after="60" w:line="240" w:lineRule="auto"/>
              <w:jc w:val="left"/>
            </w:pPr>
            <w:r>
              <w:rPr>
                <w:b w:val="1"/>
              </w:rPr>
              <w:t>G5</w:t>
            </w:r>
            <w:r>
              <w:rPr>
                <w:rFonts w:hint="eastAsia"/>
              </w:rPr>
              <w:t xml:space="preserve"> 控制多线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037752">
            <w:pPr>
              <w:spacing w:before="60" w:after="60" w:line="240" w:lineRule="auto"/>
              <w:jc w:val="left"/>
            </w:pPr>
            <w:r>
              <w:t>D-141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8104D">
            <w:pPr>
              <w:spacing w:before="60" w:after="60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sc_control.py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13622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XY/Z/coupler-flux  三线分离；逐线  fringe  串扰闭式； XY↔Z  隔离  ≤ 1e-3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3AAD47">
            <w:pPr>
              <w:spacing w:before="60" w:after="60" w:line="240" w:lineRule="auto"/>
              <w:jc w:val="left"/>
            </w:pPr>
            <w:r>
              <w:rPr>
                <w:b w:val="1"/>
              </w:rPr>
              <w:t>G8</w:t>
            </w:r>
            <w:r>
              <w:rPr>
                <w:rFonts w:hint="eastAsia"/>
              </w:rPr>
              <w:t xml:space="preserve">   阵列  +  封装损耗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ADF5B8">
            <w:pPr>
              <w:spacing w:before="60" w:after="60" w:line="240" w:lineRule="auto"/>
              <w:jc w:val="left"/>
            </w:pPr>
            <w:r>
              <w:t>D-144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F64122">
            <w:pPr>
              <w:spacing w:before="60" w:after="60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sc_readout.py</w:t>
            </w:r>
            <w:r>
              <w:rPr>
                <w:rFonts w:hint="eastAsia"/>
              </w:rPr>
              <w:t xml:space="preserve"> 扩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A64A0E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封装参与比  +  </w:t>
            </w:r>
            <w:r>
              <w:rPr>
                <w:rFonts w:hint="eastAsia"/>
                <w:b w:val="1"/>
              </w:rPr>
              <w:t>封装腔模规避</w:t>
            </w:r>
            <w:r>
              <w:rPr>
                <w:rFonts w:hint="eastAsia"/>
              </w:rPr>
              <w:t xml:space="preserve"> （ f_box  离工作带  ≥ 200 MHz ） +  阵列良率； N = 4…1024  </w:t>
            </w:r>
            <w:r>
              <w:rPr>
                <w:b w:val="1"/>
              </w:rPr>
              <w:t>yield = 1.0</w:t>
            </w:r>
            <w:r>
              <w:t xml:space="preserve"> · min T1 </w:t>
            </w:r>
            <w:r>
              <w:rPr>
                <w:b w:val="1"/>
              </w:rPr>
              <w:t>41.2 µs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312C31">
            <w:pPr>
              <w:spacing w:before="60" w:after="60" w:line="240" w:lineRule="auto"/>
              <w:jc w:val="left"/>
            </w:pPr>
            <w:r>
              <w:rPr>
                <w:b w:val="1"/>
              </w:rPr>
              <w:t>G2</w:t>
            </w:r>
            <w:r>
              <w:rPr>
                <w:rFonts w:hint="eastAsia"/>
              </w:rPr>
              <w:t xml:space="preserve">  heavy-hex  拓扑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B2E5AC">
            <w:pPr>
              <w:spacing w:before="60" w:after="60" w:line="240" w:lineRule="auto"/>
              <w:jc w:val="left"/>
            </w:pPr>
            <w:r>
              <w:t>D-138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2374D4">
            <w:pPr>
              <w:spacing w:before="60" w:after="60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sc_topology.py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3D8C9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蜂窝两子格  +  边中点  ⇒  </w:t>
            </w:r>
            <w:r>
              <w:rPr>
                <w:rFonts w:hint="eastAsia"/>
                <w:b w:val="1"/>
              </w:rPr>
              <w:t>最大度恒 3</w:t>
            </w:r>
            <w:r>
              <w:rPr>
                <w:rFonts w:hint="eastAsia"/>
              </w:rPr>
              <w:t xml:space="preserve"> （无  4  邻居）； 91 qubit · 102  耦合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C838BA">
            <w:pPr>
              <w:spacing w:before="60" w:after="60" w:line="240" w:lineRule="auto"/>
              <w:jc w:val="left"/>
            </w:pPr>
            <w:r>
              <w:rPr>
                <w:b w:val="1"/>
              </w:rPr>
              <w:t>G9</w:t>
            </w:r>
            <w:r>
              <w:rPr>
                <w:rFonts w:hint="eastAsia"/>
              </w:rPr>
              <w:t xml:space="preserve"> 批量签核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64FA61">
            <w:pPr>
              <w:spacing w:before="60" w:after="60" w:line="240" w:lineRule="auto"/>
              <w:jc w:val="left"/>
            </w:pPr>
            <w:r>
              <w:t>—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B16AFA">
            <w:pPr>
              <w:spacing w:before="60" w:after="60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examples/lda_schip_s5.py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6366E9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单元  +  方阵族  + heavy-hex  族   </w:t>
            </w:r>
            <w:r>
              <w:rPr>
                <w:rFonts w:hint="eastAsia"/>
                <w:b w:val="1"/>
              </w:rPr>
              <w:t>8 配置全闭环</w:t>
            </w:r>
            <w:r>
              <w:rPr>
                <w:rFonts w:hint="eastAsia"/>
              </w:rPr>
              <w:t xml:space="preserve"> ，产出  GDS/SVG + report.json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7A5979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统一拓扑框架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CAF9C6">
            <w:pPr>
              <w:spacing w:before="60" w:after="60" w:line="240" w:lineRule="auto"/>
              <w:jc w:val="left"/>
            </w:pPr>
            <w:r>
              <w:t>D-145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56FB22">
            <w:pPr>
              <w:spacing w:before="60" w:after="60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sc_topology_core.py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834D59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拓扑抽为 </w:t>
            </w:r>
            <w:r>
              <w:rPr>
                <w:rFonts w:hint="eastAsia"/>
                <w:b w:val="1"/>
              </w:rPr>
              <w:t>数据</w:t>
            </w:r>
            <w:r>
              <w:rPr>
                <w:rFonts w:hint="eastAsia"/>
              </w:rPr>
              <w:t xml:space="preserve"> （含 </w:t>
            </w:r>
            <w:r>
              <w:rPr>
                <w:rFonts w:hint="eastAsia"/>
                <w:b w:val="1"/>
              </w:rPr>
              <w:t>度上限自声明</w:t>
            </w:r>
            <w:r>
              <w:rPr>
                <w:rFonts w:hint="eastAsia"/>
              </w:rPr>
              <w:t xml:space="preserve"> ） ⇒  方阵与  heavy-hex  </w:t>
            </w:r>
            <w:r>
              <w:rPr>
                <w:rFonts w:hint="eastAsia"/>
                <w:b w:val="1"/>
              </w:rPr>
              <w:t>共用同一份 DRC/LVS 引擎</w:t>
            </w:r>
          </w:p>
        </w:tc>
      </w:tr>
    </w:tbl>
    <w:p w14:paraId="04DDD655">
      <w:pPr>
        <w:pStyle w:val="00000a"/>
        <w:spacing w:line="312" w:lineRule="auto"/>
      </w:pPr>
      <w:bookmarkStart w:id="7" w:name="section-4"/>
      <w:bookmarkEnd w:id="7"/>
      <w:bookmarkStart w:id="8" w:name="_Toc_section_4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四、四大技术结果（可复核）</w:t>
      </w:r>
      <w:bookmarkEnd w:id="8"/>
    </w:p>
    <w:p w14:paraId="5C5A721D">
      <w:r>
        <w:rPr>
          <w:rFonts w:hint="eastAsia" w:ascii="微软雅黑" w:hAnsi="微软雅黑" w:eastAsia="微软雅黑" w:cs="微软雅黑"/>
          <w:lang w:eastAsia="zh-CN"/>
        </w:rPr>
        <w:t>本节给出四项可被第三方复核的核心技术结果：物理内核的方法学独立、规模自洽、频率避撞与拓扑可切换。</w:t>
      </w:r>
    </w:p>
    <w:p w14:paraId="19B823C6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（一）物理内核方法学独立（不是自证）</w:t>
      </w:r>
    </w:p>
    <w:p w14:paraId="70B70C09">
      <w:r>
        <w:rPr>
          <w:rFonts w:hint="eastAsia" w:ascii="微软雅黑" w:hAnsi="微软雅黑" w:eastAsia="微软雅黑" w:cs="微软雅黑"/>
          <w:lang w:eastAsia="zh-CN"/>
        </w:rPr>
        <w:t>关键物理量均以</w:t>
      </w:r>
      <w:r>
        <w:rPr>
          <w:rFonts w:hint="eastAsia" w:ascii="微软雅黑" w:hAnsi="微软雅黑" w:eastAsia="微软雅黑" w:cs="微软雅黑"/>
          <w:b w:val="1"/>
          <w:lang w:eastAsia="zh-CN"/>
        </w:rPr>
        <w:t>两条方法学独立的路径</w:t>
      </w:r>
      <w:r>
        <w:rPr>
          <w:rFonts w:hint="eastAsia" w:ascii="微软雅黑" w:hAnsi="微软雅黑" w:eastAsia="微软雅黑" w:cs="微软雅黑"/>
          <w:lang w:eastAsia="zh-CN"/>
        </w:rPr>
        <w:t>交叉复核：路径</w:t>
      </w:r>
      <w:r>
        <w:t xml:space="preserve"> A </w:t>
      </w:r>
      <w:r>
        <w:rPr>
          <w:rFonts w:hint="eastAsia" w:ascii="微软雅黑" w:hAnsi="微软雅黑" w:eastAsia="微软雅黑" w:cs="微软雅黑"/>
          <w:lang w:eastAsia="zh-CN"/>
        </w:rPr>
        <w:t>为解析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闭式，路径</w:t>
      </w:r>
      <w:r>
        <w:t xml:space="preserve"> B </w:t>
      </w:r>
      <w:r>
        <w:rPr>
          <w:rFonts w:hint="eastAsia" w:ascii="微软雅黑" w:hAnsi="微软雅黑" w:eastAsia="微软雅黑" w:cs="微软雅黑"/>
          <w:lang w:eastAsia="zh-CN"/>
        </w:rPr>
        <w:t>为数值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严格对角化。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81469E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11827"/>
              </w:rPr>
              <w:t>物理量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6AFFD8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11827"/>
              </w:rPr>
              <w:t>路径  A （闭式 / 解析）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930159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11827"/>
              </w:rPr>
              <w:t>路径  B （数值 / 严格对角化）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814952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11827"/>
              </w:rPr>
              <w:t>一致性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DE7262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f01 （比特频率）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86BC36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Koch  闭式  √(8E_J E_C) − E_C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C82970">
            <w:pPr>
              <w:spacing w:before="60" w:after="60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coupler_solver</w:t>
            </w:r>
            <w:r>
              <w:rPr>
                <w:rFonts w:hint="eastAsia"/>
              </w:rPr>
              <w:t xml:space="preserve"> 严格对角化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7399C7">
            <w:pPr>
              <w:spacing w:before="60" w:after="60" w:line="240" w:lineRule="auto"/>
              <w:jc w:val="left"/>
            </w:pPr>
            <w:r>
              <w:rPr>
                <w:b w:val="1"/>
              </w:rPr>
              <w:t>rel 0.42%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5836D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耦合强度  J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EDAF6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解析闭式  J_c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8FAF89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严格对角化（ 441  维）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BE3C88">
            <w:pPr>
              <w:spacing w:before="60" w:after="60" w:line="240" w:lineRule="auto"/>
              <w:jc w:val="left"/>
            </w:pPr>
            <w:r>
              <w:rPr>
                <w:b w:val="1"/>
              </w:rPr>
              <w:t>rel ≤ 5%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3DBDE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可调耦合器  E_J(Φ)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A3C2BF">
            <w:pPr>
              <w:spacing w:before="60" w:after="60" w:line="240" w:lineRule="auto"/>
              <w:jc w:val="left"/>
            </w:pPr>
            <w:r>
              <w:t xml:space="preserve">SQUID </w:t>
            </w:r>
            <w:r>
              <w:rPr>
                <w:rFonts w:hint="eastAsia"/>
                <w:b w:val="1"/>
              </w:rPr>
              <w:t>精确闭式</w:t>
            </w:r>
            <w:r>
              <w:rPr>
                <w:rFonts w:hint="eastAsia"/>
              </w:rPr>
              <w:t xml:space="preserve"> （含结不对称）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A543D4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数值提取（近共振有效区）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D872BB">
            <w:pPr>
              <w:spacing w:before="60" w:after="60" w:line="240" w:lineRule="auto"/>
              <w:jc w:val="left"/>
            </w:pPr>
            <w:r>
              <w:rPr>
                <w:b w:val="1"/>
              </w:rPr>
              <w:t>rel 4.60%</w:t>
            </w:r>
          </w:p>
        </w:tc>
      </w:tr>
    </w:tbl>
    <w:p w14:paraId="6B3467FA">
      <w:r>
        <w:rPr>
          <w:rFonts w:hint="eastAsia" w:ascii="微软雅黑" w:hAnsi="微软雅黑" w:eastAsia="微软雅黑" w:cs="微软雅黑"/>
          <w:lang w:eastAsia="zh-CN"/>
        </w:rPr>
        <w:t>判决全部为</w:t>
      </w:r>
      <w:r>
        <w:rPr>
          <w:rFonts w:hint="eastAsia" w:ascii="微软雅黑" w:hAnsi="微软雅黑" w:eastAsia="微软雅黑" w:cs="微软雅黑"/>
          <w:b w:val="1"/>
          <w:lang w:eastAsia="zh-CN"/>
        </w:rPr>
        <w:t>死标量比对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  <w:b w:val="1"/>
          <w:lang w:eastAsia="zh-CN"/>
        </w:rPr>
        <w:t>LLM 不进判决路径</w:t>
      </w:r>
      <w:r>
        <w:rPr>
          <w:rFonts w:hint="eastAsia" w:ascii="微软雅黑" w:hAnsi="微软雅黑" w:eastAsia="微软雅黑" w:cs="微软雅黑"/>
          <w:lang w:eastAsia="zh-CN"/>
        </w:rPr>
        <w:t>；物理定律（能量守恒、幺正性、</w:t>
      </w:r>
      <w:r>
        <w:t xml:space="preserve">λ/4 </w:t>
      </w:r>
      <w:r>
        <w:rPr>
          <w:rFonts w:hint="eastAsia" w:ascii="微软雅黑" w:hAnsi="微软雅黑" w:eastAsia="微软雅黑" w:cs="微软雅黑"/>
          <w:lang w:eastAsia="zh-CN"/>
        </w:rPr>
        <w:t>关系）作为</w:t>
      </w:r>
      <w:r>
        <w:rPr>
          <w:rFonts w:hint="eastAsia" w:ascii="微软雅黑" w:hAnsi="微软雅黑" w:eastAsia="微软雅黑" w:cs="微软雅黑"/>
          <w:b w:val="1"/>
          <w:lang w:eastAsia="zh-CN"/>
        </w:rPr>
        <w:t>红线锚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8640"/>
      </w:tblGrid>
      <w:tr>
        <w:trPr/>
        <w:tc>
          <w:tcPr>
            <w:tcW w:w="8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3F4F6"/>
            <w:tcMar>
              <w:top w:w="216" w:type="dxa"/>
              <w:left w:w="240" w:type="dxa"/>
              <w:bottom w:w="216" w:type="dxa"/>
              <w:right w:w="240" w:type="dxa"/>
            </w:tcMar>
            <w:vAlign w:val="center"/>
          </w:tcPr>
          <w:p w14:paraId="1DE3F747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11827"/>
              </w:rPr>
              <w:t>口径补充</w:t>
            </w:r>
          </w:p>
        </w:tc>
      </w:tr>
      <w:tr>
        <w:trPr/>
        <w:tc>
          <w:tcPr>
            <w:tcW w:w="8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3F4F6"/>
            <w:tcMar>
              <w:top w:w="216" w:type="dxa"/>
              <w:left w:w="240" w:type="dxa"/>
              <w:bottom w:w="216" w:type="dxa"/>
              <w:right w:w="240" w:type="dxa"/>
            </w:tcMar>
            <w:vAlign w:val="center"/>
          </w:tcPr>
          <w:p w14:paraId="012AF5B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上述四项物理量属「方法学可复核」类；而损耗/串扰预算（参与比、Purcell、ZZ 杂散）属</w:t>
            </w:r>
            <w:r>
              <w:rPr>
                <w:rFonts w:hint="eastAsia"/>
                <w:b w:val="1"/>
              </w:rPr>
              <w:t>设计预算口径</w:t>
            </w:r>
            <w:r>
              <w:rPr>
                <w:rFonts w:hint="eastAsia"/>
              </w:rPr>
              <w:t>——其中的参数（tanδ、参与比、κ、g 等）为设计输入，</w:t>
            </w:r>
            <w:r>
              <w:rPr>
                <w:rFonts w:hint="eastAsia"/>
                <w:b w:val="1"/>
              </w:rPr>
              <w:t>非实测</w:t>
            </w:r>
            <w:r>
              <w:rPr>
                <w:rFonts w:hint="eastAsia"/>
              </w:rPr>
              <w:t>。两者不可混为一谈。</w:t>
            </w:r>
          </w:p>
        </w:tc>
      </w:tr>
    </w:tbl>
    <w:p w14:paraId="544EB788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（二）规模自洽：版图比例随 N 自动重算</w:t>
      </w:r>
    </w:p>
    <w:p w14:paraId="10260328">
      <w:r>
        <w:rPr>
          <w:rFonts w:hint="eastAsia" w:ascii="微软雅黑" w:hAnsi="微软雅黑" w:eastAsia="微软雅黑" w:cs="微软雅黑"/>
          <w:lang w:eastAsia="zh-CN"/>
        </w:rPr>
        <w:t>大</w:t>
      </w:r>
      <w:r>
        <w:t xml:space="preserve"> N </w:t>
      </w:r>
      <w:r>
        <w:rPr>
          <w:rFonts w:hint="eastAsia" w:ascii="微软雅黑" w:hAnsi="微软雅黑" w:eastAsia="微软雅黑" w:cs="微软雅黑"/>
          <w:lang w:eastAsia="zh-CN"/>
        </w:rPr>
        <w:t>时最容易出现的断层是「控制线误桥邻居」</w:t>
      </w:r>
      <w:r>
        <w:t xml:space="preserve">——9 </w:t>
      </w:r>
      <w:r>
        <w:rPr>
          <w:rFonts w:hint="eastAsia" w:ascii="微软雅黑" w:hAnsi="微软雅黑" w:eastAsia="微软雅黑" w:cs="微软雅黑"/>
          <w:lang w:eastAsia="zh-CN"/>
        </w:rPr>
        <w:t>比特能排，</w:t>
      </w:r>
      <w:r>
        <w:t xml:space="preserve">1024 </w:t>
      </w:r>
      <w:r>
        <w:rPr>
          <w:rFonts w:hint="eastAsia" w:ascii="微软雅黑" w:hAnsi="微软雅黑" w:eastAsia="微软雅黑" w:cs="微软雅黑"/>
          <w:lang w:eastAsia="zh-CN"/>
        </w:rPr>
        <w:t>比特排不动。根因是行</w:t>
      </w:r>
      <w:r>
        <w:t xml:space="preserve"> pitch </w:t>
      </w:r>
      <w:r>
        <w:rPr>
          <w:rFonts w:hint="eastAsia" w:ascii="微软雅黑" w:hAnsi="微软雅黑" w:eastAsia="微软雅黑" w:cs="微软雅黑"/>
          <w:lang w:eastAsia="zh-CN"/>
        </w:rPr>
        <w:t>没跟着走。因此行距按下列关系自动重算：</w:t>
      </w:r>
    </w:p>
    <w:p w14:paraId="6BD5966D">
      <w:pPr>
        <w:spacing w:line="312" w:lineRule="auto"/>
      </w:pPr>
      <w:r>
        <w:rPr>
          <w:rFonts w:ascii="JetBrains Mono" w:hAnsi="JetBrains Mono"/>
          <w:sz w:val="18"/>
        </w:rPr>
        <w:t>pitch_y_eff = max(pitch_y_user, (cols−1)·routing_pitch + drop + feed_zone + clearance)</w:t>
      </w:r>
    </w:p>
    <w:p w14:paraId="312525E1">
      <w:r>
        <w:rPr>
          <w:rFonts w:hint="eastAsia" w:ascii="微软雅黑" w:hAnsi="微软雅黑" w:eastAsia="微软雅黑" w:cs="微软雅黑"/>
          <w:lang w:eastAsia="zh-CN"/>
        </w:rPr>
        <w:t xml:space="preserve">实测旗舰档 </w:t>
      </w:r>
      <w:r>
        <w:rPr>
          <w:rFonts w:ascii="JetBrains Mono" w:hAnsi="JetBrains Mono"/>
          <w:sz w:val="18"/>
        </w:rPr>
        <w:t>pitch_y_eff = 141.0 µm</w:t>
      </w:r>
      <w:r>
        <w:rPr>
          <w:rFonts w:hint="eastAsia" w:ascii="微软雅黑" w:hAnsi="微软雅黑" w:eastAsia="微软雅黑" w:cs="微软雅黑"/>
          <w:lang w:eastAsia="zh-CN"/>
        </w:rPr>
        <w:t xml:space="preserve">，控制信号线 </w:t>
      </w:r>
      <w:r>
        <w:rPr>
          <w:b w:val="1"/>
        </w:rPr>
        <w:t>1056</w:t>
      </w:r>
      <w:r>
        <w:rPr>
          <w:rFonts w:hint="eastAsia" w:ascii="微软雅黑" w:hAnsi="微软雅黑" w:eastAsia="微软雅黑" w:cs="微软雅黑"/>
          <w:lang w:eastAsia="zh-CN"/>
        </w:rPr>
        <w:t xml:space="preserve"> 条，版图元素 </w:t>
      </w:r>
      <w:r>
        <w:rPr>
          <w:b w:val="1"/>
        </w:rPr>
        <w:t>10244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个，</w:t>
      </w:r>
      <w:r>
        <w:t xml:space="preserve">DRC + LVS </w:t>
      </w:r>
      <w:r>
        <w:rPr>
          <w:rFonts w:hint="eastAsia" w:ascii="微软雅黑" w:hAnsi="微软雅黑" w:eastAsia="微软雅黑" w:cs="微软雅黑"/>
          <w:lang w:eastAsia="zh-CN"/>
        </w:rPr>
        <w:t>全</w:t>
      </w:r>
      <w:r>
        <w:t xml:space="preserve"> ACCEPT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7310D084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（三）频率避撞：显式规避 ZZ 极点</w:t>
      </w:r>
    </w:p>
    <w:p w14:paraId="0A485710">
      <w:r>
        <w:rPr>
          <w:rFonts w:hint="eastAsia" w:ascii="微软雅黑" w:hAnsi="微软雅黑" w:eastAsia="微软雅黑" w:cs="微软雅黑"/>
          <w:lang w:eastAsia="zh-CN"/>
        </w:rPr>
        <w:t>频率分配器带三类硬约束：</w:t>
      </w:r>
    </w:p>
    <w:p w14:paraId="560184D1">
      <w:pPr>
        <w:pStyle w:val="00002c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近邻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相邻对</w:t>
      </w:r>
      <w:r>
        <w:t xml:space="preserve"> |Δ| ≥ </w:t>
      </w:r>
      <w:r>
        <w:rPr>
          <w:b w:val="1"/>
        </w:rPr>
        <w:t>10 MHz</w:t>
      </w:r>
    </w:p>
    <w:p w14:paraId="545A31C9">
      <w:pPr>
        <w:pStyle w:val="00002c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最近邻</w:t>
      </w:r>
      <w:r>
        <w:t xml:space="preserve"> |Δ| ≥ </w:t>
      </w:r>
      <w:r>
        <w:rPr>
          <w:b w:val="1"/>
        </w:rPr>
        <w:t>40 MHz</w:t>
      </w:r>
    </w:p>
    <w:p w14:paraId="367C3B83">
      <w:pPr>
        <w:pStyle w:val="00002c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与</w:t>
      </w:r>
      <w:r>
        <w:t xml:space="preserve"> ZZ </w:t>
      </w:r>
      <w:r>
        <w:rPr>
          <w:rFonts w:hint="eastAsia" w:ascii="微软雅黑" w:hAnsi="微软雅黑" w:eastAsia="微软雅黑" w:cs="微软雅黑"/>
          <w:lang w:eastAsia="zh-CN"/>
        </w:rPr>
        <w:t>相互作用极点的距离</w:t>
      </w:r>
      <w:r>
        <w:t xml:space="preserve"> ≥ </w:t>
      </w:r>
      <w:r>
        <w:rPr>
          <w:b w:val="1"/>
        </w:rPr>
        <w:t>30 MHz</w:t>
      </w:r>
      <w:r>
        <w:rPr>
          <w:rFonts w:hint="eastAsia" w:ascii="微软雅黑" w:hAnsi="微软雅黑" w:eastAsia="微软雅黑" w:cs="微软雅黑"/>
          <w:lang w:eastAsia="zh-CN"/>
        </w:rPr>
        <w:t>（避开</w:t>
      </w:r>
      <w:r>
        <w:t xml:space="preserve"> Δ = −α </w:t>
      </w:r>
      <w:r>
        <w:rPr>
          <w:rFonts w:hint="eastAsia" w:ascii="微软雅黑" w:hAnsi="微软雅黑" w:eastAsia="微软雅黑" w:cs="微软雅黑"/>
          <w:lang w:eastAsia="zh-CN"/>
        </w:rPr>
        <w:t>处）</w:t>
      </w:r>
    </w:p>
    <w:p w14:paraId="4CB6AC25">
      <w:r>
        <w:rPr>
          <w:rFonts w:hint="eastAsia" w:ascii="微软雅黑" w:hAnsi="微软雅黑" w:eastAsia="微软雅黑" w:cs="微软雅黑"/>
          <w:lang w:eastAsia="zh-CN"/>
        </w:rPr>
        <w:t>并用</w:t>
      </w:r>
      <w:r>
        <w:rPr>
          <w:rFonts w:hint="eastAsia" w:ascii="微软雅黑" w:hAnsi="微软雅黑" w:eastAsia="微软雅黑" w:cs="微软雅黑"/>
          <w:b w:val="1"/>
          <w:lang w:eastAsia="zh-CN"/>
        </w:rPr>
        <w:t>向量化闭式</w:t>
      </w:r>
      <w:r>
        <w:rPr>
          <w:rFonts w:hint="eastAsia" w:ascii="微软雅黑" w:hAnsi="微软雅黑" w:eastAsia="微软雅黑" w:cs="微软雅黑"/>
          <w:lang w:eastAsia="zh-CN"/>
        </w:rPr>
        <w:t>与</w:t>
      </w:r>
      <w:r>
        <w:t xml:space="preserve"> S4 </w:t>
      </w:r>
      <w:r>
        <w:rPr>
          <w:rFonts w:hint="eastAsia" w:ascii="微软雅黑" w:hAnsi="微软雅黑" w:eastAsia="微软雅黑" w:cs="微软雅黑"/>
          <w:lang w:eastAsia="zh-CN"/>
        </w:rPr>
        <w:t>的逐对</w:t>
      </w:r>
      <w:r>
        <w:t xml:space="preserve"> ZZ </w:t>
      </w:r>
      <w:r>
        <w:rPr>
          <w:rFonts w:hint="eastAsia" w:ascii="微软雅黑" w:hAnsi="微软雅黑" w:eastAsia="微软雅黑" w:cs="微软雅黑"/>
          <w:lang w:eastAsia="zh-CN"/>
        </w:rPr>
        <w:t>计算交叉复核（</w:t>
      </w:r>
      <w:r>
        <w:t>rel 12.7%</w:t>
      </w:r>
      <w:r>
        <w:rPr>
          <w:rFonts w:hint="eastAsia" w:ascii="微软雅黑" w:hAnsi="微软雅黑" w:eastAsia="微软雅黑" w:cs="微软雅黑"/>
          <w:lang w:eastAsia="zh-CN"/>
        </w:rPr>
        <w:t>，容差</w:t>
      </w:r>
      <w:r>
        <w:t xml:space="preserve"> 20%</w:t>
      </w:r>
      <w:r>
        <w:rPr>
          <w:rFonts w:hint="eastAsia" w:ascii="微软雅黑" w:hAnsi="微软雅黑" w:eastAsia="微软雅黑" w:cs="微软雅黑"/>
          <w:lang w:eastAsia="zh-CN"/>
        </w:rPr>
        <w:t>）。结论是</w:t>
      </w:r>
      <w:r>
        <w:rPr>
          <w:rFonts w:hint="eastAsia" w:ascii="微软雅黑" w:hAnsi="微软雅黑" w:eastAsia="微软雅黑" w:cs="微软雅黑"/>
          <w:b w:val="1"/>
          <w:lang w:eastAsia="zh-CN"/>
        </w:rPr>
        <w:t>大 N 可算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 xml:space="preserve">N = 1024 </w:t>
      </w:r>
      <w:r>
        <w:rPr>
          <w:rFonts w:hint="eastAsia" w:ascii="微软雅黑" w:hAnsi="微软雅黑" w:eastAsia="微软雅黑" w:cs="微软雅黑"/>
          <w:lang w:eastAsia="zh-CN"/>
        </w:rPr>
        <w:t>规划只用</w:t>
      </w:r>
      <w:r>
        <w:t xml:space="preserve"> </w:t>
      </w:r>
      <w:r>
        <w:rPr>
          <w:b w:val="1"/>
        </w:rPr>
        <w:t>0.17 s</w:t>
      </w:r>
      <w:r>
        <w:rPr>
          <w:rFonts w:hint="eastAsia" w:ascii="微软雅黑" w:hAnsi="微软雅黑" w:eastAsia="微软雅黑" w:cs="微软雅黑"/>
          <w:lang w:eastAsia="zh-CN"/>
        </w:rPr>
        <w:t>，最坏杂散</w:t>
      </w:r>
      <w:r>
        <w:t xml:space="preserve"> ZZ </w:t>
      </w:r>
      <w:r>
        <w:rPr>
          <w:b w:val="1"/>
        </w:rPr>
        <w:t>0.39 MHz ≤ 1.0 MHz</w:t>
      </w:r>
      <w:r>
        <w:rPr>
          <w:rFonts w:hint="eastAsia" w:ascii="微软雅黑" w:hAnsi="微软雅黑" w:eastAsia="微软雅黑" w:cs="微软雅黑"/>
          <w:lang w:eastAsia="zh-CN"/>
        </w:rPr>
        <w:t xml:space="preserve"> 上限。</w:t>
      </w:r>
    </w:p>
    <w:p w14:paraId="44869FFC">
      <w:pPr>
        <w:pBdr>
          <w:left w:val="single" w:color="2563EB" w:sz="18" w:space="0"/>
        </w:pBdr>
        <w:shd w:val="clear" w:color="auto" w:fill="EEF4FE"/>
        <w:spacing w:after="120"/>
        <w:jc w:val="left"/>
      </w:pPr>
      <w:r>
        <w:t>  </w:t>
      </w:r>
      <w:r>
        <w:rPr>
          <w:rFonts w:hint="eastAsia" w:ascii="微软雅黑" w:hAnsi="微软雅黑" w:eastAsia="微软雅黑" w:cs="微软雅黑"/>
          <w:b w:val="1"/>
          <w:lang w:eastAsia="zh-CN"/>
        </w:rPr>
        <w:t>适用区提示</w:t>
      </w:r>
      <w:r>
        <w:rPr>
          <w:rFonts w:hint="eastAsia" w:ascii="微软雅黑" w:hAnsi="微软雅黑" w:eastAsia="微软雅黑" w:cs="微软雅黑"/>
          <w:lang w:eastAsia="zh-CN"/>
        </w:rPr>
        <w:t xml:space="preserve">：可调耦合器的二阶虚交换关系 </w:t>
      </w:r>
      <w:r>
        <w:rPr>
          <w:rFonts w:ascii="JetBrains Mono" w:hAnsi="JetBrains Mono"/>
          <w:sz w:val="18"/>
        </w:rPr>
        <w:t>J_eff = J_qc² / Δ_c</w:t>
      </w:r>
      <w:r>
        <w:rPr>
          <w:rFonts w:hint="eastAsia" w:ascii="微软雅黑" w:hAnsi="微软雅黑" w:eastAsia="微软雅黑" w:cs="微软雅黑"/>
          <w:lang w:eastAsia="zh-CN"/>
        </w:rPr>
        <w:t xml:space="preserve"> 要求耦合器频率</w:t>
      </w:r>
      <w:r>
        <w:rPr>
          <w:rFonts w:hint="eastAsia" w:ascii="微软雅黑" w:hAnsi="微软雅黑" w:eastAsia="微软雅黑" w:cs="微软雅黑"/>
          <w:b w:val="1"/>
          <w:lang w:eastAsia="zh-CN"/>
        </w:rPr>
        <w:t>全程低于</w:t>
      </w:r>
      <w:r>
        <w:t xml:space="preserve"> qubit</w:t>
      </w:r>
      <w:r>
        <w:rPr>
          <w:rFonts w:hint="eastAsia" w:ascii="微软雅黑" w:hAnsi="微软雅黑" w:eastAsia="微软雅黑" w:cs="微软雅黑"/>
          <w:lang w:eastAsia="zh-CN"/>
        </w:rPr>
        <w:t>，否则会在穿越点发散；这一点已在工作区设计中规避。</w:t>
      </w:r>
    </w:p>
    <w:p w14:paraId="6DC8AD46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（四）拓扑可切换：一份签核引擎服务两种架构</w:t>
      </w:r>
    </w:p>
    <w:p w14:paraId="5A58939A">
      <w:r>
        <w:t xml:space="preserve">D-145 </w:t>
      </w:r>
      <w:r>
        <w:rPr>
          <w:rFonts w:hint="eastAsia" w:ascii="微软雅黑" w:hAnsi="微软雅黑" w:eastAsia="微软雅黑" w:cs="微软雅黑"/>
          <w:lang w:eastAsia="zh-CN"/>
        </w:rPr>
        <w:t>把「拓扑」抽成纯数据（位置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邻接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耦合对</w:t>
      </w:r>
      <w:r>
        <w:t xml:space="preserve"> + </w:t>
      </w:r>
      <w:r>
        <w:rPr>
          <w:rFonts w:hint="eastAsia" w:ascii="微软雅黑" w:hAnsi="微软雅黑" w:eastAsia="微软雅黑" w:cs="微软雅黑"/>
          <w:b w:val="1"/>
          <w:lang w:eastAsia="zh-CN"/>
        </w:rPr>
        <w:t>度上限自声明</w:t>
      </w:r>
      <w:r>
        <w:rPr>
          <w:rFonts w:hint="eastAsia" w:ascii="微软雅黑" w:hAnsi="微软雅黑" w:eastAsia="微软雅黑" w:cs="微软雅黑"/>
          <w:lang w:eastAsia="zh-CN"/>
        </w:rPr>
        <w:t>）：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3C639C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11827"/>
              </w:rPr>
              <w:t>拓扑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27EA6D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11827"/>
              </w:rPr>
              <w:t>度上限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2C22E1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11827"/>
              </w:rPr>
              <w:t>3×3  规模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30D4A7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11827"/>
              </w:rPr>
              <w:t>备注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C991F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方阵（ grid ）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AD05C0">
            <w:pPr>
              <w:spacing w:before="60" w:after="60" w:line="240" w:lineRule="auto"/>
              <w:jc w:val="left"/>
            </w:pPr>
            <w:r>
              <w:rPr>
                <w:b w:val="1"/>
              </w:rPr>
              <w:t>4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5B9727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9 qubit / 12  耦合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4F9E9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与  S3  同拓扑，耦合数  = r(c−1) + c(r−1)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CF41DD">
            <w:pPr>
              <w:spacing w:before="60" w:after="60" w:line="240" w:lineRule="auto"/>
              <w:jc w:val="left"/>
            </w:pPr>
            <w:r>
              <w:t>heavy-hex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10F22F">
            <w:pPr>
              <w:spacing w:before="60" w:after="60" w:line="240" w:lineRule="auto"/>
              <w:jc w:val="left"/>
            </w:pPr>
            <w:r>
              <w:rPr>
                <w:b w:val="1"/>
              </w:rPr>
              <w:t>3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02A344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39 qubit / 42  耦合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FAF0EB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对标  IBM ， </w:t>
            </w:r>
            <w:r>
              <w:rPr>
                <w:rFonts w:hint="eastAsia"/>
                <w:b w:val="1"/>
              </w:rPr>
              <w:t>无 4 邻居</w:t>
            </w:r>
            <w:r>
              <w:rPr>
                <w:rFonts w:hint="eastAsia"/>
              </w:rPr>
              <w:t xml:space="preserve"> （定义式）</w:t>
            </w:r>
          </w:p>
        </w:tc>
      </w:tr>
    </w:tbl>
    <w:p w14:paraId="7D3EF496">
      <w:r>
        <w:rPr>
          <w:rFonts w:hint="eastAsia" w:ascii="微软雅黑" w:hAnsi="微软雅黑" w:eastAsia="微软雅黑" w:cs="微软雅黑"/>
          <w:lang w:eastAsia="zh-CN"/>
        </w:rPr>
        <w:t>引擎按</w:t>
      </w:r>
      <w:r>
        <w:rPr>
          <w:rFonts w:hint="eastAsia" w:ascii="微软雅黑" w:hAnsi="微软雅黑" w:eastAsia="微软雅黑" w:cs="微软雅黑"/>
          <w:b w:val="1"/>
          <w:lang w:eastAsia="zh-CN"/>
        </w:rPr>
        <w:t>拓扑自报的度上限</w:t>
      </w:r>
      <w:r>
        <w:rPr>
          <w:rFonts w:hint="eastAsia" w:ascii="微软雅黑" w:hAnsi="微软雅黑" w:eastAsia="微软雅黑" w:cs="微软雅黑"/>
          <w:lang w:eastAsia="zh-CN"/>
        </w:rPr>
        <w:t>判定，因此若把上限写死为「</w:t>
      </w:r>
      <w:r>
        <w:t>≤3</w:t>
      </w:r>
      <w:r>
        <w:rPr>
          <w:rFonts w:hint="eastAsia" w:ascii="微软雅黑" w:hAnsi="微软雅黑" w:eastAsia="微软雅黑" w:cs="微软雅黑"/>
          <w:lang w:eastAsia="zh-CN"/>
        </w:rPr>
        <w:t>」，方阵会被误判</w:t>
      </w:r>
      <w:r>
        <w:t xml:space="preserve"> REJECT</w:t>
      </w:r>
      <w:r>
        <w:rPr>
          <w:rFonts w:hint="eastAsia" w:ascii="微软雅黑" w:hAnsi="微软雅黑" w:eastAsia="微软雅黑" w:cs="微软雅黑"/>
          <w:lang w:eastAsia="zh-CN"/>
        </w:rPr>
        <w:t>。同一份</w:t>
      </w:r>
      <w:r>
        <w:t xml:space="preserve"> </w:t>
      </w:r>
      <w:r>
        <w:rPr>
          <w:rFonts w:ascii="JetBrains Mono" w:hAnsi="JetBrains Mono"/>
          <w:sz w:val="18"/>
        </w:rPr>
        <w:t>run_topology_drc</w:t>
      </w:r>
      <w:r>
        <w:t xml:space="preserve"> / </w:t>
      </w:r>
      <w:r>
        <w:rPr>
          <w:rFonts w:ascii="JetBrains Mono" w:hAnsi="JetBrains Mono"/>
          <w:sz w:val="18"/>
        </w:rPr>
        <w:t>topology_lvs</w:t>
      </w:r>
      <w:r>
        <w:t xml:space="preserve"> / </w:t>
      </w:r>
      <w:r>
        <w:rPr>
          <w:rFonts w:ascii="JetBrains Mono" w:hAnsi="JetBrains Mono"/>
          <w:sz w:val="18"/>
        </w:rPr>
        <w:t>topology_physics</w:t>
      </w:r>
      <w:r>
        <w:rPr>
          <w:rFonts w:hint="eastAsia" w:ascii="微软雅黑" w:hAnsi="微软雅黑" w:eastAsia="微软雅黑" w:cs="微软雅黑"/>
          <w:lang w:eastAsia="zh-CN"/>
        </w:rPr>
        <w:t xml:space="preserve"> 服务两者。</w:t>
      </w:r>
    </w:p>
    <w:p w14:paraId="7C86685C">
      <w:pPr>
        <w:pStyle w:val="00000a"/>
        <w:spacing w:line="312" w:lineRule="auto"/>
      </w:pPr>
      <w:bookmarkStart w:id="9" w:name="section-5"/>
      <w:bookmarkEnd w:id="9"/>
      <w:bookmarkStart w:id="10" w:name="_Toc_section_5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五、平台能力增量（吃狗粮的意义）</w:t>
      </w:r>
      <w:bookmarkEnd w:id="10"/>
    </w:p>
    <w:p w14:paraId="173A4D3C">
      <w:r>
        <w:rPr>
          <w:rFonts w:hint="eastAsia" w:ascii="微软雅黑" w:hAnsi="微软雅黑" w:eastAsia="微软雅黑" w:cs="微软雅黑"/>
          <w:lang w:eastAsia="zh-CN"/>
        </w:rPr>
        <w:t>这一征程不只是「做了个芯片」，它</w:t>
      </w:r>
      <w:r>
        <w:rPr>
          <w:rFonts w:hint="eastAsia" w:ascii="微软雅黑" w:hAnsi="微软雅黑" w:eastAsia="微软雅黑" w:cs="微软雅黑"/>
          <w:b w:val="1"/>
          <w:lang w:eastAsia="zh-CN"/>
        </w:rPr>
        <w:t>逼着平台长出原本没有的能力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p w14:paraId="69B55C38">
      <w:pPr>
        <w:pStyle w:val="000032"/>
        <w:numPr>
          <w:ilvl w:val="0"/>
          <w:numId w:val="1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微波域器件原语</w:t>
      </w:r>
      <w:r>
        <w:rPr>
          <w:rFonts w:hint="eastAsia" w:ascii="微软雅黑" w:hAnsi="微软雅黑" w:eastAsia="微软雅黑" w:cs="微软雅黑"/>
          <w:lang w:eastAsia="zh-CN"/>
        </w:rPr>
        <w:t>：从</w:t>
      </w:r>
      <w:r>
        <w:t xml:space="preserve"> 0 </w:t>
      </w:r>
      <w:r>
        <w:rPr>
          <w:rFonts w:hint="eastAsia" w:ascii="微软雅黑" w:hAnsi="微软雅黑" w:eastAsia="微软雅黑" w:cs="微软雅黑"/>
          <w:lang w:eastAsia="zh-CN"/>
        </w:rPr>
        <w:t>到</w:t>
      </w:r>
      <w:r>
        <w:t xml:space="preserve"> transmon </w:t>
      </w:r>
      <w:r>
        <w:rPr>
          <w:rFonts w:hint="eastAsia" w:ascii="微软雅黑" w:hAnsi="微软雅黑" w:eastAsia="微软雅黑" w:cs="微软雅黑"/>
          <w:lang w:eastAsia="zh-CN"/>
        </w:rPr>
        <w:t>单元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耦合器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读出腔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控制线（</w:t>
      </w:r>
      <w:r>
        <w:t xml:space="preserve">10 </w:t>
      </w:r>
      <w:r>
        <w:rPr>
          <w:rFonts w:hint="eastAsia" w:ascii="微软雅黑" w:hAnsi="微软雅黑" w:eastAsia="微软雅黑" w:cs="微软雅黑"/>
          <w:lang w:eastAsia="zh-CN"/>
        </w:rPr>
        <w:t>个</w:t>
      </w:r>
      <w:r>
        <w:t xml:space="preserve"> </w:t>
      </w:r>
      <w:r>
        <w:rPr>
          <w:rFonts w:ascii="JetBrains Mono" w:hAnsi="JetBrains Mono"/>
          <w:sz w:val="18"/>
        </w:rPr>
        <w:t>sc_*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模块，</w:t>
      </w:r>
      <w:r>
        <w:t xml:space="preserve">5633 </w:t>
      </w:r>
      <w:r>
        <w:rPr>
          <w:rFonts w:hint="eastAsia" w:ascii="微软雅黑" w:hAnsi="微软雅黑" w:eastAsia="微软雅黑" w:cs="微软雅黑"/>
          <w:lang w:eastAsia="zh-CN"/>
        </w:rPr>
        <w:t>行）。</w:t>
      </w:r>
    </w:p>
    <w:p w14:paraId="7582531E">
      <w:pPr>
        <w:pStyle w:val="000032"/>
        <w:numPr>
          <w:ilvl w:val="0"/>
          <w:numId w:val="1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规模自洽的 P&amp;R</w:t>
      </w:r>
      <w:r>
        <w:rPr>
          <w:rFonts w:hint="eastAsia" w:ascii="微软雅黑" w:hAnsi="微软雅黑" w:eastAsia="微软雅黑" w:cs="微软雅黑"/>
          <w:lang w:eastAsia="zh-CN"/>
        </w:rPr>
        <w:t>：布线路由沟道与</w:t>
      </w:r>
      <w:r>
        <w:t xml:space="preserve"> pitch </w:t>
      </w:r>
      <w:r>
        <w:rPr>
          <w:rFonts w:hint="eastAsia" w:ascii="微软雅黑" w:hAnsi="微软雅黑" w:eastAsia="微软雅黑" w:cs="微软雅黑"/>
          <w:lang w:eastAsia="zh-CN"/>
        </w:rPr>
        <w:t>联动，这是「设计能不能扩」的分水岭。</w:t>
      </w:r>
    </w:p>
    <w:p w14:paraId="709197C8">
      <w:pPr>
        <w:pStyle w:val="000032"/>
        <w:numPr>
          <w:ilvl w:val="0"/>
          <w:numId w:val="1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两类新 DRC 语义</w:t>
      </w:r>
      <w:r>
        <w:rPr>
          <w:rFonts w:hint="eastAsia" w:ascii="微软雅黑" w:hAnsi="微软雅黑" w:eastAsia="微软雅黑" w:cs="微软雅黑"/>
          <w:lang w:eastAsia="zh-CN"/>
        </w:rPr>
        <w:t>：几何规则（线宽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间隙</w:t>
      </w:r>
      <w:r>
        <w:t xml:space="preserve">/JJ </w:t>
      </w:r>
      <w:r>
        <w:rPr>
          <w:rFonts w:hint="eastAsia" w:ascii="微软雅黑" w:hAnsi="微软雅黑" w:eastAsia="微软雅黑" w:cs="微软雅黑"/>
          <w:lang w:eastAsia="zh-CN"/>
        </w:rPr>
        <w:t>尺寸）</w:t>
      </w:r>
      <w:r>
        <w:t xml:space="preserve">+ </w:t>
      </w:r>
      <w:r>
        <w:rPr>
          <w:rFonts w:hint="eastAsia" w:ascii="微软雅黑" w:hAnsi="微软雅黑" w:eastAsia="微软雅黑" w:cs="微软雅黑"/>
          <w:b w:val="1"/>
          <w:lang w:eastAsia="zh-CN"/>
        </w:rPr>
        <w:t>架构规则</w:t>
      </w:r>
      <w:r>
        <w:rPr>
          <w:rFonts w:hint="eastAsia" w:ascii="微软雅黑" w:hAnsi="微软雅黑" w:eastAsia="微软雅黑" w:cs="微软雅黑"/>
          <w:lang w:eastAsia="zh-CN"/>
        </w:rPr>
        <w:t>（最大度、节点间距、音唯一性）。</w:t>
      </w:r>
    </w:p>
    <w:p w14:paraId="049ECA8F">
      <w:pPr>
        <w:pStyle w:val="000032"/>
        <w:numPr>
          <w:ilvl w:val="0"/>
          <w:numId w:val="1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频率域签核</w:t>
      </w:r>
      <w:r>
        <w:rPr>
          <w:rFonts w:hint="eastAsia" w:ascii="微软雅黑" w:hAnsi="微软雅黑" w:eastAsia="微软雅黑" w:cs="微软雅黑"/>
          <w:lang w:eastAsia="zh-CN"/>
        </w:rPr>
        <w:t>：平台第一次把「频谱规划」作为</w:t>
      </w:r>
      <w:r>
        <w:rPr>
          <w:rFonts w:hint="eastAsia" w:ascii="微软雅黑" w:hAnsi="微软雅黑" w:eastAsia="微软雅黑" w:cs="微软雅黑"/>
          <w:b w:val="1"/>
          <w:lang w:eastAsia="zh-CN"/>
        </w:rPr>
        <w:t>一道可签核的工序</w:t>
      </w:r>
      <w:r>
        <w:rPr>
          <w:rFonts w:hint="eastAsia" w:ascii="微软雅黑" w:hAnsi="微软雅黑" w:eastAsia="微软雅黑" w:cs="微软雅黑"/>
          <w:lang w:eastAsia="zh-CN"/>
        </w:rPr>
        <w:t>（避撞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保护带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杂散上限）。</w:t>
      </w:r>
    </w:p>
    <w:p w14:paraId="014DE2DF">
      <w:pPr>
        <w:pStyle w:val="000032"/>
        <w:numPr>
          <w:ilvl w:val="0"/>
          <w:numId w:val="1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拓扑抽象</w:t>
      </w:r>
      <w:r>
        <w:rPr>
          <w:rFonts w:hint="eastAsia" w:ascii="微软雅黑" w:hAnsi="微软雅黑" w:eastAsia="微软雅黑" w:cs="微软雅黑"/>
          <w:lang w:eastAsia="zh-CN"/>
        </w:rPr>
        <w:t>：把「器件怎么连」从代码里抽成数据，两种架构共用一份引擎。</w:t>
      </w:r>
    </w:p>
    <w:p w14:paraId="189409A9">
      <w:pPr>
        <w:pStyle w:val="00000a"/>
        <w:spacing w:line="312" w:lineRule="auto"/>
      </w:pPr>
      <w:bookmarkStart w:id="11" w:name="section-6"/>
      <w:bookmarkEnd w:id="11"/>
      <w:bookmarkStart w:id="12" w:name="_Toc_section_6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六、先进性定位（诚实版）</w:t>
      </w:r>
      <w:bookmarkEnd w:id="12"/>
    </w:p>
    <w:p w14:paraId="46A6D55C">
      <w:pPr>
        <w:pBdr>
          <w:left w:val="single" w:color="B45309" w:sz="18" w:space="0"/>
        </w:pBdr>
        <w:shd w:val="clear" w:color="auto" w:fill="FEF3C7"/>
        <w:spacing w:after="120"/>
        <w:jc w:val="left"/>
      </w:pPr>
      <w:r>
        <w:t>  </w:t>
      </w:r>
      <w:r>
        <w:rPr>
          <w:rFonts w:hint="eastAsia" w:ascii="微软雅黑" w:hAnsi="微软雅黑" w:eastAsia="微软雅黑" w:cs="微软雅黑"/>
          <w:b w:val="1"/>
          <w:lang w:eastAsia="zh-CN"/>
        </w:rPr>
        <w:t>重要声明</w:t>
      </w:r>
      <w:r>
        <w:rPr>
          <w:rFonts w:hint="eastAsia" w:ascii="微软雅黑" w:hAnsi="微软雅黑" w:eastAsia="微软雅黑" w:cs="微软雅黑"/>
          <w:lang w:eastAsia="zh-CN"/>
        </w:rPr>
        <w:t>：以下产业界数字为</w:t>
      </w:r>
      <w:r>
        <w:t xml:space="preserve"> 2026 </w:t>
      </w:r>
      <w:r>
        <w:rPr>
          <w:rFonts w:hint="eastAsia" w:ascii="微软雅黑" w:hAnsi="微软雅黑" w:eastAsia="微软雅黑" w:cs="微软雅黑"/>
          <w:lang w:eastAsia="zh-CN"/>
        </w:rPr>
        <w:t>年公开报道的「已交付芯片」，仅作背景坐标。</w:t>
      </w:r>
      <w:r>
        <w:rPr>
          <w:rFonts w:hint="eastAsia" w:ascii="微软雅黑" w:hAnsi="微软雅黑" w:eastAsia="微软雅黑" w:cs="微软雅黑"/>
          <w:b w:val="1"/>
          <w:lang w:eastAsia="zh-CN"/>
        </w:rPr>
        <w:t>本案例是设计期签核，两者不同台比较。</w:t>
      </w:r>
    </w:p>
    <w:p w14:paraId="346551C0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（一）公开坐标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49E1C6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11827"/>
              </w:rPr>
              <w:t>主体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824473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11827"/>
              </w:rPr>
              <w:t>公开进展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CB1AA8">
            <w:pPr>
              <w:spacing w:before="60" w:after="60" w:line="240" w:lineRule="auto"/>
              <w:jc w:val="left"/>
            </w:pPr>
            <w:r>
              <w:t>IBM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06794F">
            <w:pPr>
              <w:spacing w:before="60" w:after="60" w:line="240" w:lineRule="auto"/>
              <w:jc w:val="left"/>
            </w:pPr>
            <w:r>
              <w:t xml:space="preserve">Heron r2/r3 </w:t>
            </w:r>
            <w:r>
              <w:rPr>
                <w:b w:val="1"/>
              </w:rPr>
              <w:t>156 qubit</w:t>
            </w:r>
            <w:r>
              <w:rPr>
                <w:rFonts w:hint="eastAsia"/>
              </w:rPr>
              <w:t xml:space="preserve"> （固定频率  transmon +  可调耦合器）； Condor  </w:t>
            </w:r>
            <w:r>
              <w:rPr>
                <w:b w:val="1"/>
              </w:rPr>
              <w:t>1,121 qubit</w:t>
            </w:r>
            <w:r>
              <w:rPr>
                <w:rFonts w:hint="eastAsia"/>
              </w:rPr>
              <w:t xml:space="preserve"> （ 2023 ，缩放里程碑）； </w:t>
            </w:r>
            <w:r>
              <w:rPr>
                <w:rFonts w:hint="eastAsia"/>
                <w:b w:val="1"/>
              </w:rPr>
              <w:t>Nighthawk 120 qubit 方格 4-度连通</w:t>
            </w:r>
            <w:r>
              <w:rPr>
                <w:rFonts w:hint="eastAsia"/>
              </w:rPr>
              <w:t xml:space="preserve"> ； 2026 Kookaburra  路线（ qLDPC  量子存储  +  逻辑处理单元，目标  ≤360 qubit / 7,500  门）； Starling （ 2028–29 ）目标  200  逻辑比特  / 10,000  物理比特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1191D3">
            <w:pPr>
              <w:spacing w:before="60" w:after="60" w:line="240" w:lineRule="auto"/>
              <w:jc w:val="left"/>
            </w:pPr>
            <w:r>
              <w:t>Google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6A8F6F">
            <w:pPr>
              <w:spacing w:before="60" w:after="60" w:line="240" w:lineRule="auto"/>
              <w:jc w:val="left"/>
            </w:pPr>
            <w:r>
              <w:t xml:space="preserve">Willow </w:t>
            </w:r>
            <w:r>
              <w:rPr>
                <w:b w:val="1"/>
              </w:rPr>
              <w:t>105 qubit</w:t>
            </w:r>
            <w:r>
              <w:rPr>
                <w:rFonts w:hint="eastAsia"/>
              </w:rPr>
              <w:t xml:space="preserve"> ； 2024-12  首次   </w:t>
            </w:r>
            <w:r>
              <w:rPr>
                <w:b w:val="1"/>
              </w:rPr>
              <w:t>below-threshold</w:t>
            </w:r>
            <w:r>
              <w:rPr>
                <w:rFonts w:hint="eastAsia"/>
              </w:rPr>
              <w:t xml:space="preserve">   纠错（ 3×3 → 5×5 → 7×7 surface code  指数抑制）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5B473A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中国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E553B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祖冲之  3.2  </w:t>
            </w:r>
            <w:r>
              <w:rPr>
                <w:b w:val="1"/>
              </w:rPr>
              <w:t>107 qubit</w:t>
            </w:r>
            <w:r>
              <w:rPr>
                <w:rFonts w:hint="eastAsia"/>
              </w:rPr>
              <w:t xml:space="preserve"> （全微波控制，低于阈值纠错）；祖冲之  3.0 105 qubit / 182  耦合器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CB42AA">
            <w:pPr>
              <w:spacing w:before="60" w:after="60" w:line="240" w:lineRule="auto"/>
              <w:jc w:val="left"/>
            </w:pPr>
            <w:r>
              <w:t>Fujitsu + RIKEN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70A068">
            <w:pPr>
              <w:spacing w:before="60" w:after="60" w:line="240" w:lineRule="auto"/>
              <w:jc w:val="left"/>
            </w:pPr>
            <w:r>
              <w:rPr>
                <w:b w:val="1"/>
              </w:rPr>
              <w:t>256 qubit</w:t>
            </w:r>
            <w:r>
              <w:rPr>
                <w:rFonts w:hint="eastAsia"/>
              </w:rPr>
              <w:t xml:space="preserve">   超导（ 2025-04 ），目标  1,000 qubit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E6B840">
            <w:pPr>
              <w:spacing w:before="60" w:after="60" w:line="240" w:lineRule="auto"/>
              <w:jc w:val="left"/>
            </w:pPr>
            <w:r>
              <w:t>Rigetti / IQM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7E30BA">
            <w:pPr>
              <w:spacing w:before="60" w:after="60" w:line="240" w:lineRule="auto"/>
              <w:jc w:val="left"/>
            </w:pPr>
            <w:r>
              <w:t xml:space="preserve">Ankaa-3 </w:t>
            </w:r>
            <w:r>
              <w:rPr>
                <w:b w:val="1"/>
              </w:rPr>
              <w:t>84 qubit</w:t>
            </w:r>
            <w:r>
              <w:t xml:space="preserve"> · Cepheus-1 </w:t>
            </w:r>
            <w:r>
              <w:rPr>
                <w:b w:val="1"/>
              </w:rPr>
              <w:t>108 qubit</w:t>
            </w:r>
            <w:r>
              <w:rPr>
                <w:rFonts w:hint="eastAsia"/>
              </w:rPr>
              <w:t xml:space="preserve"> ； Radiance  </w:t>
            </w:r>
            <w:r>
              <w:rPr>
                <w:b w:val="1"/>
              </w:rPr>
              <w:t>150 qubit</w:t>
            </w:r>
            <w:r>
              <w:rPr>
                <w:rFonts w:hint="eastAsia"/>
              </w:rPr>
              <w:t xml:space="preserve"> （二比特门保真  99.91% ）</w:t>
            </w:r>
          </w:p>
        </w:tc>
      </w:tr>
    </w:tbl>
    <w:p w14:paraId="324B6084">
      <w:r>
        <w:rPr>
          <w:rFonts w:hint="eastAsia" w:ascii="微软雅黑" w:hAnsi="微软雅黑" w:eastAsia="微软雅黑" w:cs="微软雅黑"/>
          <w:lang w:eastAsia="zh-CN"/>
        </w:rPr>
        <w:t>概览对照：</w:t>
      </w:r>
      <w:r>
        <w:t>IBM Heron 156 / Nighthawk 120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Google Willow 105</w:t>
      </w:r>
      <w:r>
        <w:rPr>
          <w:rFonts w:hint="eastAsia" w:ascii="微软雅黑" w:hAnsi="微软雅黑" w:eastAsia="微软雅黑" w:cs="微软雅黑"/>
          <w:lang w:eastAsia="zh-CN"/>
        </w:rPr>
        <w:t>、祖冲之</w:t>
      </w:r>
      <w:r>
        <w:t xml:space="preserve"> 3.2 107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Fujitsu+RIKEN 256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Rigetti/IQM 84–150</w:t>
      </w:r>
      <w:r>
        <w:rPr>
          <w:rFonts w:hint="eastAsia" w:ascii="微软雅黑" w:hAnsi="微软雅黑" w:eastAsia="微软雅黑" w:cs="微软雅黑"/>
          <w:lang w:eastAsia="zh-CN"/>
        </w:rPr>
        <w:t>。以上均为</w:t>
      </w:r>
      <w:r>
        <w:rPr>
          <w:rFonts w:hint="eastAsia" w:ascii="微软雅黑" w:hAnsi="微软雅黑" w:eastAsia="微软雅黑" w:cs="微软雅黑"/>
          <w:b w:val="1"/>
          <w:lang w:eastAsia="zh-CN"/>
        </w:rPr>
        <w:t>已交付芯片</w:t>
      </w:r>
      <w:r>
        <w:rPr>
          <w:rFonts w:hint="eastAsia" w:ascii="微软雅黑" w:hAnsi="微软雅黑" w:eastAsia="微软雅黑" w:cs="微软雅黑"/>
          <w:lang w:eastAsia="zh-CN"/>
        </w:rPr>
        <w:t>口径，与本文的</w:t>
      </w:r>
      <w:r>
        <w:rPr>
          <w:rFonts w:hint="eastAsia" w:ascii="微软雅黑" w:hAnsi="微软雅黑" w:eastAsia="微软雅黑" w:cs="微软雅黑"/>
          <w:b w:val="1"/>
          <w:lang w:eastAsia="zh-CN"/>
        </w:rPr>
        <w:t>版图容量</w:t>
      </w:r>
      <w:r>
        <w:rPr>
          <w:rFonts w:hint="eastAsia" w:ascii="微软雅黑" w:hAnsi="微软雅黑" w:eastAsia="微软雅黑" w:cs="微软雅黑"/>
          <w:lang w:eastAsia="zh-CN"/>
        </w:rPr>
        <w:t>口径</w:t>
      </w:r>
      <w:r>
        <w:rPr>
          <w:rFonts w:hint="eastAsia" w:ascii="微软雅黑" w:hAnsi="微软雅黑" w:eastAsia="微软雅黑" w:cs="微软雅黑"/>
          <w:b w:val="1"/>
          <w:lang w:eastAsia="zh-CN"/>
        </w:rPr>
        <w:t>不同台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37F56164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（二）本案例的差异点（不做数值同台比较）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E6F136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11827"/>
              </w:rPr>
              <w:t>维度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FF68D1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11827"/>
              </w:rPr>
              <w:t>产业界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D7DE5B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11827"/>
              </w:rPr>
              <w:t>本案例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944FBE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交付物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4D2429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已制备芯片  +  云访问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AC4C98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设计期签核</w:t>
            </w:r>
            <w:r>
              <w:rPr>
                <w:rFonts w:hint="eastAsia"/>
              </w:rPr>
              <w:t xml:space="preserve"> ：真  GDSII + DRC/LVS +  预算，可复现、可审计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FDB363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工具链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F92173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各自闭源  CAD/PDK + Qiskit  等  SDK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820FF0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开源（MIT）· Agent-native · 零量子 SDK</w:t>
            </w:r>
            <w:r>
              <w:rPr>
                <w:rFonts w:hint="eastAsia"/>
              </w:rPr>
              <w:t xml:space="preserve"> ，物理内核自研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02371D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判决路径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BEAD5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实验标定  +  数值仿真混合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2DDA26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LLM 不进判决路径</w:t>
            </w:r>
            <w:r>
              <w:rPr>
                <w:rFonts w:hint="eastAsia"/>
              </w:rPr>
              <w:t xml:space="preserve"> ；判决为死标量比对；红线为物理定律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E9637A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拓扑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6CA9A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heavy-hex （ Heron ） → Nighthawk  改方格  4- 度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1E7FFD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两种拓扑共用一份 DRC/LVS 引擎</w:t>
            </w:r>
            <w:r>
              <w:rPr>
                <w:rFonts w:hint="eastAsia"/>
              </w:rPr>
              <w:t xml:space="preserve"> （度上限自声明）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82176D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规模口径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4B4A1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已交付比特数（ 156 / 105 / 107 ）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1053C2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版图容量</w:t>
            </w:r>
            <w:r>
              <w:rPr>
                <w:rFonts w:hint="eastAsia"/>
              </w:rPr>
              <w:t xml:space="preserve"> （ 1024  可排布且可签核） —— 口径不同</w:t>
            </w:r>
          </w:p>
        </w:tc>
      </w:tr>
    </w:tbl>
    <w:p w14:paraId="30061AE5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（三）我们的自我评价（不夸张）</w:t>
      </w:r>
    </w:p>
    <w:p w14:paraId="60596F23">
      <w:pPr>
        <w:pStyle w:val="00002c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做对了</w:t>
      </w:r>
      <w:r>
        <w:rPr>
          <w:rFonts w:hint="eastAsia" w:ascii="微软雅黑" w:hAnsi="微软雅黑" w:eastAsia="微软雅黑" w:cs="微软雅黑"/>
          <w:lang w:eastAsia="zh-CN"/>
        </w:rPr>
        <w:t>：把「量子芯片设计」完整走通到版图与签核，且</w:t>
      </w:r>
      <w:r>
        <w:rPr>
          <w:rFonts w:hint="eastAsia" w:ascii="微软雅黑" w:hAnsi="微软雅黑" w:eastAsia="微软雅黑" w:cs="微软雅黑"/>
          <w:b w:val="1"/>
          <w:lang w:eastAsia="zh-CN"/>
        </w:rPr>
        <w:t>规模可扩、规则可切拓扑、物理可双验证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612BAB8D">
      <w:pPr>
        <w:pStyle w:val="00002c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不在同一赛道上比大小</w:t>
      </w:r>
      <w:r>
        <w:rPr>
          <w:rFonts w:hint="eastAsia" w:ascii="微软雅黑" w:hAnsi="微软雅黑" w:eastAsia="微软雅黑" w:cs="微软雅黑"/>
          <w:lang w:eastAsia="zh-CN"/>
        </w:rPr>
        <w:t>：我们做的是</w:t>
      </w:r>
      <w:r>
        <w:rPr>
          <w:rFonts w:hint="eastAsia" w:ascii="微软雅黑" w:hAnsi="微软雅黑" w:eastAsia="微软雅黑" w:cs="微软雅黑"/>
          <w:b w:val="1"/>
          <w:lang w:eastAsia="zh-CN"/>
        </w:rPr>
        <w:t>设计工具链的能力证明</w:t>
      </w:r>
      <w:r>
        <w:rPr>
          <w:rFonts w:hint="eastAsia" w:ascii="微软雅黑" w:hAnsi="微软雅黑" w:eastAsia="微软雅黑" w:cs="微软雅黑"/>
          <w:lang w:eastAsia="zh-CN"/>
        </w:rPr>
        <w:t>，不是「又造了一颗更快的量子芯片」。把</w:t>
      </w:r>
      <w:r>
        <w:t xml:space="preserve"> 1024 </w:t>
      </w:r>
      <w:r>
        <w:rPr>
          <w:rFonts w:hint="eastAsia" w:ascii="微软雅黑" w:hAnsi="微软雅黑" w:eastAsia="微软雅黑" w:cs="微软雅黑"/>
          <w:lang w:eastAsia="zh-CN"/>
        </w:rPr>
        <w:t>读成「已制备</w:t>
      </w:r>
      <w:r>
        <w:t xml:space="preserve"> 1024 </w:t>
      </w:r>
      <w:r>
        <w:rPr>
          <w:rFonts w:hint="eastAsia" w:ascii="微软雅黑" w:hAnsi="微软雅黑" w:eastAsia="微软雅黑" w:cs="微软雅黑"/>
          <w:lang w:eastAsia="zh-CN"/>
        </w:rPr>
        <w:t>比特」即为失真。</w:t>
      </w:r>
    </w:p>
    <w:p w14:paraId="261025C2">
      <w:pPr>
        <w:pStyle w:val="00000a"/>
        <w:spacing w:line="312" w:lineRule="auto"/>
      </w:pPr>
      <w:bookmarkStart w:id="13" w:name="section-7"/>
      <w:bookmarkEnd w:id="13"/>
      <w:bookmarkStart w:id="14" w:name="_Toc_section_7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七、在 LDA UI 里的位置（2026-09-30 已接线）</w:t>
      </w:r>
      <w:bookmarkEnd w:id="14"/>
    </w:p>
    <w:p w14:paraId="02490624">
      <w:r>
        <w:rPr>
          <w:rFonts w:hint="eastAsia" w:ascii="微软雅黑" w:hAnsi="微软雅黑" w:eastAsia="微软雅黑" w:cs="微软雅黑"/>
          <w:b w:val="1"/>
          <w:lang w:eastAsia="zh-CN"/>
        </w:rPr>
        <w:t>结论：能——本轮新增了一张只读案例卡。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266C67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11827"/>
              </w:rPr>
              <w:t>项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D90FB9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11827"/>
              </w:rPr>
              <w:t>位置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CDB413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页面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702159">
            <w:pPr>
              <w:spacing w:before="60" w:after="60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https://lda.weomnitech.com.cn/</w:t>
            </w:r>
            <w:r>
              <w:rPr>
                <w:rFonts w:hint="eastAsia"/>
              </w:rPr>
              <w:t xml:space="preserve"> （免登录）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1E2D5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分区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8633F0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「验证实力」（accept 阶段）</w:t>
            </w:r>
            <w:r>
              <w:rPr>
                <w:rFonts w:hint="eastAsia"/>
              </w:rPr>
              <w:t xml:space="preserve"> 区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ACBA38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卡片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23E50C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</w:rPr>
              <w:t>★ 超导量子计算芯片案例（transmon · 微波 QEDA）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101E9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操作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6EA04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点「 </w:t>
            </w:r>
            <w:r>
              <w:rPr>
                <w:rFonts w:hint="eastAsia"/>
                <w:b w:val="1"/>
              </w:rPr>
              <w:t>运行超导芯片案例</w:t>
            </w:r>
            <w:r>
              <w:rPr>
                <w:rFonts w:hint="eastAsia"/>
              </w:rPr>
              <w:t xml:space="preserve"> 」按钮  →  现场拉取只读案例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7016B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端点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DB5BE6">
            <w:pPr>
              <w:spacing w:before="60" w:after="60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GET /api/schip_demo</w:t>
            </w:r>
            <w:r>
              <w:rPr>
                <w:rFonts w:hint="eastAsia"/>
              </w:rPr>
              <w:t xml:space="preserve"> （公开只读  ·  免登录  ·  零重计算  ·  微秒级）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4CBC5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同行卡片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901E7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紧邻「 ★  光量子计算芯片案例（ LOQC  通用处理器）」（ </w:t>
            </w:r>
            <w:r>
              <w:rPr>
                <w:rFonts w:ascii="JetBrains Mono" w:hAnsi="JetBrains Mono"/>
                <w:sz w:val="18"/>
              </w:rPr>
              <w:t>/api/qchip_demo</w:t>
            </w:r>
            <w:r>
              <w:rPr>
                <w:rFonts w:hint="eastAsia"/>
              </w:rPr>
              <w:t xml:space="preserve"> ）</w:t>
            </w:r>
          </w:p>
        </w:tc>
      </w:tr>
    </w:tbl>
    <w:p w14:paraId="4F596500">
      <w:r>
        <w:rPr>
          <w:rFonts w:hint="eastAsia" w:ascii="微软雅黑" w:hAnsi="微软雅黑" w:eastAsia="微软雅黑" w:cs="微软雅黑"/>
          <w:b w:val="1"/>
          <w:lang w:eastAsia="zh-CN"/>
        </w:rPr>
        <w:t>访问路径（三步）</w:t>
      </w:r>
      <w:r>
        <w:rPr>
          <w:rFonts w:hint="eastAsia" w:ascii="微软雅黑" w:hAnsi="微软雅黑" w:eastAsia="微软雅黑" w:cs="微软雅黑"/>
          <w:lang w:eastAsia="zh-CN"/>
        </w:rPr>
        <w:t xml:space="preserve">：打开 </w:t>
      </w:r>
      <w:r>
        <w:rPr>
          <w:rFonts w:ascii="JetBrains Mono" w:hAnsi="JetBrains Mono"/>
          <w:sz w:val="18"/>
        </w:rPr>
        <w:t>https://lda.weomnitech.com.cn/</w:t>
      </w:r>
      <w:r>
        <w:t xml:space="preserve"> → </w:t>
      </w:r>
      <w:r>
        <w:rPr>
          <w:rFonts w:hint="eastAsia" w:ascii="微软雅黑" w:hAnsi="微软雅黑" w:eastAsia="微软雅黑" w:cs="微软雅黑"/>
          <w:b w:val="1"/>
          <w:lang w:eastAsia="zh-CN"/>
        </w:rPr>
        <w:t>免登录</w:t>
      </w:r>
      <w:r>
        <w:rPr>
          <w:rFonts w:hint="eastAsia" w:ascii="微软雅黑" w:hAnsi="微软雅黑" w:eastAsia="微软雅黑" w:cs="微软雅黑"/>
          <w:lang w:eastAsia="zh-CN"/>
        </w:rPr>
        <w:t>进入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定位</w:t>
      </w:r>
      <w:r>
        <w:t xml:space="preserve"> </w:t>
      </w:r>
      <w:r>
        <w:rPr>
          <w:rFonts w:hint="eastAsia" w:ascii="微软雅黑" w:hAnsi="微软雅黑" w:eastAsia="微软雅黑" w:cs="微软雅黑"/>
          <w:b w:val="1"/>
          <w:lang w:eastAsia="zh-CN"/>
        </w:rPr>
        <w:t>「验证实力」区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找到</w:t>
      </w:r>
      <w:r>
        <w:t xml:space="preserve"> </w:t>
      </w:r>
      <w:r>
        <w:rPr>
          <w:rFonts w:hint="eastAsia" w:ascii="微软雅黑" w:hAnsi="微软雅黑" w:eastAsia="微软雅黑" w:cs="微软雅黑"/>
          <w:b w:val="1"/>
          <w:lang w:eastAsia="zh-CN"/>
        </w:rPr>
        <w:t>★ 超导量子计算芯片案例（transmon · 微波 QEDA）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点「</w:t>
      </w:r>
      <w:r>
        <w:rPr>
          <w:rFonts w:hint="eastAsia" w:ascii="微软雅黑" w:hAnsi="微软雅黑" w:eastAsia="微软雅黑" w:cs="微软雅黑"/>
          <w:b w:val="1"/>
          <w:lang w:eastAsia="zh-CN"/>
        </w:rPr>
        <w:t>运行超导芯片案例</w:t>
      </w:r>
      <w:r>
        <w:rPr>
          <w:rFonts w:hint="eastAsia" w:ascii="微软雅黑" w:hAnsi="微软雅黑" w:eastAsia="微软雅黑" w:cs="微软雅黑"/>
          <w:lang w:eastAsia="zh-CN"/>
        </w:rPr>
        <w:t xml:space="preserve">」，即调用 </w:t>
      </w:r>
      <w:r>
        <w:rPr>
          <w:rFonts w:ascii="JetBrains Mono" w:hAnsi="JetBrains Mono"/>
          <w:sz w:val="18"/>
        </w:rPr>
        <w:t>GET /api/schip_demo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拉取只读案例（公开只读</w:t>
      </w:r>
      <w:r>
        <w:t xml:space="preserve"> · </w:t>
      </w:r>
      <w:r>
        <w:rPr>
          <w:rFonts w:hint="eastAsia" w:ascii="微软雅黑" w:hAnsi="微软雅黑" w:eastAsia="微软雅黑" w:cs="微软雅黑"/>
          <w:lang w:eastAsia="zh-CN"/>
        </w:rPr>
        <w:t>免登录</w:t>
      </w:r>
      <w:r>
        <w:t xml:space="preserve"> · </w:t>
      </w:r>
      <w:r>
        <w:rPr>
          <w:rFonts w:hint="eastAsia" w:ascii="微软雅黑" w:hAnsi="微软雅黑" w:eastAsia="微软雅黑" w:cs="微软雅黑"/>
          <w:lang w:eastAsia="zh-CN"/>
        </w:rPr>
        <w:t>零重计算</w:t>
      </w:r>
      <w:r>
        <w:t xml:space="preserve"> · </w:t>
      </w:r>
      <w:r>
        <w:rPr>
          <w:rFonts w:hint="eastAsia" w:ascii="微软雅黑" w:hAnsi="微软雅黑" w:eastAsia="微软雅黑" w:cs="微软雅黑"/>
          <w:lang w:eastAsia="zh-CN"/>
        </w:rPr>
        <w:t>微秒级）。</w:t>
      </w:r>
    </w:p>
    <w:p w14:paraId="25C95632">
      <w:r>
        <w:rPr>
          <w:rFonts w:hint="eastAsia" w:ascii="微软雅黑" w:hAnsi="微软雅黑" w:eastAsia="微软雅黑" w:cs="微软雅黑"/>
          <w:lang w:eastAsia="zh-CN"/>
        </w:rPr>
        <w:t>卡片呈现：五段征程表</w:t>
      </w:r>
      <w:r>
        <w:t xml:space="preserve"> · </w:t>
      </w:r>
      <w:r>
        <w:rPr>
          <w:rFonts w:hint="eastAsia" w:ascii="微软雅黑" w:hAnsi="微软雅黑" w:eastAsia="微软雅黑" w:cs="微软雅黑"/>
          <w:lang w:eastAsia="zh-CN"/>
        </w:rPr>
        <w:t>旗舰规模表</w:t>
      </w:r>
      <w:r>
        <w:t xml:space="preserve"> · </w:t>
      </w:r>
      <w:r>
        <w:rPr>
          <w:rFonts w:hint="eastAsia" w:ascii="微软雅黑" w:hAnsi="微软雅黑" w:eastAsia="微软雅黑" w:cs="微软雅黑"/>
          <w:lang w:eastAsia="zh-CN"/>
        </w:rPr>
        <w:t>关键物理双验证表</w:t>
      </w:r>
      <w:r>
        <w:t xml:space="preserve"> · </w:t>
      </w:r>
      <w:r>
        <w:rPr>
          <w:rFonts w:hint="eastAsia" w:ascii="微软雅黑" w:hAnsi="微软雅黑" w:eastAsia="微软雅黑" w:cs="微软雅黑"/>
          <w:lang w:eastAsia="zh-CN"/>
        </w:rPr>
        <w:t>规模档表</w:t>
      </w:r>
      <w:r>
        <w:t xml:space="preserve"> · </w:t>
      </w:r>
      <w:r>
        <w:rPr>
          <w:rFonts w:hint="eastAsia" w:ascii="微软雅黑" w:hAnsi="微软雅黑" w:eastAsia="微软雅黑" w:cs="微软雅黑"/>
          <w:lang w:eastAsia="zh-CN"/>
        </w:rPr>
        <w:t>关键结论</w:t>
      </w:r>
      <w:r>
        <w:t xml:space="preserve"> · </w:t>
      </w:r>
      <w:r>
        <w:rPr>
          <w:rFonts w:hint="eastAsia" w:ascii="微软雅黑" w:hAnsi="微软雅黑" w:eastAsia="微软雅黑" w:cs="微软雅黑"/>
          <w:lang w:eastAsia="zh-CN"/>
        </w:rPr>
        <w:t>先进性定位</w:t>
      </w:r>
      <w:r>
        <w:t xml:space="preserve"> · </w:t>
      </w:r>
      <w:r>
        <w:rPr>
          <w:rFonts w:hint="eastAsia" w:ascii="微软雅黑" w:hAnsi="微软雅黑" w:eastAsia="微软雅黑" w:cs="微软雅黑"/>
          <w:lang w:eastAsia="zh-CN"/>
        </w:rPr>
        <w:t>诚实限制</w:t>
      </w:r>
      <w:r>
        <w:t xml:space="preserve"> · </w:t>
      </w:r>
      <w:r>
        <w:rPr>
          <w:rFonts w:hint="eastAsia" w:ascii="微软雅黑" w:hAnsi="微软雅黑" w:eastAsia="微软雅黑" w:cs="微软雅黑"/>
          <w:lang w:eastAsia="zh-CN"/>
        </w:rPr>
        <w:t>未闭合项</w:t>
      </w:r>
      <w:r>
        <w:t xml:space="preserve"> · </w:t>
      </w:r>
      <w:r>
        <w:rPr>
          <w:rFonts w:hint="eastAsia" w:ascii="微软雅黑" w:hAnsi="微软雅黑" w:eastAsia="微软雅黑" w:cs="微软雅黑"/>
          <w:lang w:eastAsia="zh-CN"/>
        </w:rPr>
        <w:t>产出物清单。</w:t>
      </w:r>
    </w:p>
    <w:p w14:paraId="204B6FF6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（一）另有一组互补的量子面板（此前就在）</w:t>
      </w:r>
    </w:p>
    <w:p w14:paraId="5CCF3068">
      <w:r>
        <w:t xml:space="preserve">UI </w:t>
      </w:r>
      <w:r>
        <w:rPr>
          <w:rFonts w:hint="eastAsia" w:ascii="微软雅黑" w:hAnsi="微软雅黑" w:eastAsia="微软雅黑" w:cs="微软雅黑"/>
          <w:lang w:eastAsia="zh-CN"/>
        </w:rPr>
        <w:t>里</w:t>
      </w:r>
      <w:r>
        <w:t xml:space="preserve"> </w:t>
      </w:r>
      <w:r>
        <w:rPr>
          <w:rFonts w:ascii="JetBrains Mono" w:hAnsi="JetBrains Mono"/>
          <w:sz w:val="18"/>
        </w:rPr>
        <w:t>data-stack="quantum"</w:t>
      </w:r>
      <w:r>
        <w:rPr>
          <w:rFonts w:hint="eastAsia" w:ascii="微软雅黑" w:hAnsi="微软雅黑" w:eastAsia="微软雅黑" w:cs="微软雅黑"/>
          <w:lang w:eastAsia="zh-CN"/>
        </w:rPr>
        <w:t xml:space="preserve"> 面板（</w:t>
      </w:r>
      <w:r>
        <w:rPr>
          <w:rFonts w:hint="eastAsia" w:ascii="微软雅黑" w:hAnsi="微软雅黑" w:eastAsia="微软雅黑" w:cs="微软雅黑"/>
          <w:b w:val="1"/>
          <w:lang w:eastAsia="zh-CN"/>
        </w:rPr>
        <w:t>器件物理仿真</w:t>
      </w:r>
      <w:r>
        <w:rPr>
          <w:rFonts w:hint="eastAsia" w:ascii="微软雅黑" w:hAnsi="微软雅黑" w:eastAsia="微软雅黑" w:cs="微软雅黑"/>
          <w:lang w:eastAsia="zh-CN"/>
        </w:rPr>
        <w:t>层）与本案例卡（</w:t>
      </w:r>
      <w:r>
        <w:rPr>
          <w:rFonts w:hint="eastAsia" w:ascii="微软雅黑" w:hAnsi="微软雅黑" w:eastAsia="微软雅黑" w:cs="微软雅黑"/>
          <w:b w:val="1"/>
          <w:lang w:eastAsia="zh-CN"/>
        </w:rPr>
        <w:t>芯片版图与签核</w:t>
      </w:r>
      <w:r>
        <w:rPr>
          <w:rFonts w:hint="eastAsia" w:ascii="微软雅黑" w:hAnsi="微软雅黑" w:eastAsia="微软雅黑" w:cs="微软雅黑"/>
          <w:lang w:eastAsia="zh-CN"/>
        </w:rPr>
        <w:t>层）互补：</w:t>
      </w:r>
    </w:p>
    <w:p w14:paraId="04495C56">
      <w:pPr>
        <w:pStyle w:val="00002c"/>
        <w:spacing w:after="96"/>
      </w:pPr>
      <w:r>
        <w:rPr>
          <w:rFonts w:hint="eastAsia"/>
        </w:rPr>
        <w:t xml:space="preserve">㊿ QEDA </w:t>
      </w:r>
      <w:r>
        <w:rPr>
          <w:rFonts w:hint="eastAsia" w:ascii="微软雅黑" w:hAnsi="微软雅黑" w:eastAsia="微软雅黑" w:cs="微软雅黑"/>
          <w:lang w:eastAsia="zh-CN"/>
        </w:rPr>
        <w:t>求解器级补强</w:t>
      </w:r>
      <w:r>
        <w:t xml:space="preserve"> · transmon-resonator </w:t>
      </w:r>
      <w:r>
        <w:rPr>
          <w:rFonts w:hint="eastAsia" w:ascii="微软雅黑" w:hAnsi="微软雅黑" w:eastAsia="微软雅黑" w:cs="微软雅黑"/>
          <w:lang w:eastAsia="zh-CN"/>
        </w:rPr>
        <w:t>色散读出（三能级严格求解）</w:t>
      </w:r>
    </w:p>
    <w:p w14:paraId="647D810D">
      <w:pPr>
        <w:pStyle w:val="00002c"/>
        <w:spacing w:after="96"/>
      </w:pPr>
      <w:r>
        <w:t xml:space="preserve">51 QEDA </w:t>
      </w:r>
      <w:r>
        <w:rPr>
          <w:rFonts w:hint="eastAsia" w:ascii="微软雅黑" w:hAnsi="微软雅黑" w:eastAsia="微软雅黑" w:cs="微软雅黑"/>
          <w:lang w:eastAsia="zh-CN"/>
        </w:rPr>
        <w:t>纵深三件套（多能级展开</w:t>
      </w:r>
      <w:r>
        <w:t xml:space="preserve"> · </w:t>
      </w:r>
      <w:r>
        <w:rPr>
          <w:rFonts w:hint="eastAsia" w:ascii="微软雅黑" w:hAnsi="微软雅黑" w:eastAsia="微软雅黑" w:cs="微软雅黑"/>
          <w:lang w:eastAsia="zh-CN"/>
        </w:rPr>
        <w:t>驱动场</w:t>
      </w:r>
      <w:r>
        <w:t xml:space="preserve"> Rabi/AC Stark · </w:t>
      </w:r>
      <w:r>
        <w:rPr>
          <w:rFonts w:hint="eastAsia" w:ascii="微软雅黑" w:hAnsi="微软雅黑" w:eastAsia="微软雅黑" w:cs="微软雅黑"/>
          <w:lang w:eastAsia="zh-CN"/>
        </w:rPr>
        <w:t>读出串扰</w:t>
      </w:r>
      <w:r>
        <w:t xml:space="preserve"> ZZ </w:t>
      </w:r>
      <w:r>
        <w:rPr>
          <w:rFonts w:hint="eastAsia" w:ascii="微软雅黑" w:hAnsi="微软雅黑" w:eastAsia="微软雅黑" w:cs="微软雅黑"/>
          <w:lang w:eastAsia="zh-CN"/>
        </w:rPr>
        <w:t>耦合）</w:t>
      </w:r>
    </w:p>
    <w:p w14:paraId="2DF9BEC3">
      <w:pPr>
        <w:pBdr>
          <w:left w:val="single" w:color="2563EB" w:sz="18" w:space="0"/>
        </w:pBdr>
        <w:shd w:val="clear" w:color="auto" w:fill="EEF4FE"/>
        <w:spacing w:after="120"/>
        <w:jc w:val="left"/>
      </w:pPr>
      <w:r>
        <w:t>  </w:t>
      </w:r>
      <w:r>
        <w:rPr>
          <w:rFonts w:hint="eastAsia" w:ascii="微软雅黑" w:hAnsi="微软雅黑" w:eastAsia="微软雅黑" w:cs="微软雅黑"/>
          <w:b w:val="1"/>
          <w:lang w:eastAsia="zh-CN"/>
        </w:rPr>
        <w:t>口径说明</w:t>
      </w:r>
      <w:r>
        <w:rPr>
          <w:rFonts w:hint="eastAsia" w:ascii="微软雅黑" w:hAnsi="微软雅黑" w:eastAsia="微软雅黑" w:cs="微软雅黑"/>
          <w:lang w:eastAsia="zh-CN"/>
        </w:rPr>
        <w:t>：本轮之前，</w:t>
      </w:r>
      <w:r>
        <w:t xml:space="preserve">UI </w:t>
      </w:r>
      <w:r>
        <w:rPr>
          <w:rFonts w:hint="eastAsia" w:ascii="微软雅黑" w:hAnsi="微软雅黑" w:eastAsia="微软雅黑" w:cs="微软雅黑"/>
          <w:b w:val="1"/>
          <w:lang w:eastAsia="zh-CN"/>
        </w:rPr>
        <w:t>只有器件仿真面板 + 光量子案例卡</w:t>
      </w:r>
      <w:r>
        <w:rPr>
          <w:rFonts w:hint="eastAsia" w:ascii="微软雅黑" w:hAnsi="微软雅黑" w:eastAsia="微软雅黑" w:cs="微软雅黑"/>
          <w:lang w:eastAsia="zh-CN"/>
        </w:rPr>
        <w:t>，超导的</w:t>
      </w:r>
      <w:r>
        <w:rPr>
          <w:rFonts w:hint="eastAsia" w:ascii="微软雅黑" w:hAnsi="微软雅黑" w:eastAsia="微软雅黑" w:cs="微软雅黑"/>
          <w:b w:val="1"/>
          <w:lang w:eastAsia="zh-CN"/>
        </w:rPr>
        <w:t>芯片级 P&amp;R/路由/签核</w:t>
      </w:r>
      <w:r>
        <w:rPr>
          <w:rFonts w:hint="eastAsia" w:ascii="微软雅黑" w:hAnsi="微软雅黑" w:eastAsia="微软雅黑" w:cs="微软雅黑"/>
          <w:lang w:eastAsia="zh-CN"/>
        </w:rPr>
        <w:t>没有</w:t>
      </w:r>
      <w:r>
        <w:t xml:space="preserve"> UI </w:t>
      </w:r>
      <w:r>
        <w:rPr>
          <w:rFonts w:hint="eastAsia" w:ascii="微软雅黑" w:hAnsi="微软雅黑" w:eastAsia="微软雅黑" w:cs="微软雅黑"/>
          <w:lang w:eastAsia="zh-CN"/>
        </w:rPr>
        <w:t>入口（只能在源码仓用</w:t>
      </w:r>
      <w:r>
        <w:t xml:space="preserve"> </w:t>
      </w:r>
      <w:r>
        <w:rPr>
          <w:rFonts w:ascii="JetBrains Mono" w:hAnsi="JetBrains Mono"/>
          <w:sz w:val="18"/>
        </w:rPr>
        <w:t>examples/lda_schip_s5.py</w:t>
      </w:r>
      <w:r>
        <w:rPr>
          <w:rFonts w:hint="eastAsia" w:ascii="微软雅黑" w:hAnsi="微软雅黑" w:eastAsia="微软雅黑" w:cs="微软雅黑"/>
          <w:lang w:eastAsia="zh-CN"/>
        </w:rPr>
        <w:t xml:space="preserve"> 跑）。</w:t>
      </w:r>
      <w:r>
        <w:rPr>
          <w:rFonts w:hint="eastAsia" w:ascii="微软雅黑" w:hAnsi="微软雅黑" w:eastAsia="微软雅黑" w:cs="微软雅黑"/>
          <w:b w:val="1"/>
          <w:lang w:eastAsia="zh-CN"/>
        </w:rPr>
        <w:t>本轮已补齐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现在两条量子路线在</w:t>
      </w:r>
      <w:r>
        <w:t xml:space="preserve"> UI </w:t>
      </w:r>
      <w:r>
        <w:rPr>
          <w:rFonts w:hint="eastAsia" w:ascii="微软雅黑" w:hAnsi="微软雅黑" w:eastAsia="微软雅黑" w:cs="微软雅黑"/>
          <w:lang w:eastAsia="zh-CN"/>
        </w:rPr>
        <w:t>中</w:t>
      </w:r>
      <w:r>
        <w:rPr>
          <w:rFonts w:hint="eastAsia" w:ascii="微软雅黑" w:hAnsi="微软雅黑" w:eastAsia="微软雅黑" w:cs="微软雅黑"/>
          <w:b w:val="1"/>
          <w:lang w:eastAsia="zh-CN"/>
        </w:rPr>
        <w:t>并列</w:t>
      </w:r>
      <w:r>
        <w:rPr>
          <w:rFonts w:hint="eastAsia" w:ascii="微软雅黑" w:hAnsi="微软雅黑" w:eastAsia="微软雅黑" w:cs="微软雅黑"/>
          <w:lang w:eastAsia="zh-CN"/>
        </w:rPr>
        <w:t>呈现。</w:t>
      </w:r>
    </w:p>
    <w:p w14:paraId="76C6CDD2">
      <w:pPr>
        <w:pStyle w:val="00000a"/>
        <w:spacing w:line="312" w:lineRule="auto"/>
      </w:pPr>
      <w:bookmarkStart w:id="15" w:name="section-8"/>
      <w:bookmarkEnd w:id="15"/>
      <w:bookmarkStart w:id="16" w:name="_Toc_section_8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八、作为平台设计案例的资格</w:t>
      </w:r>
      <w:bookmarkEnd w:id="16"/>
    </w:p>
    <w:p w14:paraId="4170201F">
      <w:r>
        <w:rPr>
          <w:rFonts w:hint="eastAsia" w:ascii="微软雅黑" w:hAnsi="微软雅黑" w:eastAsia="微软雅黑" w:cs="微软雅黑"/>
          <w:b w:val="1"/>
          <w:lang w:eastAsia="zh-CN"/>
        </w:rPr>
        <w:t>可以，且已经从「可以」变成「是」。</w:t>
      </w:r>
      <w:r>
        <w:rPr>
          <w:rFonts w:hint="eastAsia" w:ascii="微软雅黑" w:hAnsi="微软雅黑" w:eastAsia="微软雅黑" w:cs="微软雅黑"/>
          <w:lang w:eastAsia="zh-CN"/>
        </w:rPr>
        <w:t>五条核心判据全部满足：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4D921D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11827"/>
              </w:rPr>
              <w:t>判据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A97C1B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11827"/>
              </w:rPr>
              <w:t>状态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026AA4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有独立可访问入口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86AED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满足  ——  </w:t>
            </w:r>
            <w:r>
              <w:rPr>
                <w:rFonts w:ascii="JetBrains Mono" w:hAnsi="JetBrains Mono"/>
                <w:sz w:val="18"/>
              </w:rPr>
              <w:t>/api/schip_demo</w:t>
            </w:r>
            <w:r>
              <w:rPr>
                <w:rFonts w:hint="eastAsia"/>
              </w:rPr>
              <w:t xml:space="preserve">  + UI  卡片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A67FF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有真产出物（可下载 / 可查）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F06A43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满足  ——  </w:t>
            </w:r>
            <w:r>
              <w:rPr>
                <w:rFonts w:hint="eastAsia"/>
                <w:b w:val="1"/>
              </w:rPr>
              <w:t>29 个文件</w:t>
            </w:r>
            <w:r>
              <w:rPr>
                <w:rFonts w:hint="eastAsia"/>
              </w:rPr>
              <w:t xml:space="preserve"> ： 8  组配置的   </w:t>
            </w:r>
            <w:r>
              <w:rPr>
                <w:rFonts w:ascii="JetBrains Mono" w:hAnsi="JetBrains Mono"/>
                <w:sz w:val="18"/>
              </w:rPr>
              <w:t>.gds</w:t>
            </w:r>
            <w:r>
              <w:t xml:space="preserve"> + </w:t>
            </w:r>
            <w:r>
              <w:rPr>
                <w:rFonts w:ascii="JetBrains Mono" w:hAnsi="JetBrains Mono"/>
                <w:sz w:val="18"/>
              </w:rPr>
              <w:t>.svg</w:t>
            </w:r>
            <w:r>
              <w:t xml:space="preserve"> + </w:t>
            </w:r>
            <w:r>
              <w:rPr>
                <w:rFonts w:ascii="JetBrains Mono" w:hAnsi="JetBrains Mono"/>
                <w:sz w:val="18"/>
              </w:rPr>
              <w:t>report.json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746BD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有机器可判的门禁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DDA50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满足  —— 5  段  200  判据  + 18  组突变探针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DAAE96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有可复现脚本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8686D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满足  ——  </w:t>
            </w:r>
            <w:r>
              <w:rPr>
                <w:rFonts w:ascii="JetBrains Mono" w:hAnsi="JetBrains Mono"/>
                <w:sz w:val="18"/>
              </w:rPr>
              <w:t>examples/lda_schip_s5.py</w:t>
            </w:r>
            <w:r>
              <w:rPr>
                <w:rFonts w:hint="eastAsia"/>
              </w:rPr>
              <w:t xml:space="preserve"> 一键批量签核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C6B66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有诚实边界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103943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 xml:space="preserve">满足  ——  返回体自带   </w:t>
            </w:r>
            <w:r>
              <w:rPr>
                <w:rFonts w:ascii="JetBrains Mono" w:hAnsi="JetBrains Mono"/>
                <w:sz w:val="18"/>
              </w:rPr>
              <w:t>honest_note</w:t>
            </w:r>
            <w:r>
              <w:rPr>
                <w:rFonts w:hint="eastAsia"/>
              </w:rPr>
              <w:t xml:space="preserve"> （六条）， verdict  明标   </w:t>
            </w:r>
            <w:r>
              <w:rPr>
                <w:rFonts w:ascii="JetBrains Mono" w:hAnsi="JetBrains Mono"/>
                <w:sz w:val="18"/>
              </w:rPr>
              <w:t>DESIGN_SIGNOFF</w:t>
            </w:r>
          </w:p>
        </w:tc>
      </w:tr>
    </w:tbl>
    <w:p w14:paraId="6F10CFFF">
      <w:r>
        <w:rPr>
          <w:rFonts w:hint="eastAsia" w:ascii="微软雅黑" w:hAnsi="微软雅黑" w:eastAsia="微软雅黑" w:cs="微软雅黑"/>
          <w:lang w:eastAsia="zh-CN"/>
        </w:rPr>
        <w:t>此外，它与既有案例</w:t>
      </w:r>
      <w:r>
        <w:rPr>
          <w:rFonts w:hint="eastAsia" w:ascii="微软雅黑" w:hAnsi="微软雅黑" w:eastAsia="微软雅黑" w:cs="微软雅黑"/>
          <w:b w:val="1"/>
          <w:lang w:eastAsia="zh-CN"/>
        </w:rPr>
        <w:t>并列不冲突</w:t>
      </w:r>
      <w:r>
        <w:rPr>
          <w:rFonts w:hint="eastAsia" w:ascii="微软雅黑" w:hAnsi="微软雅黑" w:eastAsia="微软雅黑" w:cs="微软雅黑"/>
          <w:lang w:eastAsia="zh-CN"/>
        </w:rPr>
        <w:t>：与光量子案例卡同构（不同物理、同一平台问题）。</w:t>
      </w:r>
    </w:p>
    <w:p w14:paraId="2337D370">
      <w:r>
        <w:rPr>
          <w:rFonts w:hint="eastAsia" w:ascii="微软雅黑" w:hAnsi="微软雅黑" w:eastAsia="微软雅黑" w:cs="微软雅黑"/>
          <w:b w:val="1"/>
          <w:lang w:eastAsia="zh-CN"/>
        </w:rPr>
        <w:t>它作为案例的独特价值</w:t>
      </w:r>
      <w:r>
        <w:rPr>
          <w:rFonts w:hint="eastAsia" w:ascii="微软雅黑" w:hAnsi="微软雅黑" w:eastAsia="微软雅黑" w:cs="微软雅黑"/>
          <w:lang w:eastAsia="zh-CN"/>
        </w:rPr>
        <w:t>：证明「</w:t>
      </w:r>
      <w:r>
        <w:rPr>
          <w:rFonts w:hint="eastAsia" w:ascii="微软雅黑" w:hAnsi="微软雅黑" w:eastAsia="微软雅黑" w:cs="微软雅黑"/>
          <w:b w:val="1"/>
          <w:lang w:eastAsia="zh-CN"/>
        </w:rPr>
        <w:t>同一条设计链路，换一种物理（微波/超导），是否还站得住？</w:t>
      </w:r>
      <w:r>
        <w:rPr>
          <w:rFonts w:hint="eastAsia" w:ascii="微软雅黑" w:hAnsi="微软雅黑" w:eastAsia="微软雅黑" w:cs="微软雅黑"/>
          <w:lang w:eastAsia="zh-CN"/>
        </w:rPr>
        <w:t>」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答案是站得住，而且规模从</w:t>
      </w:r>
      <w:r>
        <w:t xml:space="preserve"> 1 </w:t>
      </w:r>
      <w:r>
        <w:rPr>
          <w:rFonts w:hint="eastAsia" w:ascii="微软雅黑" w:hAnsi="微软雅黑" w:eastAsia="微软雅黑" w:cs="微软雅黑"/>
          <w:lang w:eastAsia="zh-CN"/>
        </w:rPr>
        <w:t>比特扩到</w:t>
      </w:r>
      <w:r>
        <w:t xml:space="preserve"> 1024 </w:t>
      </w:r>
      <w:r>
        <w:rPr>
          <w:rFonts w:hint="eastAsia" w:ascii="微软雅黑" w:hAnsi="微软雅黑" w:eastAsia="微软雅黑" w:cs="微软雅黑"/>
          <w:lang w:eastAsia="zh-CN"/>
        </w:rPr>
        <w:t>比特。</w:t>
      </w:r>
    </w:p>
    <w:p w14:paraId="37028D3C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（一）产出物清单（29 件 · 真 GDS / SVG）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A8E660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11827"/>
              </w:rPr>
              <w:t>族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8374AA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11827"/>
              </w:rPr>
              <w:t>档位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E206D5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11827"/>
              </w:rPr>
              <w:t>产物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904F34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单元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10C443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可调耦合器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77D872">
            <w:pPr>
              <w:spacing w:before="60" w:after="60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lda_schip_s5_tunable.gds/.svg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6F260A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方阵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B99CF5">
            <w:pPr>
              <w:spacing w:before="60" w:after="60" w:line="240" w:lineRule="auto"/>
              <w:jc w:val="left"/>
            </w:pPr>
            <w:r>
              <w:t>2×2 / 7×8 / 13×13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82923B">
            <w:pPr>
              <w:spacing w:before="60" w:after="60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.gds</w:t>
            </w:r>
            <w:r>
              <w:t xml:space="preserve"> + </w:t>
            </w:r>
            <w:r>
              <w:rPr>
                <w:rFonts w:ascii="JetBrains Mono" w:hAnsi="JetBrains Mono"/>
                <w:sz w:val="18"/>
              </w:rPr>
              <w:t>.svg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2B6C79">
            <w:pPr>
              <w:spacing w:before="60" w:after="60" w:line="240" w:lineRule="auto"/>
              <w:jc w:val="left"/>
            </w:pPr>
            <w:r>
              <w:t>heavy-hex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907AD6">
            <w:pPr>
              <w:spacing w:before="60" w:after="60" w:line="240" w:lineRule="auto"/>
              <w:jc w:val="left"/>
            </w:pPr>
            <w:r>
              <w:t>3×3 / 4×5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46B1ED">
            <w:pPr>
              <w:spacing w:before="60" w:after="60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.gds</w:t>
            </w:r>
            <w:r>
              <w:t xml:space="preserve"> + </w:t>
            </w:r>
            <w:r>
              <w:rPr>
                <w:rFonts w:ascii="JetBrains Mono" w:hAnsi="JetBrains Mono"/>
                <w:sz w:val="18"/>
              </w:rPr>
              <w:t>.svg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6F687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统一拓扑框架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876E84">
            <w:pPr>
              <w:spacing w:before="60" w:after="60" w:line="240" w:lineRule="auto"/>
              <w:jc w:val="left"/>
            </w:pPr>
            <w:r>
              <w:t>3×3 / 7×8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4DC7F0">
            <w:pPr>
              <w:spacing w:before="60" w:after="60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.gds</w:t>
            </w:r>
            <w:r>
              <w:t xml:space="preserve"> + </w:t>
            </w:r>
            <w:r>
              <w:rPr>
                <w:rFonts w:ascii="JetBrains Mono" w:hAnsi="JetBrains Mono"/>
                <w:sz w:val="18"/>
              </w:rPr>
              <w:t>.svg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BCC72B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单元（ S1–S2 ）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94E5F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单  transmon /  耦合对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E7338F">
            <w:pPr>
              <w:spacing w:before="60" w:after="60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lda_schip_s1/2.gds/.svg</w:t>
            </w:r>
            <w:r>
              <w:t xml:space="preserve"> + </w:t>
            </w:r>
            <w:r>
              <w:rPr>
                <w:rFonts w:ascii="JetBrains Mono" w:hAnsi="JetBrains Mono"/>
                <w:sz w:val="18"/>
              </w:rPr>
              <w:t>_report.json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1D68F2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批量签核报告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498A95">
            <w:pPr>
              <w:spacing w:before="60" w:after="60" w:line="240" w:lineRule="auto"/>
              <w:jc w:val="left"/>
            </w:pPr>
            <w:r>
              <w:t>—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86E67F">
            <w:pPr>
              <w:spacing w:before="60" w:after="60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lda_schip_s5.report.json</w:t>
            </w:r>
            <w:r>
              <w:rPr>
                <w:rFonts w:hint="eastAsia"/>
              </w:rPr>
              <w:t xml:space="preserve"> （ 8  配置  × DRC/LVS/ 物理 / 损耗）</w:t>
            </w:r>
          </w:p>
        </w:tc>
      </w:tr>
    </w:tbl>
    <w:p w14:paraId="4487A484">
      <w:pPr>
        <w:pStyle w:val="00000a"/>
        <w:spacing w:line="312" w:lineRule="auto"/>
      </w:pPr>
      <w:bookmarkStart w:id="17" w:name="section-9"/>
      <w:bookmarkEnd w:id="17"/>
      <w:bookmarkStart w:id="18" w:name="_Toc_section_9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九、诚实边界（六条）</w:t>
      </w:r>
      <w:bookmarkEnd w:id="18"/>
    </w:p>
    <w:p w14:paraId="0F02DB49">
      <w:pPr>
        <w:pStyle w:val="000032"/>
        <w:numPr>
          <w:ilvl w:val="0"/>
          <w:numId w:val="2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非流片后实测</w:t>
      </w:r>
      <w:r>
        <w:rPr>
          <w:rFonts w:hint="eastAsia" w:ascii="微软雅黑" w:hAnsi="微软雅黑" w:eastAsia="微软雅黑" w:cs="微软雅黑"/>
          <w:lang w:eastAsia="zh-CN"/>
        </w:rPr>
        <w:t>：全部为设计期签核；</w:t>
      </w:r>
      <w:r>
        <w:rPr>
          <w:rFonts w:hint="eastAsia" w:ascii="微软雅黑" w:hAnsi="微软雅黑" w:eastAsia="微软雅黑" w:cs="微软雅黑"/>
          <w:b w:val="1"/>
          <w:lang w:eastAsia="zh-CN"/>
        </w:rPr>
        <w:t>无低温实测 T1/T2、无实测保真度、无 foundry 回片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612B1ED9">
      <w:pPr>
        <w:pStyle w:val="000032"/>
        <w:numPr>
          <w:ilvl w:val="0"/>
          <w:numId w:val="2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非 foundry PDK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 xml:space="preserve">DRC </w:t>
      </w:r>
      <w:r>
        <w:rPr>
          <w:rFonts w:hint="eastAsia" w:ascii="微软雅黑" w:hAnsi="微软雅黑" w:eastAsia="微软雅黑" w:cs="微软雅黑"/>
          <w:lang w:eastAsia="zh-CN"/>
        </w:rPr>
        <w:t>限值为自建设计规则（源自</w:t>
      </w:r>
      <w:r>
        <w:t xml:space="preserve"> S1 </w:t>
      </w:r>
      <w:r>
        <w:rPr>
          <w:rFonts w:hint="eastAsia" w:ascii="微软雅黑" w:hAnsi="微软雅黑" w:eastAsia="微软雅黑" w:cs="微软雅黑"/>
          <w:lang w:eastAsia="zh-CN"/>
        </w:rPr>
        <w:t>单元几何自洽与公开工艺常识），</w:t>
      </w:r>
      <w:r>
        <w:rPr>
          <w:rFonts w:hint="eastAsia" w:ascii="微软雅黑" w:hAnsi="微软雅黑" w:eastAsia="微软雅黑" w:cs="微软雅黑"/>
          <w:b w:val="1"/>
          <w:lang w:eastAsia="zh-CN"/>
        </w:rPr>
        <w:t>未对接任何工艺厂 deck</w:t>
      </w:r>
      <w:r>
        <w:rPr>
          <w:rFonts w:hint="eastAsia" w:ascii="微软雅黑" w:hAnsi="微软雅黑" w:eastAsia="微软雅黑" w:cs="微软雅黑"/>
          <w:lang w:eastAsia="zh-CN"/>
        </w:rPr>
        <w:t>（属</w:t>
      </w:r>
      <w:r>
        <w:t xml:space="preserve"> D5 </w:t>
      </w:r>
      <w:r>
        <w:rPr>
          <w:rFonts w:hint="eastAsia" w:ascii="微软雅黑" w:hAnsi="微软雅黑" w:eastAsia="微软雅黑" w:cs="微软雅黑"/>
          <w:lang w:eastAsia="zh-CN"/>
        </w:rPr>
        <w:t>外部依赖）。</w:t>
      </w:r>
    </w:p>
    <w:p w14:paraId="6EB9C4E1">
      <w:pPr>
        <w:pStyle w:val="000032"/>
        <w:numPr>
          <w:ilvl w:val="0"/>
          <w:numId w:val="2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规模 = 版图容量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 xml:space="preserve">1024 </w:t>
      </w:r>
      <w:r>
        <w:rPr>
          <w:rFonts w:hint="eastAsia" w:ascii="微软雅黑" w:hAnsi="微软雅黑" w:eastAsia="微软雅黑" w:cs="微软雅黑"/>
          <w:lang w:eastAsia="zh-CN"/>
        </w:rPr>
        <w:t>是「可排布且可签核的比特数」，</w:t>
      </w:r>
      <w:r>
        <w:rPr>
          <w:rFonts w:hint="eastAsia" w:ascii="微软雅黑" w:hAnsi="微软雅黑" w:eastAsia="微软雅黑" w:cs="微软雅黑"/>
          <w:b w:val="1"/>
          <w:lang w:eastAsia="zh-CN"/>
        </w:rPr>
        <w:t>不等于已制备器件数</w:t>
      </w:r>
      <w:r>
        <w:rPr>
          <w:rFonts w:hint="eastAsia" w:ascii="微软雅黑" w:hAnsi="微软雅黑" w:eastAsia="微软雅黑" w:cs="微软雅黑"/>
          <w:lang w:eastAsia="zh-CN"/>
        </w:rPr>
        <w:t>；与</w:t>
      </w:r>
      <w:r>
        <w:t xml:space="preserve"> IBM/Google </w:t>
      </w:r>
      <w:r>
        <w:rPr>
          <w:rFonts w:hint="eastAsia" w:ascii="微软雅黑" w:hAnsi="微软雅黑" w:eastAsia="微软雅黑" w:cs="微软雅黑"/>
          <w:lang w:eastAsia="zh-CN"/>
        </w:rPr>
        <w:t>的「已交付芯片」</w:t>
      </w:r>
      <w:r>
        <w:rPr>
          <w:rFonts w:hint="eastAsia" w:ascii="微软雅黑" w:hAnsi="微软雅黑" w:eastAsia="微软雅黑" w:cs="微软雅黑"/>
          <w:b w:val="1"/>
          <w:lang w:eastAsia="zh-CN"/>
        </w:rPr>
        <w:t>不同台比较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3590AE8A">
      <w:pPr>
        <w:pStyle w:val="000032"/>
        <w:numPr>
          <w:ilvl w:val="0"/>
          <w:numId w:val="2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不含纠错码层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 xml:space="preserve">surface code / qLDPC </w:t>
      </w:r>
      <w:r>
        <w:rPr>
          <w:rFonts w:hint="eastAsia" w:ascii="微软雅黑" w:hAnsi="微软雅黑" w:eastAsia="微软雅黑" w:cs="微软雅黑"/>
          <w:lang w:eastAsia="zh-CN"/>
        </w:rPr>
        <w:t>逻辑比特、解码器、阈值分析</w:t>
      </w:r>
      <w:r>
        <w:rPr>
          <w:rFonts w:hint="eastAsia" w:ascii="微软雅黑" w:hAnsi="微软雅黑" w:eastAsia="微软雅黑" w:cs="微软雅黑"/>
          <w:b w:val="1"/>
          <w:lang w:eastAsia="zh-CN"/>
        </w:rPr>
        <w:t>不在范围</w:t>
      </w:r>
      <w:r>
        <w:rPr>
          <w:rFonts w:hint="eastAsia" w:ascii="微软雅黑" w:hAnsi="微软雅黑" w:eastAsia="微软雅黑" w:cs="微软雅黑"/>
          <w:lang w:eastAsia="zh-CN"/>
        </w:rPr>
        <w:t>（属版本级</w:t>
      </w:r>
      <w:r>
        <w:t xml:space="preserve"> pre-QEC </w:t>
      </w:r>
      <w:r>
        <w:rPr>
          <w:rFonts w:hint="eastAsia" w:ascii="微软雅黑" w:hAnsi="微软雅黑" w:eastAsia="微软雅黑" w:cs="微软雅黑"/>
          <w:lang w:eastAsia="zh-CN"/>
        </w:rPr>
        <w:t>物理层设计能力）。</w:t>
      </w:r>
    </w:p>
    <w:p w14:paraId="6A0D446C">
      <w:pPr>
        <w:pStyle w:val="000032"/>
        <w:numPr>
          <w:ilvl w:val="0"/>
          <w:numId w:val="2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不含量子线路级能力</w:t>
      </w:r>
      <w:r>
        <w:rPr>
          <w:rFonts w:hint="eastAsia" w:ascii="微软雅黑" w:hAnsi="微软雅黑" w:eastAsia="微软雅黑" w:cs="微软雅黑"/>
          <w:lang w:eastAsia="zh-CN"/>
        </w:rPr>
        <w:t>：不做脉冲级</w:t>
      </w:r>
      <w:r>
        <w:t xml:space="preserve"> Rabi/Ramsey </w:t>
      </w:r>
      <w:r>
        <w:rPr>
          <w:rFonts w:hint="eastAsia" w:ascii="微软雅黑" w:hAnsi="微软雅黑" w:eastAsia="微软雅黑" w:cs="微软雅黑"/>
          <w:lang w:eastAsia="zh-CN"/>
        </w:rPr>
        <w:t>标定流程、不做线路编译与噪声仿真、不做门保真实测。</w:t>
      </w:r>
    </w:p>
    <w:p w14:paraId="5D85406B">
      <w:pPr>
        <w:pStyle w:val="000032"/>
        <w:numPr>
          <w:ilvl w:val="0"/>
          <w:numId w:val="2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封装/低温布线未落地</w:t>
      </w:r>
      <w:r>
        <w:rPr>
          <w:rFonts w:hint="eastAsia" w:ascii="微软雅黑" w:hAnsi="微软雅黑" w:eastAsia="微软雅黑" w:cs="微软雅黑"/>
          <w:lang w:eastAsia="zh-CN"/>
        </w:rPr>
        <w:t>：封装只做到「腔模规避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参与比预算」；倒装焊、</w:t>
      </w:r>
      <w:r>
        <w:t>TSV</w:t>
      </w:r>
      <w:r>
        <w:rPr>
          <w:rFonts w:hint="eastAsia" w:ascii="微软雅黑" w:hAnsi="微软雅黑" w:eastAsia="微软雅黑" w:cs="微软雅黑"/>
          <w:lang w:eastAsia="zh-CN"/>
        </w:rPr>
        <w:t>、低温衰减链未实现。</w:t>
      </w:r>
    </w:p>
    <w:p w14:paraId="0E02C7D6">
      <w:pPr>
        <w:pStyle w:val="00000a"/>
        <w:spacing w:line="312" w:lineRule="auto"/>
      </w:pPr>
      <w:bookmarkStart w:id="19" w:name="section-10"/>
      <w:bookmarkEnd w:id="19"/>
      <w:bookmarkStart w:id="20" w:name="_Toc_section_10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十、复现命令</w:t>
      </w:r>
      <w:bookmarkEnd w:id="20"/>
    </w:p>
    <w:p w14:paraId="6728B4AA">
      <w:r>
        <w:rPr>
          <w:rFonts w:hint="eastAsia" w:ascii="微软雅黑" w:hAnsi="微软雅黑" w:eastAsia="微软雅黑" w:cs="微软雅黑"/>
          <w:lang w:eastAsia="zh-CN"/>
        </w:rPr>
        <w:t>以下命令可在本地复现本征程的全部门禁与产出物：</w:t>
      </w:r>
    </w:p>
    <w:p w14:paraId="6697658A">
      <w:pPr>
        <w:spacing w:line="312" w:lineRule="auto"/>
      </w:pPr>
      <w:r>
        <w:rPr>
          <w:rFonts w:hint="eastAsia" w:ascii="微软雅黑" w:hAnsi="微软雅黑" w:eastAsia="微软雅黑" w:cs="微软雅黑"/>
          <w:sz w:val="18"/>
          <w:lang w:eastAsia="zh-CN"/>
        </w:rPr>
        <w:t>cd D:/agent_LDA/lda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export PYTHONPATH=D:/agent_LDA/lda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PY=&lt;python 解释器&gt;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# 单段门禁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$PY run_schip_s1_smoke.py     # 21 判据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$PY run_schip_s2_smoke.py     # 24 判据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$PY run_schip_s3_smoke.py     # 28 判据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$PY run_schip_s4_smoke.py     # 31 判据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$PY run_schip_s5_smoke.py     # 96 判据（S5 全波次）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# 批量签核 + 产出 GDS/SVG/report（默认 2x2,7x8,13x13）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$PY examples/lda_schip_s5.py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# 自定义档位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S5_TIERS="2x2,7x8,13x13,21x21" S5_HEX_TIERS="3x3,4x5" $PY examples/lda_schip_s5.py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# 案例卡自检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$PY -c "from lda_webui import schip_case as S; print(S.run_selfchecks(verbose=True))"</w:t>
      </w:r>
    </w:p>
    <w:p w14:paraId="16EE5A78">
      <w:pPr>
        <w:pStyle w:val="00000a"/>
        <w:spacing w:line="312" w:lineRule="auto"/>
      </w:pPr>
      <w:bookmarkStart w:id="21" w:name="section-11"/>
      <w:bookmarkEnd w:id="21"/>
      <w:bookmarkStart w:id="22" w:name="_Toc_section_11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附录：引用与来源</w:t>
      </w:r>
      <w:bookmarkEnd w:id="22"/>
    </w:p>
    <w:p w14:paraId="0FEE6012">
      <w:pPr>
        <w:pStyle w:val="00002c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产业界公开数字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 xml:space="preserve">IBM / Google / </w:t>
      </w:r>
      <w:r>
        <w:rPr>
          <w:rFonts w:hint="eastAsia" w:ascii="微软雅黑" w:hAnsi="微软雅黑" w:eastAsia="微软雅黑" w:cs="微软雅黑"/>
          <w:lang w:eastAsia="zh-CN"/>
        </w:rPr>
        <w:t>中国</w:t>
      </w:r>
      <w:r>
        <w:t xml:space="preserve"> / Fujitsu+RIKEN / Rigetti / IQM </w:t>
      </w:r>
      <w:r>
        <w:rPr>
          <w:rFonts w:hint="eastAsia" w:ascii="微软雅黑" w:hAnsi="微软雅黑" w:eastAsia="微软雅黑" w:cs="微软雅黑"/>
          <w:lang w:eastAsia="zh-CN"/>
        </w:rPr>
        <w:t>的公开报道（</w:t>
      </w:r>
      <w:r>
        <w:t xml:space="preserve">2026 </w:t>
      </w:r>
      <w:r>
        <w:rPr>
          <w:rFonts w:hint="eastAsia" w:ascii="微软雅黑" w:hAnsi="微软雅黑" w:eastAsia="微软雅黑" w:cs="微软雅黑"/>
          <w:lang w:eastAsia="zh-CN"/>
        </w:rPr>
        <w:t>年公开信息）。</w:t>
      </w:r>
    </w:p>
    <w:p w14:paraId="43C6739E">
      <w:pPr>
        <w:pStyle w:val="00002c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平台自身账本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 xml:space="preserve">CI core 226 </w:t>
      </w:r>
      <w:r>
        <w:rPr>
          <w:rFonts w:hint="eastAsia" w:ascii="微软雅黑" w:hAnsi="微软雅黑" w:eastAsia="微软雅黑" w:cs="微软雅黑"/>
          <w:lang w:eastAsia="zh-CN"/>
        </w:rPr>
        <w:t>条回归成员</w:t>
      </w:r>
      <w:r>
        <w:t xml:space="preserve"> · </w:t>
      </w:r>
      <w:r>
        <w:rPr>
          <w:rFonts w:hint="eastAsia" w:ascii="微软雅黑" w:hAnsi="微软雅黑" w:eastAsia="微软雅黑" w:cs="微软雅黑"/>
          <w:lang w:eastAsia="zh-CN"/>
        </w:rPr>
        <w:t>验证锚</w:t>
      </w:r>
      <w:r>
        <w:t xml:space="preserve"> </w:t>
      </w:r>
      <w:r>
        <w:rPr>
          <w:b w:val="1"/>
        </w:rPr>
        <w:t>476</w:t>
      </w:r>
      <w:r>
        <w:rPr>
          <w:rFonts w:hint="eastAsia" w:ascii="微软雅黑" w:hAnsi="微软雅黑" w:eastAsia="微软雅黑" w:cs="微软雅黑"/>
          <w:lang w:eastAsia="zh-CN"/>
        </w:rPr>
        <w:t>（严格独立</w:t>
      </w:r>
      <w:r>
        <w:t xml:space="preserve"> 455 / </w:t>
      </w:r>
      <w:r>
        <w:rPr>
          <w:rFonts w:hint="eastAsia" w:ascii="微软雅黑" w:hAnsi="微软雅黑" w:eastAsia="微软雅黑" w:cs="微软雅黑"/>
          <w:lang w:eastAsia="zh-CN"/>
        </w:rPr>
        <w:t>降级</w:t>
      </w:r>
      <w:r>
        <w:t xml:space="preserve"> 3 / </w:t>
      </w:r>
      <w:r>
        <w:rPr>
          <w:rFonts w:hint="eastAsia" w:ascii="微软雅黑" w:hAnsi="微软雅黑" w:eastAsia="微软雅黑" w:cs="微软雅黑"/>
          <w:lang w:eastAsia="zh-CN"/>
        </w:rPr>
        <w:t>自证桩</w:t>
      </w:r>
      <w:r>
        <w:t xml:space="preserve"> 18</w:t>
      </w:r>
      <w:r>
        <w:rPr>
          <w:rFonts w:hint="eastAsia" w:ascii="微软雅黑" w:hAnsi="微软雅黑" w:eastAsia="微软雅黑" w:cs="微软雅黑"/>
          <w:lang w:eastAsia="zh-CN"/>
        </w:rPr>
        <w:t>）</w:t>
      </w:r>
      <w:r>
        <w:t xml:space="preserve">· </w:t>
      </w:r>
      <w:r>
        <w:rPr>
          <w:rFonts w:hint="eastAsia" w:ascii="微软雅黑" w:hAnsi="微软雅黑" w:eastAsia="微软雅黑" w:cs="微软雅黑"/>
          <w:lang w:eastAsia="zh-CN"/>
        </w:rPr>
        <w:t>独立率</w:t>
      </w:r>
      <w:r>
        <w:t xml:space="preserve"> 95.59%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7CFA2F8C">
      <w:pPr>
        <w:pStyle w:val="00002c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本征程门禁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ascii="JetBrains Mono" w:hAnsi="JetBrains Mono"/>
          <w:sz w:val="18"/>
        </w:rPr>
        <w:t>run_schip_s1..s5_smoke.py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共</w:t>
      </w:r>
      <w:r>
        <w:t xml:space="preserve"> 200 </w:t>
      </w:r>
      <w:r>
        <w:rPr>
          <w:rFonts w:hint="eastAsia" w:ascii="微软雅黑" w:hAnsi="微软雅黑" w:eastAsia="微软雅黑" w:cs="微软雅黑"/>
          <w:lang w:eastAsia="zh-CN"/>
        </w:rPr>
        <w:t>判据；突变探针</w:t>
      </w:r>
      <w:r>
        <w:t xml:space="preserve"> </w:t>
      </w:r>
      <w:r>
        <w:rPr>
          <w:rFonts w:ascii="JetBrains Mono" w:hAnsi="JetBrains Mono"/>
          <w:sz w:val="18"/>
        </w:rPr>
        <w:t>scripts/d_sc_s5_probe.py</w:t>
      </w:r>
      <w:r>
        <w:t xml:space="preserve"> 18 </w:t>
      </w:r>
      <w:r>
        <w:rPr>
          <w:rFonts w:hint="eastAsia" w:ascii="微软雅黑" w:hAnsi="微软雅黑" w:eastAsia="微软雅黑" w:cs="微软雅黑"/>
          <w:lang w:eastAsia="zh-CN"/>
        </w:rPr>
        <w:t>组。</w:t>
      </w:r>
    </w:p>
    <w:p w14:paraId="19DAE0F7">
      <w:pPr>
        <w:pStyle w:val="00002c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事实源</w:t>
      </w:r>
      <w:r>
        <w:rPr>
          <w:rFonts w:hint="eastAsia" w:ascii="微软雅黑" w:hAnsi="微软雅黑" w:eastAsia="微软雅黑" w:cs="微软雅黑"/>
          <w:lang w:eastAsia="zh-CN"/>
        </w:rPr>
        <w:t xml:space="preserve">：本介绍稿派生自 </w:t>
      </w:r>
      <w:r>
        <w:rPr>
          <w:rFonts w:hint="eastAsia" w:ascii="微软雅黑" w:hAnsi="微软雅黑" w:eastAsia="微软雅黑" w:cs="微软雅黑"/>
          <w:sz w:val="18"/>
          <w:lang w:eastAsia="zh-CN"/>
        </w:rPr>
        <w:t>LDA_超导量子计算芯片设计与成果总结_2026-09-30.md</w:t>
      </w:r>
      <w:r>
        <w:rPr>
          <w:rFonts w:hint="eastAsia" w:ascii="微软雅黑" w:hAnsi="微软雅黑" w:eastAsia="微软雅黑" w:cs="微软雅黑"/>
          <w:lang w:eastAsia="zh-CN"/>
        </w:rPr>
        <w:t>（内部事实源，</w:t>
      </w:r>
      <w:r>
        <w:t>single source of truth</w:t>
      </w:r>
      <w:r>
        <w:rPr>
          <w:rFonts w:hint="eastAsia" w:ascii="微软雅黑" w:hAnsi="微软雅黑" w:eastAsia="微软雅黑" w:cs="微软雅黑"/>
          <w:lang w:eastAsia="zh-CN"/>
        </w:rPr>
        <w:t>）。</w:t>
      </w:r>
    </w:p>
    <w:p w14:paraId="726AD6F7">
      <w:pPr>
        <w:pBdr>
          <w:top w:val="single" w:color="E5E7EB" w:sz="6" w:space="7"/>
        </w:pBdr>
        <w:spacing w:before="360"/>
      </w:pP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本文档为对外合作介绍材料，全部数字以事实源为准；口径统一为「设计期签核</w:t>
      </w:r>
      <w:r>
        <w:rPr>
          <w:color w:val="6B7280"/>
          <w:sz w:val="18"/>
        </w:rPr>
        <w:t xml:space="preserve"> ·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非流片后实测」，「</w:t>
      </w:r>
      <w:r>
        <w:rPr>
          <w:color w:val="6B7280"/>
          <w:sz w:val="18"/>
        </w:rPr>
        <w:t>1024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」为版图容量而非已制备器件数。</w:t>
      </w:r>
    </w:p>
    <w:sectPr w:rsidRPr="0006063C" w:rsidR="00FC693F" w:rsidSect="00034616">
      <w:pgSz w:w="11906" w:h="16838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w:abstractNumId="0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num w:numId="7">
    <w:abstractNumId w:val="1"/>
  </w:num>
  <w:num w:numId="5">
    <w:abstractNumId w:val="2"/>
  </w:num>
  <w:num w:numId="6">
    <w:abstractNumId w:val="4"/>
  </w:num>
  <w:num w:numId="8">
    <w:abstractNumId w:val="0"/>
  </w:num>
  <w:num w:numId="3">
    <w:abstractNumId w:val="5"/>
  </w:num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4">
    <w:abstractNumId w:val="3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updateFields w:val="1"/>
  <w:compat>
    <w:useFELayout w:val="1"/>
    <w:compatSetting w:name="enableOpenTypeFeature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Colorful Shading Accent 6" w:uiPriority="71" w:semiHidden="0" w:unhideWhenUsed="0"/>
    <w:lsdException w:name="Dark List Accent 3" w:uiPriority="70" w:semiHidden="0" w:unhideWhenUsed="0"/>
    <w:lsdException w:name="Colorful Shading" w:uiPriority="71" w:semiHidden="0" w:unhideWhenUsed="0"/>
    <w:lsdException w:name="Medium List 2 Accent 5" w:uiPriority="66" w:semiHidden="0" w:unhideWhenUsed="0"/>
    <w:lsdException w:name="Colorful List Accent 4" w:uiPriority="72" w:semiHidden="0" w:unhideWhenUsed="0"/>
    <w:lsdException w:name="Medium Shading 1 Accent 1" w:uiPriority="63" w:semiHidden="0" w:unhideWhenUsed="0"/>
    <w:lsdException w:name="Light Grid Accent 6" w:uiPriority="62" w:semiHidden="0" w:unhideWhenUsed="0"/>
    <w:lsdException w:name="Medium Grid 3 Accent 3" w:uiPriority="69" w:semiHidden="0" w:unhideWhenUsed="0"/>
    <w:lsdException w:name="Revision" w:unhideWhenUsed="0"/>
    <w:lsdException w:name="Medium List 1 Accent 2" w:uiPriority="65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Medium List 2 Accent 2" w:uiPriority="66" w:semiHidden="0" w:unhideWhenUsed="0"/>
    <w:lsdException w:name="Medium Shading 1 Accent 3" w:uiPriority="63" w:semiHidden="0" w:unhideWhenUsed="0"/>
    <w:lsdException w:name="Light List Accent 4" w:uiPriority="61" w:semiHidden="0" w:unhideWhenUsed="0"/>
    <w:lsdException w:name="Colorful List Accent 3" w:uiPriority="72" w:semiHidden="0" w:unhideWhenUsed="0"/>
    <w:lsdException w:name="Medium Grid 2 Accent 4" w:uiPriority="68" w:semiHidden="0" w:unhideWhenUsed="0"/>
    <w:lsdException w:name="Quote" w:uiPriority="29" w:semiHidden="0" w:unhideWhenUsed="0" w:qFormat="1"/>
    <w:lsdException w:name="toc 7" w:uiPriority="39"/>
    <w:lsdException w:name="heading 9" w:uiPriority="9" w:qFormat="1"/>
    <w:lsdException w:name="Medium Grid 3 Accent 6" w:uiPriority="69" w:semiHidden="0" w:unhideWhenUsed="0"/>
    <w:lsdException w:name="Subtitle" w:uiPriority="11" w:semiHidden="0" w:unhideWhenUsed="0" w:qFormat="1"/>
    <w:lsdException w:name="Medium Grid 3 Accent 2" w:uiPriority="69" w:semiHidden="0" w:unhideWhenUsed="0"/>
    <w:lsdException w:name="Light Shading Accent 4" w:uiPriority="60" w:semiHidden="0" w:unhideWhenUsed="0"/>
    <w:lsdException w:name="Medium List 2 Accent 4" w:uiPriority="66" w:semiHidden="0" w:unhideWhenUsed="0"/>
    <w:lsdException w:name="Colorful Shading Accent 3" w:uiPriority="71" w:semiHidden="0" w:unhideWhenUsed="0"/>
    <w:lsdException w:name="Medium Grid 2" w:uiPriority="68" w:semiHidden="0" w:unhideWhenUsed="0"/>
    <w:lsdException w:name="Medium Shading 1 Accent 2" w:uiPriority="63" w:semiHidden="0" w:unhideWhenUsed="0"/>
    <w:lsdException w:name="toc 1" w:uiPriority="39"/>
    <w:lsdException w:name="Medium Shading 2 Accent 1" w:uiPriority="64" w:semiHidden="0" w:unhideWhenUsed="0"/>
    <w:lsdException w:name="Bibliography" w:uiPriority="37"/>
    <w:lsdException w:name="Dark List" w:uiPriority="70" w:semiHidden="0" w:unhideWhenUsed="0"/>
    <w:lsdException w:name="Placeholder Text" w:unhideWhenUsed="0"/>
    <w:lsdException w:name="Light List Accent 1" w:uiPriority="61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heading 8" w:uiPriority="9" w:qFormat="1"/>
    <w:lsdException w:name="Intense Reference" w:uiPriority="32" w:semiHidden="0" w:unhideWhenUsed="0" w:qFormat="1"/>
    <w:lsdException w:name="Light Grid Accent 5" w:uiPriority="62" w:semiHidden="0" w:unhideWhenUsed="0"/>
    <w:lsdException w:name="Colorful Shading Accent 2" w:uiPriority="71" w:semiHidden="0" w:unhideWhenUsed="0"/>
    <w:lsdException w:name="toc 4" w:uiPriority="39"/>
    <w:lsdException w:name="Medium List 2 Accent 1" w:uiPriority="66" w:semiHidden="0" w:unhideWhenUsed="0"/>
    <w:lsdException w:name="Medium List 2" w:uiPriority="66" w:semiHidden="0" w:unhideWhenUsed="0"/>
    <w:lsdException w:name="caption" w:uiPriority="35" w:qFormat="1"/>
    <w:lsdException w:name="heading 6" w:uiPriority="9" w:qFormat="1"/>
    <w:lsdException w:name="TOC Heading" w:uiPriority="39" w:qFormat="1"/>
    <w:lsdException w:name="Medium Grid 2 Accent 1" w:uiPriority="68" w:semiHidden="0" w:unhideWhenUsed="0"/>
    <w:lsdException w:name="Colorful Shading Accent 4" w:uiPriority="71" w:semiHidden="0" w:unhideWhenUsed="0"/>
    <w:lsdException w:name="Medium Grid 1 Accent 5" w:uiPriority="67" w:semiHidden="0" w:unhideWhenUsed="0"/>
    <w:lsdException w:name="Medium Shading 2 Accent 2" w:uiPriority="64" w:semiHidden="0" w:unhideWhenUsed="0"/>
    <w:lsdException w:name="Medium List 1 Accent 6" w:uiPriority="65" w:semiHidden="0" w:unhideWhenUsed="0"/>
    <w:lsdException w:name="Dark List Accent 5" w:uiPriority="70" w:semiHidden="0" w:unhideWhenUsed="0"/>
    <w:lsdException w:name="Light Grid Accent 4" w:uiPriority="62" w:semiHidden="0" w:unhideWhenUsed="0"/>
    <w:lsdException w:name="Light List Accent 6" w:uiPriority="61" w:semiHidden="0" w:unhideWhenUsed="0"/>
    <w:lsdException w:name="Strong" w:uiPriority="22" w:semiHidden="0" w:unhideWhenUsed="0" w:qFormat="1"/>
    <w:lsdException w:name="heading 2" w:uiPriority="9" w:qFormat="1"/>
    <w:lsdException w:name="Colorful List Accent 1" w:uiPriority="72" w:semiHidden="0" w:unhideWhenUsed="0"/>
    <w:lsdException w:name="Medium Grid 2 Accent 6" w:uiPriority="68" w:semiHidden="0" w:unhideWhenUsed="0"/>
    <w:lsdException w:name="toc 8" w:uiPriority="39"/>
    <w:lsdException w:name="heading 5" w:uiPriority="9" w:qFormat="1"/>
    <w:lsdException w:name="No Spacing" w:uiPriority="1" w:semiHidden="0" w:unhideWhenUsed="0" w:qFormat="1"/>
    <w:lsdException w:name="heading 7" w:uiPriority="9" w:qFormat="1"/>
    <w:lsdException w:name="Medium List 1" w:uiPriority="65" w:semiHidden="0" w:unhideWhenUsed="0"/>
    <w:lsdException w:name="Medium List 1 Accent 4" w:uiPriority="65" w:semiHidden="0" w:unhideWhenUsed="0"/>
    <w:lsdException w:name="Colorful Grid Accent 6" w:uiPriority="73" w:semiHidden="0" w:unhideWhenUsed="0"/>
    <w:lsdException w:name="Medium Shading 2" w:uiPriority="64" w:semiHidden="0" w:unhideWhenUsed="0"/>
    <w:lsdException w:name="Dark List Accent 4" w:uiPriority="70" w:semiHidden="0" w:unhideWhenUsed="0"/>
    <w:lsdException w:name="Medium Grid 1" w:uiPriority="67" w:semiHidden="0" w:unhideWhenUsed="0"/>
    <w:lsdException w:name="Subtle Reference" w:uiPriority="31" w:semiHidden="0" w:unhideWhenUsed="0" w:qFormat="1"/>
    <w:lsdException w:name="Medium List 1 Accent 3" w:uiPriority="65" w:semiHidden="0" w:unhideWhenUsed="0"/>
    <w:lsdException w:name="Light List Accent 5" w:uiPriority="61" w:semiHidden="0" w:unhideWhenUsed="0"/>
    <w:lsdException w:name="Light Grid" w:uiPriority="62" w:semiHidden="0" w:unhideWhenUsed="0"/>
    <w:lsdException w:name="Light List Accent 3" w:uiPriority="61" w:semiHidden="0" w:unhideWhenUsed="0"/>
    <w:lsdException w:name="Medium Grid 1 Accent 2" w:uiPriority="67" w:semiHidden="0" w:unhideWhenUsed="0"/>
    <w:lsdException w:name="Medium Grid 3 Accent 4" w:uiPriority="69" w:semiHidden="0" w:unhideWhenUsed="0"/>
    <w:lsdException w:name="Medium Shading 2 Accent 5" w:uiPriority="64" w:semiHidden="0" w:unhideWhenUsed="0"/>
    <w:lsdException w:name="Medium Grid 1 Accent 6" w:uiPriority="67" w:semiHidden="0" w:unhideWhenUsed="0"/>
    <w:lsdException w:name="Table Grid" w:uiPriority="59" w:semiHidden="0" w:unhideWhenUsed="0"/>
    <w:lsdException w:name="Medium Grid 1 Accent 4" w:uiPriority="67" w:semiHidden="0" w:unhideWhenUsed="0"/>
    <w:lsdException w:name="Medium Shading 2 Accent 3" w:uiPriority="64" w:semiHidden="0" w:unhideWhenUsed="0"/>
    <w:lsdException w:name="Dark List Accent 6" w:uiPriority="70" w:semiHidden="0" w:unhideWhenUsed="0"/>
    <w:lsdException w:name="Light Shading Accent 1" w:uiPriority="60" w:semiHidden="0" w:unhideWhenUsed="0"/>
    <w:lsdException w:name="Medium Shading 1 Accent 4" w:uiPriority="63" w:semiHidden="0" w:unhideWhenUsed="0"/>
    <w:lsdException w:name="Intense Emphasis" w:uiPriority="21" w:semiHidden="0" w:unhideWhenUsed="0" w:qFormat="1"/>
    <w:lsdException w:name="Medium Grid 2 Accent 5" w:uiPriority="68" w:semiHidden="0" w:unhideWhenUsed="0"/>
    <w:lsdException w:name="Book Title" w:uiPriority="33" w:semiHidden="0" w:unhideWhenUsed="0" w:qFormat="1"/>
    <w:lsdException w:name="toc 5" w:uiPriority="39"/>
    <w:lsdException w:name="Medium List 1 Accent 5" w:uiPriority="65" w:semiHidden="0" w:unhideWhenUsed="0"/>
    <w:lsdException w:name="Dark List Accent 2" w:uiPriority="70" w:semiHidden="0" w:unhideWhenUsed="0"/>
    <w:lsdException w:name="Light List" w:uiPriority="61" w:semiHidden="0" w:unhideWhenUsed="0"/>
    <w:lsdException w:name="Colorful Grid" w:uiPriority="73" w:semiHidden="0" w:unhideWhenUsed="0"/>
    <w:lsdException w:name="Light List Accent 2" w:uiPriority="61" w:semiHidden="0" w:unhideWhenUsed="0"/>
    <w:lsdException w:name="Colorful Grid Accent 3" w:uiPriority="73" w:semiHidden="0" w:unhideWhenUsed="0"/>
    <w:lsdException w:name="Subtle Emphasis" w:uiPriority="19" w:semiHidden="0" w:unhideWhenUsed="0" w:qFormat="1"/>
    <w:lsdException w:name="Dark List Accent 1" w:uiPriority="70" w:semiHidden="0" w:unhideWhenUsed="0"/>
    <w:lsdException w:name="Medium Grid 1 Accent 3" w:uiPriority="67" w:semiHidden="0" w:unhideWhenUsed="0"/>
    <w:lsdException w:name="heading 4" w:uiPriority="9" w:qFormat="1"/>
    <w:lsdException w:name="Normal" w:uiPriority="0" w:semiHidden="0" w:unhideWhenUsed="0" w:qFormat="1"/>
    <w:lsdException w:name="Medium Shading 2 Accent 4" w:uiPriority="64" w:semiHidden="0" w:unhideWhenUsed="0"/>
    <w:lsdException w:name="Medium List 2 Accent 3" w:uiPriority="66" w:semiHidden="0" w:unhideWhenUsed="0"/>
    <w:lsdException w:name="List Paragraph" w:uiPriority="34" w:semiHidden="0" w:unhideWhenUsed="0" w:qFormat="1"/>
    <w:lsdException w:name="Colorful List Accent 2" w:uiPriority="72" w:semiHidden="0" w:unhideWhenUsed="0"/>
    <w:lsdException w:name="Colorful Shading Accent 5" w:uiPriority="71" w:semiHidden="0" w:unhideWhenUsed="0"/>
    <w:lsdException w:name="Light Grid Accent 2" w:uiPriority="62" w:semiHidden="0" w:unhideWhenUsed="0"/>
    <w:lsdException w:name="Medium Grid 1 Accent 1" w:uiPriority="67" w:semiHidden="0" w:unhideWhenUsed="0"/>
    <w:lsdException w:name="Intense Quote" w:uiPriority="30" w:semiHidden="0" w:unhideWhenUsed="0" w:qFormat="1"/>
    <w:lsdException w:name="Medium Shading 2 Accent 6" w:uiPriority="64" w:semiHidden="0" w:unhideWhenUsed="0"/>
    <w:lsdException w:name="toc 6" w:uiPriority="39"/>
    <w:lsdException w:name="Emphasis" w:uiPriority="20" w:semiHidden="0" w:unhideWhenUsed="0" w:qFormat="1"/>
    <w:lsdException w:name="Medium Grid 3 Accent 1" w:uiPriority="69" w:semiHidden="0" w:unhideWhenUsed="0"/>
    <w:lsdException w:name="Medium Grid 3" w:uiPriority="69" w:semiHidden="0" w:unhideWhenUsed="0"/>
    <w:lsdException w:name="Title" w:uiPriority="10" w:semiHidden="0" w:unhideWhenUsed="0" w:qFormat="1"/>
    <w:lsdException w:name="Medium Shading 1" w:uiPriority="63" w:semiHidden="0" w:unhideWhenUsed="0"/>
    <w:lsdException w:name="heading 3" w:uiPriority="9" w:qFormat="1"/>
    <w:lsdException w:name="Default Paragraph Font" w:uiPriority="1"/>
    <w:lsdException w:name="Colorful Grid Accent 4" w:uiPriority="73" w:semiHidden="0" w:unhideWhenUsed="0"/>
    <w:lsdException w:name="toc 9" w:uiPriority="39"/>
    <w:lsdException w:name="Colorful List Accent 5" w:uiPriority="72" w:semiHidden="0" w:unhideWhenUsed="0"/>
    <w:lsdException w:name="Light Shading Accent 2" w:uiPriority="60" w:semiHidden="0" w:unhideWhenUsed="0"/>
    <w:lsdException w:name="Light Grid Accent 1" w:uiPriority="62" w:semiHidden="0" w:unhideWhenUsed="0"/>
    <w:lsdException w:name="heading 1" w:uiPriority="9" w:semiHidden="0" w:unhideWhenUsed="0" w:qFormat="1"/>
    <w:lsdException w:name="Light Grid Accent 3" w:uiPriority="62" w:semiHidden="0" w:unhideWhenUsed="0"/>
    <w:lsdException w:name="toc 3" w:uiPriority="39"/>
    <w:lsdException w:name="Medium List 2 Accent 6" w:uiPriority="66" w:semiHidden="0" w:unhideWhenUsed="0"/>
    <w:lsdException w:name="Light Shading" w:uiPriority="60" w:semiHidden="0" w:unhideWhenUsed="0"/>
    <w:lsdException w:name="Colorful Shading Accent 1" w:uiPriority="71" w:semiHidden="0" w:unhideWhenUsed="0"/>
    <w:lsdException w:name="Medium Grid 2 Accent 2" w:uiPriority="68" w:semiHidden="0" w:unhideWhenUsed="0"/>
    <w:lsdException w:name="Colorful Grid Accent 1" w:uiPriority="73" w:semiHidden="0" w:unhideWhenUsed="0"/>
    <w:lsdException w:name="Medium List 1 Accent 1" w:uiPriority="65" w:semiHidden="0" w:unhideWhenUsed="0"/>
    <w:lsdException w:name="Medium Shading 1 Accent 6" w:uiPriority="63" w:semiHidden="0" w:unhideWhenUsed="0"/>
    <w:lsdException w:name="Medium Grid 3 Accent 5" w:uiPriority="69" w:semiHidden="0" w:unhideWhenUsed="0"/>
    <w:lsdException w:name="Colorful List" w:uiPriority="72" w:semiHidden="0" w:unhideWhenUsed="0"/>
    <w:lsdException w:name="Colorful List Accent 6" w:uiPriority="72" w:semiHidden="0" w:unhideWhenUsed="0"/>
    <w:lsdException w:name="Light Shading Accent 5" w:uiPriority="60" w:semiHidden="0" w:unhideWhenUsed="0"/>
    <w:lsdException w:name="Medium Shading 1 Accent 5" w:uiPriority="63" w:semiHidden="0" w:unhideWhenUsed="0"/>
    <w:lsdException w:name="toc 2" w:uiPriority="39"/>
    <w:lsdException w:name="Medium Grid 2 Accent 3" w:uiPriority="68" w:semiHidden="0" w:unhideWhenUsed="0"/>
  </w:latentStyles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</w:r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numbering" w:styleId="00001b" w:default="1">
    <w:name w:val="No List"/>
    <w:uiPriority w:val="99"/>
    <w:semiHidden w:val="1"/>
    <w:unhideWhenUsed w:val="1"/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7" w:customStyle="1">
    <w:name w:val="Footer Char"/>
    <w:basedOn w:val="000005"/>
    <w:link w:val="000006"/>
    <w:uiPriority w:val="99"/>
    <w:rsid w:val="00E618BF"/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4"/>
      </w:numPr>
      <w:contextualSpacing w:val="1"/>
    </w:p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character" w:styleId="000025" w:customStyle="1">
    <w:name w:val="Body Text 2 Char"/>
    <w:basedOn w:val="000005"/>
    <w:link w:val="000024"/>
    <w:uiPriority w:val="99"/>
    <w:rsid w:val="00AA1D8D"/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05" w:default="1">
    <w:name w:val="Default Paragraph Font"/>
    <w:uiPriority w:val="1"/>
    <w:semiHidden w:val="1"/>
    <w:unhideWhenUsed w:val="1"/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120" w:line="265" w:lineRule="auto"/>
      <w:outlineLvl w:val="0"/>
    </w:pPr>
    <w:rPr>
      <w:rFonts w:ascii="PingFang SC" w:hAnsi="PingFang SC" w:eastAsia="PingFang SC"/>
      <w:b w:val="1"/>
      <w:bCs w:val="1"/>
      <w:color w:val="111827"/>
      <w:sz w:val="36"/>
      <w:szCs w:val="28"/>
    </w:r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0D9" w:themeFill="accent4" w:themeFillTint="66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</w:r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480" w:after="120" w:line="265" w:lineRule="auto"/>
      <w:outlineLvl w:val="2"/>
    </w:pPr>
    <w:rPr>
      <w:rFonts w:ascii="PingFang SC" w:hAnsi="PingFang SC" w:eastAsia="PingFang SC"/>
      <w:b w:val="1"/>
      <w:bCs w:val="1"/>
      <w:color w:val="111827"/>
      <w:sz w:val="26"/>
    </w:r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 w:val="1"/>
      </w:r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7"/>
      </w:numPr>
      <w:contextualSpacing w:val="1"/>
    </w:p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480" w:after="120" w:line="265" w:lineRule="auto"/>
      <w:outlineLvl w:val="1"/>
    </w:pPr>
    <w:rPr>
      <w:rFonts w:ascii="PingFang SC" w:hAnsi="PingFang SC" w:eastAsia="PingFang SC"/>
      <w:b w:val="1"/>
      <w:bCs w:val="1"/>
      <w:color w:val="111827"/>
      <w:sz w:val="30"/>
      <w:szCs w:val="26"/>
    </w:r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8"/>
      </w:numPr>
      <w:contextualSpacing w:val="1"/>
    </w:p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paragraph" w:styleId="000002" w:default="1">
    <w:name w:val="Normal"/>
    <w:qFormat w:val="1"/>
    <w:rsid w:val="00FC693F"/>
    <w:pPr>
      <w:spacing w:after="120" w:line="347" w:lineRule="auto"/>
    </w:pPr>
    <w:rPr>
      <w:rFonts w:ascii="PingFang SC" w:hAnsi="PingFang SC" w:eastAsia="PingFang SC"/>
      <w:color w:val="111827"/>
      <w:sz w:val="22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2026-09-30T09:13:43Z</dcterms:created>
  <dcterms:modified xsi:type="dcterms:W3CDTF">2026-09-30T09:13:43Z</dcterms:modified>
</cp:coreProperties>
</file>