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0" w:line="240" w:lineRule="auto"/>
        <w:jc w:val="center"/>
      </w:pPr>
      <w:r>
        <w:rPr>
          <w:rFonts w:ascii="Calibri" w:hAnsi="Calibri" w:eastAsia="黑体"/>
          <w:b/>
          <w:sz w:val="28"/>
        </w:rPr>
        <w:t>光子器件实测数据 / 流片测试服务 · 询价（一页版）</w:t>
      </w:r>
    </w:p>
    <w:p>
      <w:pPr>
        <w:spacing w:before="0" w:after="50" w:line="240" w:lineRule="auto"/>
        <w:ind w:left="576" w:right="288"/>
      </w:pPr>
      <w:r>
        <w:rPr>
          <w:rFonts w:ascii="Calibri" w:hAnsi="Calibri" w:eastAsia="宋体"/>
          <w:b/>
          <w:i/>
          <w:color w:val="555555"/>
          <w:sz w:val="21"/>
        </w:rPr>
        <w:t>发起方</w:t>
      </w:r>
      <w:r>
        <w:rPr>
          <w:rFonts w:ascii="Calibri" w:hAnsi="Calibri" w:eastAsia="宋体"/>
          <w:i/>
          <w:color w:val="555555"/>
          <w:sz w:val="21"/>
        </w:rPr>
        <w:t xml:space="preserve"> 上海杜特企业管理咨询有限公司 ｜ </w:t>
      </w:r>
      <w:r>
        <w:rPr>
          <w:rFonts w:ascii="Calibri" w:hAnsi="Calibri" w:eastAsia="宋体"/>
          <w:b/>
          <w:i/>
          <w:color w:val="555555"/>
          <w:sz w:val="21"/>
        </w:rPr>
        <w:t>对接人</w:t>
      </w:r>
      <w:r>
        <w:rPr>
          <w:rFonts w:ascii="Calibri" w:hAnsi="Calibri" w:eastAsia="宋体"/>
          <w:i/>
          <w:color w:val="555555"/>
          <w:sz w:val="21"/>
        </w:rPr>
        <w:t xml:space="preserve"> 杜玉河（总经理）· 2357816578@qq.com ｜ </w:t>
      </w:r>
      <w:r>
        <w:rPr>
          <w:rFonts w:ascii="Calibri" w:hAnsi="Calibri" w:eastAsia="宋体"/>
          <w:b/>
          <w:i/>
          <w:color w:val="555555"/>
          <w:sz w:val="21"/>
        </w:rPr>
        <w:t>期望回复</w:t>
      </w:r>
      <w:r>
        <w:rPr>
          <w:rFonts w:ascii="Calibri" w:hAnsi="Calibri" w:eastAsia="宋体"/>
          <w:i/>
          <w:color w:val="555555"/>
          <w:sz w:val="21"/>
        </w:rPr>
        <w:t xml:space="preserve"> 一周内  </w:t>
      </w:r>
      <w:r>
        <w:rPr>
          <w:rFonts w:ascii="Calibri" w:hAnsi="Calibri" w:eastAsia="宋体"/>
          <w:b/>
          <w:i/>
          <w:color w:val="555555"/>
          <w:sz w:val="21"/>
        </w:rPr>
        <w:t>详版</w:t>
      </w:r>
      <w:r>
        <w:rPr>
          <w:rFonts w:ascii="Calibri" w:hAnsi="Calibri" w:eastAsia="宋体"/>
          <w:i/>
          <w:color w:val="555555"/>
          <w:sz w:val="21"/>
        </w:rPr>
        <w:t>：</w:t>
      </w:r>
      <w:r>
        <w:rPr>
          <w:rFonts w:ascii="Calibri" w:hAnsi="Calibri" w:eastAsia="宋体"/>
          <w:i/>
          <w:color w:val="555555"/>
          <w:sz w:val="21"/>
        </w:rPr>
        <w:t>T2_RFQ_foundry_external.docx</w:t>
      </w:r>
      <w:r>
        <w:rPr>
          <w:rFonts w:ascii="Calibri" w:hAnsi="Calibri" w:eastAsia="宋体"/>
          <w:i/>
          <w:color w:val="555555"/>
          <w:sz w:val="21"/>
        </w:rPr>
        <w:t>（含逐项规格说明、合规条款与文献来源）</w:t>
      </w:r>
    </w:p>
    <w:p>
      <w:pPr>
        <w:pBdr>
          <w:bottom w:val="single" w:sz="6" w:space="1" w:color="999999"/>
        </w:pBdr>
        <w:spacing w:before="0" w:after="50" w:line="240" w:lineRule="auto"/>
      </w:pPr>
    </w:p>
    <w:p>
      <w:pPr>
        <w:pStyle w:val="Heading2"/>
        <w:spacing w:before="80" w:after="50" w:line="240" w:lineRule="auto"/>
      </w:pPr>
      <w:r>
        <w:rPr>
          <w:rFonts w:ascii="Calibri" w:hAnsi="Calibri" w:eastAsia="黑体"/>
          <w:b/>
          <w:sz w:val="23"/>
        </w:rPr>
        <w:t>一、我方要什么</w:t>
      </w:r>
    </w:p>
    <w:p>
      <w:pPr>
        <w:spacing w:before="0" w:after="50" w:line="240" w:lineRule="auto"/>
      </w:pPr>
      <w:r>
        <w:rPr>
          <w:rFonts w:ascii="Calibri" w:hAnsi="Calibri" w:eastAsia="宋体"/>
          <w:sz w:val="21"/>
        </w:rPr>
        <w:t>开发</w:t>
      </w:r>
      <w:r>
        <w:rPr>
          <w:rFonts w:ascii="Calibri" w:hAnsi="Calibri" w:eastAsia="宋体"/>
          <w:b/>
          <w:sz w:val="21"/>
        </w:rPr>
        <w:t>开源、Agent 原生</w:t>
      </w:r>
      <w:r>
        <w:rPr>
          <w:rFonts w:ascii="Calibri" w:hAnsi="Calibri" w:eastAsia="宋体"/>
          <w:sz w:val="21"/>
        </w:rPr>
        <w:t>的光子/量子芯片</w:t>
      </w:r>
      <w:r>
        <w:rPr>
          <w:rFonts w:ascii="Calibri" w:hAnsi="Calibri" w:eastAsia="宋体"/>
          <w:b/>
          <w:sz w:val="21"/>
        </w:rPr>
        <w:t>设计软件</w:t>
      </w:r>
      <w:r>
        <w:rPr>
          <w:rFonts w:ascii="Calibri" w:hAnsi="Calibri" w:eastAsia="宋体"/>
          <w:sz w:val="21"/>
        </w:rPr>
        <w:t>（EDA），只做</w:t>
      </w:r>
      <w:r>
        <w:rPr>
          <w:rFonts w:ascii="Calibri" w:hAnsi="Calibri" w:eastAsia="宋体"/>
          <w:b/>
          <w:sz w:val="21"/>
        </w:rPr>
        <w:t>设计入口</w:t>
      </w:r>
      <w:r>
        <w:rPr>
          <w:rFonts w:ascii="Calibri" w:hAnsi="Calibri" w:eastAsia="宋体"/>
          <w:sz w:val="21"/>
        </w:rPr>
        <w:t>，不涉足制造与流片。</w:t>
      </w:r>
    </w:p>
    <w:p>
      <w:pPr>
        <w:spacing w:before="0" w:after="50" w:line="240" w:lineRule="auto"/>
      </w:pPr>
      <w:r>
        <w:rPr>
          <w:rFonts w:ascii="Calibri" w:hAnsi="Calibri" w:eastAsia="宋体"/>
          <w:sz w:val="21"/>
        </w:rPr>
        <w:t>仿真内核精度须由</w:t>
      </w:r>
      <w:r>
        <w:rPr>
          <w:rFonts w:ascii="Calibri" w:hAnsi="Calibri" w:eastAsia="宋体"/>
          <w:b/>
          <w:sz w:val="21"/>
        </w:rPr>
        <w:t>独立实测数据</w:t>
      </w:r>
      <w:r>
        <w:rPr>
          <w:rFonts w:ascii="Calibri" w:hAnsi="Calibri" w:eastAsia="宋体"/>
          <w:sz w:val="21"/>
        </w:rPr>
        <w:t>标定；我方已完成公开文献检索与多路线仿真交叉评估，</w:t>
      </w:r>
    </w:p>
    <w:p>
      <w:pPr>
        <w:spacing w:before="0" w:after="50" w:line="240" w:lineRule="auto"/>
      </w:pPr>
      <w:r>
        <w:rPr>
          <w:rFonts w:ascii="Calibri" w:hAnsi="Calibri" w:eastAsia="宋体"/>
          <w:sz w:val="21"/>
        </w:rPr>
        <w:t>结论是</w:t>
      </w:r>
      <w:r>
        <w:rPr>
          <w:rFonts w:ascii="Calibri" w:hAnsi="Calibri" w:eastAsia="宋体"/>
          <w:b/>
          <w:sz w:val="21"/>
        </w:rPr>
        <w:t>纯仿真路线无法达到下列精度窗口</w:t>
      </w:r>
      <w:r>
        <w:rPr>
          <w:rFonts w:ascii="Calibri" w:hAnsi="Calibri" w:eastAsia="宋体"/>
          <w:sz w:val="21"/>
        </w:rPr>
        <w:t xml:space="preserve"> ⇒ 需真实流片器件或真实工艺计量数据。</w:t>
      </w:r>
    </w:p>
    <w:p>
      <w:pPr>
        <w:pStyle w:val="Heading2"/>
        <w:spacing w:before="80" w:after="50" w:line="240" w:lineRule="auto"/>
      </w:pPr>
      <w:r>
        <w:rPr>
          <w:rFonts w:ascii="Calibri" w:hAnsi="Calibri" w:eastAsia="黑体"/>
          <w:b/>
          <w:sz w:val="23"/>
        </w:rPr>
        <w:t>二、需求清单（R1–R6）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黑体"/>
                <w:b/>
                <w:sz w:val="19"/>
              </w:rPr>
            </w:r>
            <w:r>
              <w:rPr>
                <w:rFonts w:ascii="Calibri" w:hAnsi="Calibri" w:eastAsia="黑体"/>
                <w:b/>
                <w:sz w:val="19"/>
              </w:rPr>
              <w:t>#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黑体"/>
                <w:b/>
                <w:sz w:val="19"/>
              </w:rPr>
            </w:r>
            <w:r>
              <w:rPr>
                <w:rFonts w:ascii="Calibri" w:hAnsi="Calibri" w:eastAsia="黑体"/>
                <w:b/>
                <w:sz w:val="19"/>
              </w:rPr>
              <w:t>器件（规格）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黑体"/>
                <w:b/>
                <w:sz w:val="19"/>
              </w:rPr>
            </w:r>
            <w:r>
              <w:rPr>
                <w:rFonts w:ascii="Calibri" w:hAnsi="Calibri" w:eastAsia="黑体"/>
                <w:b/>
                <w:sz w:val="19"/>
              </w:rPr>
              <w:t>待测物理量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黑体"/>
                <w:b/>
                <w:sz w:val="19"/>
              </w:rPr>
            </w:r>
            <w:r>
              <w:rPr>
                <w:rFonts w:ascii="Calibri" w:hAnsi="Calibri" w:eastAsia="黑体"/>
                <w:b/>
                <w:sz w:val="19"/>
              </w:rPr>
              <w:t>精度窗口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黑体"/>
                <w:b/>
                <w:sz w:val="19"/>
              </w:rPr>
            </w:r>
            <w:r>
              <w:rPr>
                <w:rFonts w:ascii="Calibri" w:hAnsi="Calibri" w:eastAsia="黑体"/>
                <w:b/>
                <w:sz w:val="19"/>
              </w:rPr>
              <w:t>我方已有公开基准值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R1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 xml:space="preserve">SOI 条形波导 + </w:t>
            </w:r>
            <w:r>
              <w:rPr>
                <w:rFonts w:ascii="Calibri" w:hAnsi="Calibri" w:eastAsia="宋体"/>
                <w:b/>
                <w:sz w:val="19"/>
              </w:rPr>
              <w:t>环/弯曲</w:t>
            </w:r>
            <w:r>
              <w:rPr>
                <w:rFonts w:ascii="Calibri" w:hAnsi="Calibri" w:eastAsia="宋体"/>
                <w:sz w:val="19"/>
              </w:rPr>
              <w:t>结构，500×220 nm²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群折射率 n_g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±0.05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4.18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R2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薄埋氧 SOI 微环 250/400 nm，R=7.5 µm，准 TM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FSR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±0.1 nm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10.44 nm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R3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SOI 波导交叉，500×220 nm²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插入损耗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±0.03 dB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0.18 dB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R4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SOI MMI 1×2，2.8×27 µm²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过量损耗（TE）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≤±0.05 dB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0.05 dB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R5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厚 SiN 条形波导 800×800 nm（LPCVD）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传播损耗 + 侧壁粗糙度 σ/Lc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±0.01 dB/cm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0.087 dB/cm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R6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SOI 波导交叉（同 R3）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串扰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±2 dB</w:t>
            </w:r>
          </w:p>
        </w:tc>
        <w:tc>
          <w:tcPr>
            <w:tcW w:type="dxa" w:w="1872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−41 dB</w:t>
            </w:r>
          </w:p>
        </w:tc>
      </w:tr>
    </w:tbl>
    <w:p>
      <w:pPr>
        <w:spacing w:before="0" w:after="50" w:line="240" w:lineRule="auto"/>
      </w:pPr>
    </w:p>
    <w:p>
      <w:pPr>
        <w:spacing w:before="0" w:after="50" w:line="240" w:lineRule="auto"/>
        <w:ind w:left="576" w:right="288"/>
      </w:pPr>
      <w:r>
        <w:rPr>
          <w:rFonts w:ascii="Calibri" w:hAnsi="Calibri" w:eastAsia="宋体"/>
          <w:i/>
          <w:color w:val="555555"/>
          <w:sz w:val="21"/>
        </w:rPr>
        <w:t>精度窗口 = 我方验证判据的容许带宽，非对贵方设备的要求；若偏紧，请直接告知</w:t>
      </w:r>
      <w:r>
        <w:rPr>
          <w:rFonts w:ascii="Calibri" w:hAnsi="Calibri" w:eastAsia="宋体"/>
          <w:b/>
          <w:i/>
          <w:color w:val="555555"/>
          <w:sz w:val="21"/>
        </w:rPr>
        <w:t>可达到的精度与不确定度</w:t>
      </w:r>
      <w:r>
        <w:rPr>
          <w:rFonts w:ascii="Calibri" w:hAnsi="Calibri" w:eastAsia="宋体"/>
          <w:i/>
          <w:color w:val="555555"/>
          <w:sz w:val="21"/>
        </w:rPr>
        <w:t>。</w:t>
      </w:r>
    </w:p>
    <w:p>
      <w:pPr>
        <w:pStyle w:val="Heading2"/>
        <w:spacing w:before="80" w:after="50" w:line="240" w:lineRule="auto"/>
      </w:pPr>
      <w:r>
        <w:rPr>
          <w:rFonts w:ascii="Calibri" w:hAnsi="Calibri" w:eastAsia="黑体"/>
          <w:b/>
          <w:sz w:val="23"/>
        </w:rPr>
        <w:t>三、三条获取路径（优先序 A1 &gt; A2 &gt; B）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黑体"/>
                <w:b/>
                <w:sz w:val="19"/>
              </w:rPr>
            </w:r>
            <w:r>
              <w:rPr>
                <w:rFonts w:ascii="Calibri" w:hAnsi="Calibri" w:eastAsia="黑体"/>
                <w:b/>
                <w:sz w:val="19"/>
              </w:rPr>
              <w:t>路径</w:t>
            </w:r>
          </w:p>
        </w:tc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黑体"/>
                <w:b/>
                <w:sz w:val="19"/>
              </w:rPr>
            </w:r>
            <w:r>
              <w:rPr>
                <w:rFonts w:ascii="Calibri" w:hAnsi="Calibri" w:eastAsia="黑体"/>
                <w:b/>
                <w:sz w:val="19"/>
              </w:rPr>
              <w:t>内容</w:t>
            </w:r>
          </w:p>
        </w:tc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黑体"/>
                <w:b/>
                <w:sz w:val="19"/>
              </w:rPr>
            </w:r>
            <w:r>
              <w:rPr>
                <w:rFonts w:ascii="Calibri" w:hAnsi="Calibri" w:eastAsia="黑体"/>
                <w:b/>
                <w:sz w:val="19"/>
              </w:rPr>
              <w:t>代价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A1</w:t>
            </w:r>
          </w:p>
        </w:tc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贵方 PDK / 数据表中</w:t>
            </w:r>
            <w:r>
              <w:rPr>
                <w:rFonts w:ascii="Calibri" w:hAnsi="Calibri" w:eastAsia="宋体"/>
                <w:b/>
                <w:sz w:val="19"/>
              </w:rPr>
              <w:t>已有</w:t>
            </w:r>
            <w:r>
              <w:rPr>
                <w:rFonts w:ascii="Calibri" w:hAnsi="Calibri" w:eastAsia="宋体"/>
                <w:sz w:val="19"/>
              </w:rPr>
              <w:t>同规格实测值</w:t>
            </w:r>
          </w:p>
        </w:tc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零流片，最快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A2</w:t>
            </w:r>
          </w:p>
        </w:tc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贵方</w:t>
            </w:r>
            <w:r>
              <w:rPr>
                <w:rFonts w:ascii="Calibri" w:hAnsi="Calibri" w:eastAsia="宋体"/>
                <w:b/>
                <w:sz w:val="19"/>
              </w:rPr>
              <w:t>已流片</w:t>
            </w:r>
            <w:r>
              <w:rPr>
                <w:rFonts w:ascii="Calibri" w:hAnsi="Calibri" w:eastAsia="宋体"/>
                <w:sz w:val="19"/>
              </w:rPr>
              <w:t>的同规格器件 → 委托测试</w:t>
            </w:r>
          </w:p>
        </w:tc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免新流片，快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b/>
                <w:sz w:val="19"/>
              </w:rPr>
              <w:t>B</w:t>
            </w:r>
          </w:p>
        </w:tc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我方设计测试结构 → MPW 流片 → 委托封测</w:t>
            </w:r>
          </w:p>
        </w:tc>
        <w:tc>
          <w:tcPr>
            <w:tcW w:type="dxa" w:w="31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完整，周期长</w:t>
            </w:r>
          </w:p>
        </w:tc>
      </w:tr>
    </w:tbl>
    <w:p>
      <w:pPr>
        <w:spacing w:before="0" w:after="50" w:line="240" w:lineRule="auto"/>
      </w:pPr>
    </w:p>
    <w:p>
      <w:pPr>
        <w:pStyle w:val="Heading2"/>
        <w:spacing w:before="80" w:after="50" w:line="240" w:lineRule="auto"/>
      </w:pPr>
      <w:r>
        <w:rPr>
          <w:rFonts w:ascii="Calibri" w:hAnsi="Calibri" w:eastAsia="黑体"/>
          <w:b/>
          <w:sz w:val="23"/>
        </w:rPr>
        <w:t>四、请回填（邮件或回函均可）</w:t>
      </w:r>
    </w:p>
    <w:p>
      <w:pPr>
        <w:spacing w:before="0" w:after="50" w:line="240" w:lineRule="auto"/>
      </w:pPr>
      <w:r>
        <w:rPr>
          <w:rFonts w:ascii="Calibri" w:hAnsi="Calibri" w:eastAsia="宋体"/>
          <w:b/>
          <w:sz w:val="21"/>
        </w:rPr>
        <w:t>1.</w:t>
      </w:r>
      <w:r>
        <w:rPr>
          <w:rFonts w:ascii="Calibri" w:hAnsi="Calibri" w:eastAsia="宋体"/>
          <w:sz w:val="21"/>
        </w:rPr>
        <w:t xml:space="preserve"> 可覆盖需求 </w:t>
      </w:r>
      <w:r>
        <w:rPr>
          <w:rFonts w:ascii="Calibri" w:hAnsi="Calibri" w:eastAsia="宋体"/>
          <w:sz w:val="21"/>
        </w:rPr>
        <w:t>R__</w:t>
      </w:r>
      <w:r>
        <w:rPr>
          <w:rFonts w:ascii="Calibri" w:hAnsi="Calibri" w:eastAsia="宋体"/>
          <w:sz w:val="21"/>
        </w:rPr>
        <w:t xml:space="preserve"> ｜ </w:t>
      </w:r>
      <w:r>
        <w:rPr>
          <w:rFonts w:ascii="Calibri" w:hAnsi="Calibri" w:eastAsia="宋体"/>
          <w:b/>
          <w:sz w:val="21"/>
        </w:rPr>
        <w:t>2.</w:t>
      </w:r>
      <w:r>
        <w:rPr>
          <w:rFonts w:ascii="Calibri" w:hAnsi="Calibri" w:eastAsia="宋体"/>
          <w:sz w:val="21"/>
        </w:rPr>
        <w:t xml:space="preserve"> PDK 名称与版本 ｜ </w:t>
      </w:r>
      <w:r>
        <w:rPr>
          <w:rFonts w:ascii="Calibri" w:hAnsi="Calibri" w:eastAsia="宋体"/>
          <w:b/>
          <w:sz w:val="21"/>
        </w:rPr>
        <w:t>3.</w:t>
      </w:r>
      <w:r>
        <w:rPr>
          <w:rFonts w:ascii="Calibri" w:hAnsi="Calibri" w:eastAsia="宋体"/>
          <w:sz w:val="21"/>
        </w:rPr>
        <w:t xml:space="preserve"> 可行路径 </w:t>
      </w:r>
      <w:r>
        <w:rPr>
          <w:rFonts w:ascii="Calibri" w:hAnsi="Calibri" w:eastAsia="宋体"/>
          <w:sz w:val="21"/>
        </w:rPr>
        <w:t>A1/A2/B</w:t>
      </w:r>
      <w:r>
        <w:rPr>
          <w:rFonts w:ascii="Calibri" w:hAnsi="Calibri" w:eastAsia="宋体"/>
          <w:sz w:val="21"/>
        </w:rPr>
        <w:t xml:space="preserve"> ｜ </w:t>
      </w:r>
      <w:r>
        <w:rPr>
          <w:rFonts w:ascii="Calibri" w:hAnsi="Calibri" w:eastAsia="宋体"/>
          <w:b/>
          <w:sz w:val="21"/>
        </w:rPr>
        <w:t>4.</w:t>
      </w:r>
      <w:r>
        <w:rPr>
          <w:rFonts w:ascii="Calibri" w:hAnsi="Calibri" w:eastAsia="宋体"/>
          <w:sz w:val="21"/>
        </w:rPr>
        <w:t xml:space="preserve"> 最小面积与批量</w:t>
      </w:r>
    </w:p>
    <w:p>
      <w:pPr>
        <w:spacing w:before="0" w:after="50" w:line="240" w:lineRule="auto"/>
      </w:pPr>
      <w:r>
        <w:rPr>
          <w:rFonts w:ascii="Calibri" w:hAnsi="Calibri" w:eastAsia="宋体"/>
          <w:b/>
          <w:sz w:val="21"/>
        </w:rPr>
        <w:t>5.</w:t>
      </w:r>
      <w:r>
        <w:rPr>
          <w:rFonts w:ascii="Calibri" w:hAnsi="Calibri" w:eastAsia="宋体"/>
          <w:sz w:val="21"/>
        </w:rPr>
        <w:t xml:space="preserve"> 最近可切入轮次 + 周期（天）｜ </w:t>
      </w:r>
      <w:r>
        <w:rPr>
          <w:rFonts w:ascii="Calibri" w:hAnsi="Calibri" w:eastAsia="宋体"/>
          <w:b/>
          <w:sz w:val="21"/>
        </w:rPr>
        <w:t>6.</w:t>
      </w:r>
      <w:r>
        <w:rPr>
          <w:rFonts w:ascii="Calibri" w:hAnsi="Calibri" w:eastAsia="宋体"/>
          <w:sz w:val="21"/>
        </w:rPr>
        <w:t xml:space="preserve"> 报价（流片 / 测试 / 计量，分列并注币种）｜ </w:t>
      </w:r>
      <w:r>
        <w:rPr>
          <w:rFonts w:ascii="Calibri" w:hAnsi="Calibri" w:eastAsia="宋体"/>
          <w:b/>
          <w:sz w:val="21"/>
        </w:rPr>
        <w:t>7.</w:t>
      </w:r>
      <w:r>
        <w:rPr>
          <w:rFonts w:ascii="Calibri" w:hAnsi="Calibri" w:eastAsia="宋体"/>
          <w:sz w:val="21"/>
        </w:rPr>
        <w:t xml:space="preserve"> 各 R 项可达到的精度与不确定度</w:t>
      </w:r>
    </w:p>
    <w:p>
      <w:pPr>
        <w:spacing w:before="0" w:after="50" w:line="240" w:lineRule="auto"/>
      </w:pPr>
      <w:r>
        <w:rPr>
          <w:rFonts w:ascii="Calibri" w:hAnsi="Calibri" w:eastAsia="宋体"/>
          <w:b/>
          <w:sz w:val="21"/>
        </w:rPr>
        <w:t>8.</w:t>
      </w:r>
      <w:r>
        <w:rPr>
          <w:rFonts w:ascii="Calibri" w:hAnsi="Calibri" w:eastAsia="宋体"/>
          <w:sz w:val="21"/>
        </w:rPr>
        <w:t xml:space="preserve"> 数据交付格式与时间（T+N）｜ </w:t>
      </w:r>
      <w:r>
        <w:rPr>
          <w:rFonts w:ascii="Calibri" w:hAnsi="Calibri" w:eastAsia="宋体"/>
          <w:b/>
          <w:sz w:val="21"/>
        </w:rPr>
        <w:t>9.</w:t>
      </w:r>
      <w:r>
        <w:rPr>
          <w:rFonts w:ascii="Calibri" w:hAnsi="Calibri" w:eastAsia="宋体"/>
          <w:sz w:val="21"/>
        </w:rPr>
        <w:t xml:space="preserve"> 是否需 NDA ｜ </w:t>
      </w:r>
      <w:r>
        <w:rPr>
          <w:rFonts w:ascii="Calibri" w:hAnsi="Calibri" w:eastAsia="宋体"/>
          <w:b/>
          <w:sz w:val="21"/>
        </w:rPr>
        <w:t>10.</w:t>
      </w:r>
      <w:r>
        <w:rPr>
          <w:rFonts w:ascii="Calibri" w:hAnsi="Calibri" w:eastAsia="宋体"/>
          <w:sz w:val="21"/>
        </w:rPr>
        <w:t xml:space="preserve"> 版图格式（GDSII / OASIS）与 DRC 要求</w:t>
      </w:r>
    </w:p>
    <w:p>
      <w:pPr>
        <w:pStyle w:val="Heading2"/>
        <w:spacing w:before="80" w:after="50" w:line="240" w:lineRule="auto"/>
      </w:pPr>
      <w:r>
        <w:rPr>
          <w:rFonts w:ascii="Calibri" w:hAnsi="Calibri" w:eastAsia="黑体"/>
          <w:b/>
          <w:sz w:val="23"/>
        </w:rPr>
        <w:t>五、数据用途与合规</w:t>
      </w:r>
    </w:p>
    <w:p>
      <w:pPr>
        <w:pStyle w:val="ListBullet"/>
        <w:spacing w:before="0" w:after="50" w:line="240" w:lineRule="auto"/>
        <w:ind w:left="432"/>
      </w:pPr>
      <w:r>
        <w:rPr>
          <w:rFonts w:ascii="Calibri" w:hAnsi="Calibri" w:eastAsia="宋体"/>
          <w:sz w:val="21"/>
        </w:rPr>
        <w:t>仅用于</w:t>
      </w:r>
      <w:r>
        <w:rPr>
          <w:rFonts w:ascii="Calibri" w:hAnsi="Calibri" w:eastAsia="宋体"/>
          <w:b/>
          <w:sz w:val="21"/>
        </w:rPr>
        <w:t>开源项目</w:t>
      </w:r>
      <w:r>
        <w:rPr>
          <w:rFonts w:ascii="Calibri" w:hAnsi="Calibri" w:eastAsia="宋体"/>
          <w:sz w:val="21"/>
        </w:rPr>
        <w:t>的仿真内核基准验证；公开发布时</w:t>
      </w:r>
      <w:r>
        <w:rPr>
          <w:rFonts w:ascii="Calibri" w:hAnsi="Calibri" w:eastAsia="宋体"/>
          <w:b/>
          <w:sz w:val="21"/>
        </w:rPr>
        <w:t>注明数据来源与测试条件</w:t>
      </w:r>
      <w:r>
        <w:rPr>
          <w:rFonts w:ascii="Calibri" w:hAnsi="Calibri" w:eastAsia="宋体"/>
          <w:sz w:val="21"/>
        </w:rPr>
        <w:t>，不重新包装为自研实测。</w:t>
      </w:r>
    </w:p>
    <w:p>
      <w:pPr>
        <w:pStyle w:val="ListBullet"/>
        <w:spacing w:before="0" w:after="50" w:line="240" w:lineRule="auto"/>
        <w:ind w:left="432"/>
      </w:pPr>
      <w:r>
        <w:rPr>
          <w:rFonts w:ascii="Calibri" w:hAnsi="Calibri" w:eastAsia="宋体"/>
          <w:sz w:val="21"/>
        </w:rPr>
        <w:t xml:space="preserve">可签署 </w:t>
      </w:r>
      <w:r>
        <w:rPr>
          <w:rFonts w:ascii="Calibri" w:hAnsi="Calibri" w:eastAsia="宋体"/>
          <w:b/>
          <w:sz w:val="21"/>
        </w:rPr>
        <w:t>NDA</w:t>
      </w:r>
      <w:r>
        <w:rPr>
          <w:rFonts w:ascii="Calibri" w:hAnsi="Calibri" w:eastAsia="宋体"/>
          <w:sz w:val="21"/>
        </w:rPr>
        <w:t xml:space="preserve"> 并接受</w:t>
      </w:r>
      <w:r>
        <w:rPr>
          <w:rFonts w:ascii="Calibri" w:hAnsi="Calibri" w:eastAsia="宋体"/>
          <w:b/>
          <w:sz w:val="21"/>
        </w:rPr>
        <w:t>脱敏发布</w:t>
      </w:r>
      <w:r>
        <w:rPr>
          <w:rFonts w:ascii="Calibri" w:hAnsi="Calibri" w:eastAsia="宋体"/>
          <w:sz w:val="21"/>
        </w:rPr>
        <w:t>（只公布数值区间与不确定度，不公布版图与工艺配方）。</w:t>
      </w:r>
    </w:p>
    <w:p>
      <w:pPr>
        <w:pStyle w:val="ListBullet"/>
        <w:spacing w:before="0" w:after="50" w:line="240" w:lineRule="auto"/>
        <w:ind w:left="432"/>
      </w:pPr>
      <w:r>
        <w:rPr>
          <w:rFonts w:ascii="Calibri" w:hAnsi="Calibri" w:eastAsia="宋体"/>
          <w:b/>
          <w:sz w:val="21"/>
        </w:rPr>
        <w:t>不索取</w:t>
      </w:r>
      <w:r>
        <w:rPr>
          <w:rFonts w:ascii="Calibri" w:hAnsi="Calibri" w:eastAsia="宋体"/>
          <w:sz w:val="21"/>
        </w:rPr>
        <w:t>工艺配方、掺杂/热预算细节或私有设计规则。我方现有基准值来源均为公开文献（DOI 见详版）。</w:t>
      </w:r>
    </w:p>
    <w:p>
      <w:pPr>
        <w:pBdr>
          <w:bottom w:val="single" w:sz="6" w:space="1" w:color="999999"/>
        </w:pBdr>
        <w:spacing w:before="0" w:after="50" w:line="240" w:lineRule="auto"/>
      </w:pPr>
    </w:p>
    <w:p>
      <w:pPr>
        <w:spacing w:before="0" w:after="50" w:line="240" w:lineRule="auto"/>
      </w:pPr>
      <w:r>
        <w:rPr>
          <w:rFonts w:ascii="Calibri" w:hAnsi="Calibri" w:eastAsia="宋体"/>
          <w:b/>
          <w:sz w:val="21"/>
        </w:rPr>
        <w:t>联系方式</w:t>
      </w:r>
      <w:r>
        <w:rPr>
          <w:rFonts w:ascii="Calibri" w:hAnsi="Calibri" w:eastAsia="宋体"/>
          <w:sz w:val="21"/>
        </w:rPr>
        <w:t xml:space="preserve">：杜玉河 · 上海杜特企业管理咨询有限公司 · </w:t>
      </w:r>
      <w:r>
        <w:rPr>
          <w:rFonts w:ascii="Calibri" w:hAnsi="Calibri" w:eastAsia="宋体"/>
          <w:b/>
          <w:sz w:val="21"/>
        </w:rPr>
        <w:t>2357816578@qq.com</w:t>
      </w:r>
      <w:r>
        <w:rPr>
          <w:rFonts w:ascii="Calibri" w:hAnsi="Calibri" w:eastAsia="宋体"/>
          <w:sz w:val="21"/>
        </w:rPr>
        <w:t xml:space="preserve"> · </w:t>
      </w:r>
      <w:r>
        <w:rPr>
          <w:rFonts w:ascii="Calibri" w:hAnsi="Calibri" w:eastAsia="宋体"/>
          <w:b/>
          <w:sz w:val="21"/>
        </w:rPr>
        <w:t>期望一周内回复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