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黑体"/>
          <w:b/>
          <w:sz w:val="40"/>
        </w:rPr>
        <w:t>LDA 电子计算芯片（模拟计算核 / MVM 交叉阵列）· 对外一页纸</w:t>
      </w:r>
    </w:p>
    <w:p>
      <w:r>
        <w:rPr>
          <w:rFonts w:ascii="Calibri" w:hAnsi="Calibri" w:eastAsia="宋体"/>
          <w:b/>
          <w:sz w:val="21"/>
        </w:rPr>
        <w:t>一句话</w:t>
      </w:r>
      <w:r>
        <w:rPr>
          <w:rFonts w:ascii="Calibri" w:hAnsi="Calibri" w:eastAsia="宋体"/>
          <w:sz w:val="21"/>
        </w:rPr>
        <w:t>：用 LDA 从零设计一颗</w:t>
      </w:r>
      <w:r>
        <w:rPr>
          <w:rFonts w:ascii="Calibri" w:hAnsi="Calibri" w:eastAsia="宋体"/>
          <w:b/>
          <w:sz w:val="21"/>
        </w:rPr>
        <w:t>电子计算芯片</w:t>
      </w:r>
      <w:r>
        <w:rPr>
          <w:rFonts w:ascii="Calibri" w:hAnsi="Calibri" w:eastAsia="宋体"/>
          <w:sz w:val="21"/>
        </w:rPr>
        <w:t xml:space="preserve">——路线 = </w:t>
      </w:r>
      <w:r>
        <w:rPr>
          <w:rFonts w:ascii="Calibri" w:hAnsi="Calibri" w:eastAsia="宋体"/>
          <w:b/>
          <w:sz w:val="21"/>
        </w:rPr>
        <w:t>模拟计算核（模拟 MVM 交叉阵列）</w:t>
      </w:r>
      <w:r>
        <w:rPr>
          <w:rFonts w:ascii="Calibri" w:hAnsi="Calibri" w:eastAsia="宋体"/>
          <w:sz w:val="21"/>
        </w:rPr>
        <w:t>，</w:t>
      </w:r>
    </w:p>
    <w:p>
      <w:r>
        <w:rPr>
          <w:rFonts w:ascii="Calibri" w:hAnsi="Calibri" w:eastAsia="宋体"/>
          <w:sz w:val="21"/>
        </w:rPr>
        <w:t>电子版的「光子 MZI 网格」：行电压 × 交叉点电导 → 列电流求和 → TIA 转电压，对标模拟 AI 加速器（Mythic 类）同族架构。</w:t>
      </w:r>
    </w:p>
    <w:p>
      <w:r>
        <w:rPr>
          <w:rFonts w:ascii="Calibri" w:hAnsi="Calibri" w:eastAsia="宋体"/>
          <w:b/>
          <w:sz w:val="21"/>
        </w:rPr>
        <w:t>定位</w:t>
      </w:r>
      <w:r>
        <w:rPr>
          <w:rFonts w:ascii="Calibri" w:hAnsi="Calibri" w:eastAsia="宋体"/>
          <w:sz w:val="21"/>
        </w:rPr>
        <w:t>：开源（MIT）· Agent-native 的</w:t>
      </w:r>
      <w:r>
        <w:rPr>
          <w:rFonts w:ascii="Calibri" w:hAnsi="Calibri" w:eastAsia="宋体"/>
          <w:b/>
          <w:sz w:val="21"/>
        </w:rPr>
        <w:t>设计 &amp; 验证工具链</w:t>
      </w:r>
      <w:r>
        <w:rPr>
          <w:rFonts w:ascii="Calibri" w:hAnsi="Calibri" w:eastAsia="宋体"/>
          <w:sz w:val="21"/>
        </w:rPr>
        <w:t>，不是流片芯片。</w:t>
      </w:r>
    </w:p>
    <w:p>
      <w:pPr>
        <w:pStyle w:val="Heading2"/>
      </w:pPr>
      <w:r>
        <w:rPr>
          <w:rFonts w:ascii="Calibri" w:hAnsi="Calibri" w:eastAsia="黑体"/>
          <w:b/>
          <w:sz w:val="30"/>
        </w:rPr>
        <w:t>吃狗粮逼出并补齐的平台四块真短板</w:t>
      </w:r>
    </w:p>
    <w:p>
      <w:r>
        <w:rPr>
          <w:rFonts w:ascii="Calibri" w:hAnsi="Calibri" w:eastAsia="宋体"/>
          <w:sz w:val="21"/>
        </w:rPr>
        <w:t>此前 LDA 电子域只到行为级——无晶体管级模型 / 无电路仿真器 / 无模拟计算原语 / 无规模定标与诚实护栏。</w:t>
      </w:r>
    </w:p>
    <w:p>
      <w:r>
        <w:rPr>
          <w:rFonts w:ascii="Calibri" w:hAnsi="Calibri" w:eastAsia="宋体"/>
          <w:sz w:val="21"/>
        </w:rPr>
        <w:t xml:space="preserve">本征程新增 </w:t>
      </w:r>
      <w:r>
        <w:rPr>
          <w:rFonts w:ascii="Calibri" w:hAnsi="Calibri" w:eastAsia="宋体"/>
          <w:sz w:val="21"/>
        </w:rPr>
        <w:t>lda/lda_l2/ecore/</w:t>
      </w:r>
      <w:r>
        <w:rPr>
          <w:rFonts w:ascii="Calibri" w:hAnsi="Calibri" w:eastAsia="宋体"/>
          <w:sz w:val="21"/>
        </w:rPr>
        <w:t xml:space="preserve"> 包（7 模块）逐一补齐：晶体管模型（D-150）· MNA 电路仿真器（D-150）·</w:t>
      </w:r>
    </w:p>
    <w:p>
      <w:r>
        <w:rPr>
          <w:rFonts w:ascii="Calibri" w:hAnsi="Calibri" w:eastAsia="宋体"/>
          <w:sz w:val="21"/>
        </w:rPr>
        <w:t>最小计算单元（D-150）· 参数化 MVM 阵列 + OTA（D-151）· MVM 数据通路（D-152）· 规模对标（D-153）· 能力清单（D-154）。</w:t>
      </w:r>
    </w:p>
    <w:p>
      <w:pPr>
        <w:pStyle w:val="Heading2"/>
      </w:pPr>
      <w:r>
        <w:rPr>
          <w:rFonts w:ascii="Calibri" w:hAnsi="Calibri" w:eastAsia="黑体"/>
          <w:b/>
          <w:sz w:val="30"/>
        </w:rPr>
        <w:t>五段征程（门禁合计 28 判据 + 5 道常驻门禁）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段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编号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内容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关键结果（实测）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E1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D-150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基座：晶体管模型 + MNA 仿真器 + 最小计算单元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RC 瞬态 vs 指数 &lt;2e-4 · AC vs 闭式 &lt;1e-13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E2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D-151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参数化 N×M 模拟 MVM 交叉阵列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理想 8×8 &lt;2e-4 · transistor 4×4 &lt;2.4e-4 · OTA 增益 ∝ Rd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E3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D-152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MVM 数据通路（DAC→阵列→ADC）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单层 8bit 0.0122 · 2 层 MLP 0.044 · 分块=全阵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E4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D-153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规模对标（诚实边界）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扫描 32→256（65536 突触）· 相对误差有界 · 绝对误差 ∝N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E5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D-154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平台能力硬化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能力清单 ↔ 模块/符号 双向完备</w:t>
            </w:r>
          </w:p>
        </w:tc>
      </w:tr>
    </w:tbl>
    <w:p/>
    <w:p>
      <w:pPr>
        <w:pStyle w:val="Heading2"/>
      </w:pPr>
      <w:r>
        <w:rPr>
          <w:rFonts w:ascii="Calibri" w:hAnsi="Calibri" w:eastAsia="黑体"/>
          <w:b/>
          <w:sz w:val="30"/>
        </w:rPr>
        <w:t>关键结论</w:t>
      </w:r>
    </w:p>
    <w:p>
      <w:pPr>
        <w:pStyle w:val="ListBullet"/>
        <w:ind w:left="432"/>
      </w:pPr>
      <w:r>
        <w:rPr>
          <w:rFonts w:ascii="Calibri" w:hAnsi="Calibri" w:eastAsia="宋体"/>
          <w:b/>
          <w:sz w:val="20"/>
        </w:rPr>
        <w:t>架构族同构</w:t>
      </w:r>
      <w:r>
        <w:rPr>
          <w:rFonts w:ascii="Calibri" w:hAnsi="Calibri" w:eastAsia="宋体"/>
          <w:sz w:val="20"/>
        </w:rPr>
        <w:t>：模拟 MVM 交叉阵列 = 电子域矩阵-向量乘，与光子 MZI mesh、商业模拟 AI 加速器同族。</w:t>
      </w:r>
    </w:p>
    <w:p>
      <w:pPr>
        <w:pStyle w:val="ListBullet"/>
        <w:ind w:left="432"/>
      </w:pPr>
      <w:r>
        <w:rPr>
          <w:rFonts w:ascii="Calibri" w:hAnsi="Calibri" w:eastAsia="宋体"/>
          <w:b/>
          <w:sz w:val="20"/>
        </w:rPr>
        <w:t>方法学独立</w:t>
      </w:r>
      <w:r>
        <w:rPr>
          <w:rFonts w:ascii="Calibri" w:hAnsi="Calibri" w:eastAsia="宋体"/>
          <w:sz w:val="20"/>
        </w:rPr>
        <w:t>：判决全为死标量比对（闭式物理律 golden），LLM 不进判决路径，</w:t>
      </w:r>
      <w:r>
        <w:rPr>
          <w:rFonts w:ascii="Calibri" w:hAnsi="Calibri" w:eastAsia="宋体"/>
          <w:b/>
          <w:sz w:val="20"/>
        </w:rPr>
        <w:t>零外部 SPICE 引擎</w:t>
      </w:r>
      <w:r>
        <w:rPr>
          <w:rFonts w:ascii="Calibri" w:hAnsi="Calibri" w:eastAsia="宋体"/>
          <w:sz w:val="20"/>
        </w:rPr>
        <w:t>（C 级自主 · 纯 numpy）。</w:t>
      </w:r>
    </w:p>
    <w:p>
      <w:pPr>
        <w:pStyle w:val="ListBullet"/>
        <w:ind w:left="432"/>
      </w:pPr>
      <w:r>
        <w:rPr>
          <w:rFonts w:ascii="Calibri" w:hAnsi="Calibri" w:eastAsia="宋体"/>
          <w:b/>
          <w:sz w:val="20"/>
        </w:rPr>
        <w:t>规模律（诚实报告）</w:t>
      </w:r>
      <w:r>
        <w:rPr>
          <w:rFonts w:ascii="Calibri" w:hAnsi="Calibri" w:eastAsia="宋体"/>
          <w:sz w:val="20"/>
        </w:rPr>
        <w:t>：相对误差有界（≈1/2^bits，与 N 无关）；绝对误差 ∝ N（固定位数 ADC 固有律，须按层输出定标）。</w:t>
      </w:r>
    </w:p>
    <w:p>
      <w:pPr>
        <w:pStyle w:val="ListBullet"/>
        <w:ind w:left="432"/>
      </w:pPr>
      <w:r>
        <w:rPr>
          <w:rFonts w:ascii="Calibri" w:hAnsi="Calibri" w:eastAsia="宋体"/>
          <w:b/>
          <w:sz w:val="20"/>
        </w:rPr>
        <w:t>带符号权重</w:t>
      </w:r>
      <w:r>
        <w:rPr>
          <w:rFonts w:ascii="Calibri" w:hAnsi="Calibri" w:eastAsia="宋体"/>
          <w:sz w:val="20"/>
        </w:rPr>
        <w:t>：参考列法（</w:t>
      </w:r>
      <w:r>
        <w:rPr>
          <w:rFonts w:ascii="Calibri" w:hAnsi="Calibri" w:eastAsia="宋体"/>
          <w:sz w:val="20"/>
        </w:rPr>
        <w:t>g_ij = g_base + s·W_ij</w:t>
      </w:r>
      <w:r>
        <w:rPr>
          <w:rFonts w:ascii="Calibri" w:hAnsi="Calibri" w:eastAsia="宋体"/>
          <w:sz w:val="20"/>
        </w:rPr>
        <w:t>，数据列减参考列）。</w:t>
      </w:r>
    </w:p>
    <w:p>
      <w:pPr>
        <w:pStyle w:val="ListBullet"/>
        <w:ind w:left="432"/>
      </w:pPr>
      <w:r>
        <w:rPr>
          <w:rFonts w:ascii="Calibri" w:hAnsi="Calibri" w:eastAsia="宋体"/>
          <w:b/>
          <w:sz w:val="20"/>
        </w:rPr>
        <w:t>平台能力硬化</w:t>
      </w:r>
      <w:r>
        <w:rPr>
          <w:rFonts w:ascii="Calibri" w:hAnsi="Calibri" w:eastAsia="宋体"/>
          <w:sz w:val="20"/>
        </w:rPr>
        <w:t>：能力清单（单一真源）+ 双向完备守护门禁 ⇒ 能力面不再静默失守。</w:t>
      </w:r>
    </w:p>
    <w:p>
      <w:pPr>
        <w:pStyle w:val="Heading2"/>
      </w:pPr>
      <w:r>
        <w:rPr>
          <w:rFonts w:ascii="Calibri" w:hAnsi="Calibri" w:eastAsia="黑体"/>
          <w:b/>
          <w:sz w:val="30"/>
        </w:rPr>
        <w:t>规模档（E4 实测 · 8bit）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N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突触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相对误差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绝对误差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32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1024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0.018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0.08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64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4096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0.027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0.15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128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16384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0.024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0.29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256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65536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0.030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0.54</w:t>
            </w:r>
          </w:p>
        </w:tc>
      </w:tr>
    </w:tbl>
    <w:p/>
    <w:p>
      <w:pPr>
        <w:pStyle w:val="Heading2"/>
      </w:pPr>
      <w:r>
        <w:rPr>
          <w:rFonts w:ascii="Calibri" w:hAnsi="Calibri" w:eastAsia="黑体"/>
          <w:b/>
          <w:sz w:val="30"/>
        </w:rPr>
        <w:t>先进性定位（架构族对齐 · 公开 landmark 仅背景坐标）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维度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产业界/学术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本案例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交付物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流片硅产品 + 云访问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设计期验证（可复现、可审计的工具链输出）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工具链来源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闭源 CAD/PDK + 商业 SPICE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开源（MIT）· 零外部 SPICE 引擎（自研）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判决路径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实测 + 数值仿真混合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LLM 不进判决路径（死标量比对）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架构族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analog CIM MVM 交叉阵列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同族：MVM 交叉阵列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能效口径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有实测/宣称 TOPS 与 W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不报能效/吞吐（无流片）——不可比数</w:t>
            </w:r>
          </w:p>
        </w:tc>
      </w:tr>
    </w:tbl>
    <w:p/>
    <w:p>
      <w:r>
        <w:rPr>
          <w:rFonts w:ascii="Calibri" w:hAnsi="Calibri" w:eastAsia="宋体"/>
          <w:sz w:val="21"/>
        </w:rPr>
        <w:t>公开 landmark（A 级公开来源 · 照录 · 未验证 · 仅背景坐标）：</w:t>
      </w:r>
      <w:r>
        <w:rPr>
          <w:rFonts w:ascii="Calibri" w:hAnsi="Calibri" w:eastAsia="宋体"/>
          <w:b/>
          <w:sz w:val="21"/>
        </w:rPr>
        <w:t>Mythic M1076 AMP</w:t>
      </w:r>
      <w:r>
        <w:rPr>
          <w:rFonts w:ascii="Calibri" w:hAnsi="Calibri" w:eastAsia="宋体"/>
          <w:sz w:val="21"/>
        </w:rPr>
        <w:t>（analog CIM MVM ·</w:t>
      </w:r>
    </w:p>
    <w:p>
      <w:r>
        <w:rPr>
          <w:rFonts w:ascii="Calibri" w:hAnsi="Calibri" w:eastAsia="宋体"/>
          <w:sz w:val="21"/>
        </w:rPr>
        <w:t>up to 25 TOPS · typ. 3–4 W · 76 tiles · 80M weights · INT4/INT8 · 源 mythic.ai）。</w:t>
      </w:r>
    </w:p>
    <w:p>
      <w:pPr>
        <w:pStyle w:val="Heading2"/>
      </w:pPr>
      <w:r>
        <w:rPr>
          <w:rFonts w:ascii="Calibri" w:hAnsi="Calibri" w:eastAsia="黑体"/>
          <w:b/>
          <w:sz w:val="30"/>
        </w:rPr>
        <w:t>诚实边界（逐条登记）</w:t>
      </w:r>
    </w:p>
    <w:p>
      <w:pPr>
        <w:pStyle w:val="ListBullet"/>
        <w:ind w:left="432"/>
      </w:pPr>
      <w:r>
        <w:rPr>
          <w:rFonts w:ascii="Calibri" w:hAnsi="Calibri" w:eastAsia="宋体"/>
          <w:b/>
          <w:sz w:val="20"/>
        </w:rPr>
        <w:t>无流片 / 无实测</w:t>
      </w:r>
      <w:r>
        <w:rPr>
          <w:rFonts w:ascii="Calibri" w:hAnsi="Calibri" w:eastAsia="宋体"/>
          <w:sz w:val="20"/>
        </w:rPr>
        <w:t>：全部为设计期验证。</w:t>
      </w:r>
    </w:p>
    <w:p>
      <w:pPr>
        <w:pStyle w:val="ListBullet"/>
        <w:ind w:left="432"/>
      </w:pPr>
      <w:r>
        <w:rPr>
          <w:rFonts w:ascii="Calibri" w:hAnsi="Calibri" w:eastAsia="宋体"/>
          <w:b/>
          <w:sz w:val="20"/>
        </w:rPr>
        <w:t>无 foundry PDK</w:t>
      </w:r>
      <w:r>
        <w:rPr>
          <w:rFonts w:ascii="Calibri" w:hAnsi="Calibri" w:eastAsia="宋体"/>
          <w:sz w:val="20"/>
        </w:rPr>
        <w:t>：晶体管参数为公开典型量级占位（非 PDK、无实测锚）。</w:t>
      </w:r>
    </w:p>
    <w:p>
      <w:pPr>
        <w:pStyle w:val="ListBullet"/>
        <w:ind w:left="432"/>
      </w:pPr>
      <w:r>
        <w:rPr>
          <w:rFonts w:ascii="Calibri" w:hAnsi="Calibri" w:eastAsia="宋体"/>
          <w:b/>
          <w:sz w:val="20"/>
        </w:rPr>
        <w:t>理想 TIA 路径 / 非签核级 SPICE</w:t>
      </w:r>
      <w:r>
        <w:rPr>
          <w:rFonts w:ascii="Calibri" w:hAnsi="Calibri" w:eastAsia="宋体"/>
          <w:sz w:val="20"/>
        </w:rPr>
        <w:t>：数据通路主路径用理想运放；引擎无温度/噪声/稀疏矩阵。</w:t>
      </w:r>
    </w:p>
    <w:p>
      <w:pPr>
        <w:pStyle w:val="ListBullet"/>
        <w:ind w:left="432"/>
      </w:pPr>
      <w:r>
        <w:rPr>
          <w:rFonts w:ascii="Calibri" w:hAnsi="Calibri" w:eastAsia="宋体"/>
          <w:b/>
          <w:sz w:val="20"/>
        </w:rPr>
        <w:t>无实测能效 / 吞吐</w:t>
      </w:r>
      <w:r>
        <w:rPr>
          <w:rFonts w:ascii="Calibri" w:hAnsi="Calibri" w:eastAsia="宋体"/>
          <w:sz w:val="20"/>
        </w:rPr>
        <w:t>：</w:t>
      </w:r>
      <w:r>
        <w:rPr>
          <w:rFonts w:ascii="Calibri" w:hAnsi="Calibri" w:eastAsia="宋体"/>
          <w:b/>
          <w:sz w:val="20"/>
        </w:rPr>
        <w:t>不报任何 TOPS / TOPS-W / fJ/op</w:t>
      </w:r>
      <w:r>
        <w:rPr>
          <w:rFonts w:ascii="Calibri" w:hAnsi="Calibri" w:eastAsia="宋体"/>
          <w:sz w:val="20"/>
        </w:rPr>
        <w:t>。</w:t>
      </w:r>
    </w:p>
    <w:p>
      <w:pPr>
        <w:pStyle w:val="ListBullet"/>
        <w:ind w:left="432"/>
      </w:pPr>
      <w:r>
        <w:rPr>
          <w:rFonts w:ascii="Calibri" w:hAnsi="Calibri" w:eastAsia="宋体"/>
          <w:b/>
          <w:sz w:val="20"/>
        </w:rPr>
        <w:t>transistor 路径列增益含电阻负载因子</w:t>
      </w:r>
      <w:r>
        <w:rPr>
          <w:rFonts w:ascii="Calibri" w:hAnsi="Calibri" w:eastAsia="宋体"/>
          <w:sz w:val="20"/>
        </w:rPr>
        <w:t>（golden 已计入）。</w:t>
      </w:r>
    </w:p>
    <w:p>
      <w:pPr>
        <w:pBdr>
          <w:bottom w:val="single" w:sz="6" w:space="1" w:color="999999"/>
        </w:pBdr>
      </w:pPr>
    </w:p>
    <w:p>
      <w:r>
        <w:rPr>
          <w:rFonts w:ascii="Calibri" w:hAnsi="Calibri" w:eastAsia="宋体"/>
          <w:sz w:val="21"/>
        </w:rPr>
        <w:t>*声明：本案例是设计期验证，非流片后实测；不报任何 fabricated 能效数字；Mythic 等公开数字仅作背景坐标，不同台比较。</w:t>
      </w:r>
    </w:p>
    <w:p>
      <w:r>
        <w:rPr>
          <w:rFonts w:ascii="Calibri" w:hAnsi="Calibri" w:eastAsia="宋体"/>
          <w:sz w:val="21"/>
        </w:rPr>
        <w:t>LDA · 开源 Agent-native 光/量/电子 EDA（MIT）· 电子计算征程 E1–E5（D-150…D-154）。*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