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1F3864"/>
          <w:sz w:val="60"/>
          <w:rFonts w:eastAsia="微软雅黑"/>
        </w:rPr>
        <w:t>LDA 商业计划书</w:t>
      </w:r>
    </w:p>
    <w:p>
      <w:pPr>
        <w:jc w:val="center"/>
      </w:pPr>
      <w:r>
        <w:rPr>
          <w:color w:val="595959"/>
          <w:sz w:val="28"/>
          <w:rFonts w:eastAsia="微软雅黑"/>
        </w:rPr>
        <w:t>开源 Agent 原生光子 / 量子 / 电子模拟计算芯片设计自动化平台</w:t>
      </w:r>
    </w:p>
    <w:p/>
    <w:p>
      <w:pPr>
        <w:jc w:val="center"/>
      </w:pPr>
      <w:r>
        <w:rPr>
          <w:color w:val="595959"/>
          <w:sz w:val="22"/>
          <w:rFonts w:eastAsia="宋体"/>
        </w:rPr>
        <w:t>版本 v0.9.169 · 2026-10-01</w:t>
      </w:r>
    </w:p>
    <w:p>
      <w:pPr>
        <w:jc w:val="center"/>
      </w:pPr>
      <w:r>
        <w:rPr>
          <w:color w:val="595959"/>
          <w:sz w:val="22"/>
          <w:rFonts w:eastAsia="宋体"/>
        </w:rPr>
        <w:t>上海杜特企业管理咨询有限公司</w:t>
      </w:r>
    </w:p>
    <w:p>
      <w:pPr>
        <w:jc w:val="center"/>
      </w:pPr>
      <w:r>
        <w:rPr>
          <w:color w:val="595959"/>
          <w:sz w:val="22"/>
          <w:rFonts w:eastAsia="宋体"/>
        </w:rPr>
        <w:t>联系人 杜玉河 · 13311602075 · gongyhlw · duyuhe@shdute.cn</w:t>
      </w:r>
    </w:p>
    <w:p>
      <w:pPr>
        <w:jc w:val="center"/>
      </w:pPr>
      <w:r>
        <w:rPr>
          <w:color w:val="595959"/>
          <w:sz w:val="22"/>
          <w:rFonts w:eastAsia="宋体"/>
        </w:rPr>
        <w:t>Gitee gitee.com/i4hub/LDA · GitHub github.com/iduyuhe/LDA</w:t>
      </w:r>
    </w:p>
    <w:p>
      <w:r>
        <w:br w:type="page"/>
      </w:r>
    </w:p>
    <w:p>
      <w:pPr>
        <w:spacing w:before="40" w:after="40"/>
        <w:ind w:left="340"/>
      </w:pPr>
      <w:r>
        <w:rPr>
          <w:color w:val="595959"/>
          <w:sz w:val="19"/>
          <w:rFonts w:eastAsia="宋体"/>
        </w:rPr>
        <w:t>版本：v0.9.169 · 日期：2026-10-01</w:t>
      </w:r>
    </w:p>
    <w:p>
      <w:pPr>
        <w:spacing w:before="40" w:after="40"/>
        <w:ind w:left="340"/>
      </w:pPr>
      <w:r>
        <w:rPr>
          <w:color w:val="595959"/>
          <w:sz w:val="19"/>
          <w:rFonts w:eastAsia="宋体"/>
        </w:rPr>
        <w:t>版权所有：上海杜特企业管理咨询有限公司</w:t>
      </w:r>
    </w:p>
    <w:p>
      <w:pPr>
        <w:spacing w:before="40" w:after="40"/>
        <w:ind w:left="340"/>
      </w:pPr>
      <w:r>
        <w:rPr>
          <w:color w:val="595959"/>
          <w:sz w:val="19"/>
          <w:rFonts w:eastAsia="宋体"/>
        </w:rPr>
        <w:t>联系人：杜玉河 · 电话 13311602075 · 微信 gongyhlw · 邮箱 duyuhe@shdute.cn</w:t>
      </w:r>
    </w:p>
    <w:p>
      <w:pPr>
        <w:spacing w:before="40" w:after="40"/>
        <w:ind w:left="340"/>
      </w:pPr>
      <w:r>
        <w:rPr>
          <w:color w:val="595959"/>
          <w:sz w:val="19"/>
          <w:rFonts w:eastAsia="宋体"/>
        </w:rPr>
        <w:t>国内开源仓库（Gitee）：gitee.com/i4hub/LDA · 国际开源仓库（GitHub）：github.com/iduyuhe/LDA</w:t>
      </w:r>
    </w:p>
    <w:p>
      <w:pPr>
        <w:spacing w:before="40" w:after="40"/>
        <w:ind w:left="340"/>
      </w:pPr>
      <w:r>
        <w:rPr>
          <w:color w:val="595959"/>
          <w:sz w:val="19"/>
          <w:rFonts w:eastAsia="宋体"/>
        </w:rPr>
        <w:t>本版为权威对外口径：对齐内部账本 v0.9.169；并已将此前（2026-09-09）「修订版 v2」的融资框架</w:t>
      </w:r>
      <w:r>
        <w:rPr>
          <w:b/>
          <w:color w:val="595959"/>
          <w:sz w:val="19"/>
          <w:rFonts w:eastAsia="微软雅黑"/>
        </w:rPr>
        <w:t>并入本文件</w:t>
      </w:r>
      <w:r>
        <w:rPr>
          <w:color w:val="595959"/>
          <w:sz w:val="19"/>
          <w:rFonts w:eastAsia="宋体"/>
        </w:rPr>
        <w:t>（原独立 v2 文件已缺失，此版为唯一权威源）。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1. 执行摘要</w:t>
      </w:r>
    </w:p>
    <w:p>
      <w:pPr>
        <w:spacing w:before="40" w:after="40"/>
      </w:pPr>
      <w:r>
        <w:rPr>
          <w:b/>
          <w:sz w:val="21"/>
          <w:rFonts w:eastAsia="微软雅黑"/>
        </w:rPr>
        <w:t>LDA（Lightwave Design Automation）</w:t>
      </w:r>
      <w:r>
        <w:rPr>
          <w:sz w:val="21"/>
          <w:rFonts w:eastAsia="宋体"/>
        </w:rPr>
        <w:t xml:space="preserve"> 是开源、Agent 原生的光子集成电路（PIC）、量子芯片（QEDA）与</w:t>
      </w:r>
      <w:r>
        <w:rPr>
          <w:b/>
          <w:sz w:val="21"/>
          <w:rFonts w:eastAsia="微软雅黑"/>
        </w:rPr>
        <w:t>电子模拟计算核（ecore）</w:t>
      </w:r>
      <w:r>
        <w:rPr>
          <w:sz w:val="21"/>
          <w:rFonts w:eastAsia="宋体"/>
        </w:rPr>
        <w:t xml:space="preserve"> 三栈设计自动化平台，对标传统电子 EDA 在光/量/模拟计算时代的等价物。</w:t>
      </w:r>
    </w:p>
    <w:p>
      <w:pPr>
        <w:spacing w:before="40" w:after="40"/>
      </w:pPr>
      <w:r>
        <w:rPr>
          <w:sz w:val="21"/>
          <w:rFonts w:eastAsia="宋体"/>
        </w:rPr>
        <w:t>我们的差异化不是"求解器更快"，而是行业结构性空白——</w:t>
      </w:r>
      <w:r>
        <w:rPr>
          <w:b/>
          <w:sz w:val="21"/>
          <w:rFonts w:eastAsia="微软雅黑"/>
        </w:rPr>
        <w:t>验证可证伪、主权自主、Agent 原生</w:t>
      </w:r>
      <w:r>
        <w:rPr>
          <w:sz w:val="21"/>
          <w:rFonts w:eastAsia="宋体"/>
        </w:rPr>
        <w:t>：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验证可证伪</w:t>
      </w:r>
      <w:r>
        <w:rPr>
          <w:sz w:val="21"/>
          <w:rFonts w:eastAsia="宋体"/>
        </w:rPr>
        <w:t>：判决落物理定律锚 + 实证大数据锚，LLM 不进判决路径，PASS/FAIL 由死标量比对定（账本 476 / 独立率 95.59% / CI core 260）。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主权自主</w:t>
      </w:r>
      <w:r>
        <w:rPr>
          <w:sz w:val="21"/>
          <w:rFonts w:eastAsia="宋体"/>
        </w:rPr>
        <w:t>：A 级能力永不外借；B 级借今踢后；C 级第一天自主（Meep 已隔离、Tidy3D 仅外部 ORACLE）。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Agent 原生</w:t>
      </w:r>
      <w:r>
        <w:rPr>
          <w:sz w:val="21"/>
          <w:rFonts w:eastAsia="宋体"/>
        </w:rPr>
        <w:t>：设计→仿真→版图→DRC/LVS→工艺角→几何寄生全链路可由 Agent 编排。</w:t>
      </w:r>
    </w:p>
    <w:p>
      <w:pPr>
        <w:spacing w:before="40" w:after="40"/>
      </w:pPr>
      <w:r>
        <w:rPr>
          <w:b/>
          <w:sz w:val="21"/>
          <w:rFonts w:eastAsia="微软雅黑"/>
        </w:rPr>
        <w:t>为什么是现在</w:t>
      </w:r>
      <w:r>
        <w:rPr>
          <w:sz w:val="21"/>
          <w:rFonts w:eastAsia="宋体"/>
        </w:rPr>
        <w:t>：AI 数据中心把光互连推到刚性需求，硅光子市场 2024→2030 以 29.5% CAGR 爆发；2025 年 5 月美国对华 EDA 出口管制为国产替代创造结构性窗口；云原生 + 开源正重构 EDA 付费模式。</w:t>
      </w:r>
    </w:p>
    <w:p>
      <w:pPr>
        <w:spacing w:before="40" w:after="40"/>
      </w:pPr>
      <w:r>
        <w:rPr>
          <w:b/>
          <w:sz w:val="21"/>
          <w:rFonts w:eastAsia="微软雅黑"/>
        </w:rPr>
        <w:t>本轮诉求</w:t>
      </w:r>
      <w:r>
        <w:rPr>
          <w:sz w:val="21"/>
          <w:rFonts w:eastAsia="宋体"/>
        </w:rPr>
        <w:t>：LDA 处于早期开源项目阶段，技术栈已完整（三栈闭环 + 主权 GDS 实证），正从技术验证走向首个商业试点与生态播种。本轮拟引入战略与财务投资人，加速 PDK 生态合作、流片验证与获客。</w:t>
      </w:r>
    </w:p>
    <w:p>
      <w:pPr>
        <w:spacing w:before="40" w:after="40"/>
        <w:ind w:left="340"/>
      </w:pPr>
      <w:r>
        <w:rPr>
          <w:b/>
          <w:color w:val="595959"/>
          <w:sz w:val="19"/>
          <w:rFonts w:eastAsia="微软雅黑"/>
        </w:rPr>
        <w:t>🔴 诚实前置（投资人必读）</w:t>
      </w:r>
      <w:r>
        <w:rPr>
          <w:color w:val="595959"/>
          <w:sz w:val="19"/>
          <w:rFonts w:eastAsia="宋体"/>
        </w:rPr>
        <w:t>：LDA 当前</w:t>
      </w:r>
      <w:r>
        <w:rPr>
          <w:b/>
          <w:color w:val="595959"/>
          <w:sz w:val="19"/>
          <w:rFonts w:eastAsia="微软雅黑"/>
        </w:rPr>
        <w:t>尚无任何真实付费客户</w:t>
      </w:r>
      <w:r>
        <w:rPr>
          <w:color w:val="595959"/>
          <w:sz w:val="19"/>
          <w:rFonts w:eastAsia="宋体"/>
        </w:rPr>
        <w:t>，生产站点深度使用几乎全部来自 AI 自身与创始人本人；在线支付从未实现（闭环终点为人工询价）。技术账本是真实硬货，但</w:t>
      </w:r>
      <w:r>
        <w:rPr>
          <w:b/>
          <w:color w:val="595959"/>
          <w:sz w:val="19"/>
          <w:rFonts w:eastAsia="微软雅黑"/>
        </w:rPr>
        <w:t>商业闭环尚未被真实市场需求验证</w:t>
      </w:r>
      <w:r>
        <w:rPr>
          <w:color w:val="595959"/>
          <w:sz w:val="19"/>
          <w:rFonts w:eastAsia="宋体"/>
        </w:rPr>
        <w:t>——本 BP 的财务与获客部分均为策略与假设，非承诺。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2. 公司概况与团队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项</w:t>
            </w:r>
          </w:p>
        </w:tc>
        <w:tc>
          <w:tcPr>
            <w:tcW w:type="dxa" w:w="453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运营主体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上海杜特企业管理咨询有限公司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创始人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杜玉河（工业 5.0 产业生态联盟发起人，35 年企业培训与产业咨询经验）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项目形态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开源软件项目（MIT 计划许可；C 级自主模块自研）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当前版本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v0.9.169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仓库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国内 Gitee：gitee.com/i4hub/LDA · 国际 GitHub：github.com/iduyuhe/LDA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团队现状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创始人驱动 + AI 协作开发；核心研发由 Agent 编排，人定主张与判断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sz w:val="21"/>
          <w:rFonts w:eastAsia="微软雅黑"/>
        </w:rPr>
        <w:t>组织哲学</w:t>
      </w:r>
      <w:r>
        <w:rPr>
          <w:sz w:val="21"/>
          <w:rFonts w:eastAsia="宋体"/>
        </w:rPr>
        <w:t>：人定主张和判断，机器创新实现；优先可行性与创新，而非克隆旧系统。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3. 问题与机会</w:t>
      </w:r>
    </w:p>
    <w:p>
      <w:pPr>
        <w:pStyle w:val="Heading3"/>
      </w:pPr>
      <w:r>
        <w:rPr>
          <w:b/>
          <w:color w:val="1F3864"/>
          <w:sz w:val="25"/>
          <w:rFonts w:eastAsia="微软雅黑"/>
        </w:rPr>
        <w:t>3.1 行业痛点</w:t>
      </w:r>
    </w:p>
    <w:p>
      <w:pPr>
        <w:spacing w:before="20" w:after="20"/>
        <w:ind w:left="425" w:hanging="283"/>
      </w:pPr>
      <w:r>
        <w:rPr>
          <w:sz w:val="21"/>
          <w:rFonts w:eastAsia="宋体"/>
        </w:rPr>
        <w:t xml:space="preserve">1. </w:t>
      </w:r>
      <w:r>
        <w:rPr>
          <w:b/>
          <w:sz w:val="21"/>
          <w:rFonts w:eastAsia="微软雅黑"/>
        </w:rPr>
        <w:t>验证不可证伪</w:t>
      </w:r>
      <w:r>
        <w:rPr>
          <w:sz w:val="21"/>
          <w:rFonts w:eastAsia="宋体"/>
        </w:rPr>
        <w:t>：传统光子/量子设计工具把"仿真结果是否可信"留给用户主观判断，失真可在全绿下溜过（LDA 自身体验过：v0.9.10 漏算 3.0103dB 在 84 项全绿下通过）。</w:t>
      </w:r>
    </w:p>
    <w:p>
      <w:pPr>
        <w:spacing w:before="20" w:after="20"/>
        <w:ind w:left="425" w:hanging="283"/>
      </w:pPr>
      <w:r>
        <w:rPr>
          <w:sz w:val="21"/>
          <w:rFonts w:eastAsia="宋体"/>
        </w:rPr>
        <w:t xml:space="preserve">2. </w:t>
      </w:r>
      <w:r>
        <w:rPr>
          <w:b/>
          <w:sz w:val="21"/>
          <w:rFonts w:eastAsia="微软雅黑"/>
        </w:rPr>
        <w:t>主权依赖</w:t>
      </w:r>
      <w:r>
        <w:rPr>
          <w:sz w:val="21"/>
          <w:rFonts w:eastAsia="宋体"/>
        </w:rPr>
        <w:t>：商业求解器（Lumerical / Tidy3D）掌握在美系巨头手中；2025 年 5 月美国对华 EDA 出口禁令使依赖风险显性化。</w:t>
      </w:r>
    </w:p>
    <w:p>
      <w:pPr>
        <w:spacing w:before="20" w:after="20"/>
        <w:ind w:left="425" w:hanging="283"/>
      </w:pPr>
      <w:r>
        <w:rPr>
          <w:sz w:val="21"/>
          <w:rFonts w:eastAsia="宋体"/>
        </w:rPr>
        <w:t xml:space="preserve">3. </w:t>
      </w:r>
      <w:r>
        <w:rPr>
          <w:b/>
          <w:sz w:val="21"/>
          <w:rFonts w:eastAsia="微软雅黑"/>
        </w:rPr>
        <w:t>工具昂贵、门槛高</w:t>
      </w:r>
      <w:r>
        <w:rPr>
          <w:sz w:val="21"/>
          <w:rFonts w:eastAsia="宋体"/>
        </w:rPr>
        <w:t>：永久许可 $15万–$50万，中小团队与学术机构被挡在门外。</w:t>
      </w:r>
    </w:p>
    <w:p>
      <w:pPr>
        <w:spacing w:before="20" w:after="20"/>
        <w:ind w:left="425" w:hanging="283"/>
      </w:pPr>
      <w:r>
        <w:rPr>
          <w:sz w:val="21"/>
          <w:rFonts w:eastAsia="宋体"/>
        </w:rPr>
        <w:t xml:space="preserve">4. </w:t>
      </w:r>
      <w:r>
        <w:rPr>
          <w:b/>
          <w:sz w:val="21"/>
          <w:rFonts w:eastAsia="微软雅黑"/>
        </w:rPr>
        <w:t>光/量/模拟计算三栈割裂</w:t>
      </w:r>
      <w:r>
        <w:rPr>
          <w:sz w:val="21"/>
          <w:rFonts w:eastAsia="宋体"/>
        </w:rPr>
        <w:t>：光子、量子、模拟计算 EDA 由不同厂商、不同范式割裂提供，缺少统一 Agent 原生闭环。</w:t>
      </w:r>
    </w:p>
    <w:p>
      <w:pPr>
        <w:pStyle w:val="Heading3"/>
      </w:pPr>
      <w:r>
        <w:rPr>
          <w:b/>
          <w:color w:val="1F3864"/>
          <w:sz w:val="25"/>
          <w:rFonts w:eastAsia="微软雅黑"/>
        </w:rPr>
        <w:t>3.2 结构性机会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硅光子市场 2024 年 21.6 亿美元 → 2030 年 96.5 亿美元（CAGR 29.5%）[MarketsandMarkets]。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光子 EDA 软件市场 2025 年约 18 亿美元，2026–2034 CAGR 13.5%，其中量子应用子段 22.4% 最快、云部署 18.7% 最快 [Dataintelo 2026]。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量子光子段获全球政府承诺投资 &gt; $4.1B（截至 2026 初）[Dataintelo 2026]。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DAC 2026 共识</w:t>
      </w:r>
      <w:r>
        <w:rPr>
          <w:sz w:val="21"/>
          <w:rFonts w:eastAsia="宋体"/>
        </w:rPr>
        <w:t>：「自主性来自验证器的质量，而非模型的质量」——LDA 的 476 道物理锚 + 判据 D + provenance 验证纪律，是这个时代最稀缺的资产。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L6 空白</w:t>
      </w:r>
      <w:r>
        <w:rPr>
          <w:sz w:val="21"/>
          <w:rFonts w:eastAsia="宋体"/>
        </w:rPr>
        <w:t>：「算法 → 光/模拟硬件映射」的计算架构编译层，全球无标准工具——谁先立谁定义标准（LDA 战略切入点）。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4. 解决方案：LDA 是什么</w:t>
      </w:r>
    </w:p>
    <w:p>
      <w:pPr>
        <w:spacing w:before="40" w:after="40"/>
      </w:pPr>
      <w:r>
        <w:rPr>
          <w:sz w:val="21"/>
          <w:rFonts w:eastAsia="宋体"/>
        </w:rPr>
        <w:t>LDA 提供光（PDA）+ 量（QEDA）+ 电子模拟计算（ecore）三栈、Agent 原生的设计闭环：</w:t>
      </w:r>
    </w:p>
    <w:p>
      <w:pPr>
        <w:spacing w:before="40" w:after="40"/>
      </w:pPr>
      <w:r>
        <w:rPr>
          <w:b/>
          <w:sz w:val="21"/>
          <w:rFonts w:eastAsia="微软雅黑"/>
        </w:rPr>
        <w:t>设计 → 仿真 → 版图 → DRC/LVS → 工艺角 → 几何寄生</w:t>
      </w:r>
      <w:r>
        <w:rPr>
          <w:sz w:val="21"/>
          <w:rFonts w:eastAsia="宋体"/>
        </w:rPr>
        <w:t>（电子侧另含 误差预算 → 权重编程 → 时序 → 面积 → 动态代价）</w:t>
      </w:r>
    </w:p>
    <w:p>
      <w:pPr>
        <w:spacing w:before="40" w:after="40"/>
      </w:pPr>
      <w:r>
        <w:rPr>
          <w:sz w:val="21"/>
          <w:rFonts w:eastAsia="宋体"/>
        </w:rPr>
        <w:t>当前核心账本（v0.9.169 运行源码实测）：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指标</w:t>
            </w:r>
          </w:p>
        </w:tc>
        <w:tc>
          <w:tcPr>
            <w:tcW w:type="dxa" w:w="453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数值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验证锚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476</w:t>
            </w:r>
            <w:r>
              <w:rPr>
                <w:sz w:val="18"/>
                <w:rFonts w:eastAsia="宋体"/>
              </w:rPr>
              <w:t xml:space="preserve">（B1–B458）· strict 455 / 降级 3 / 自证桩 18 · </w:t>
            </w:r>
            <w:r>
              <w:rPr>
                <w:b/>
                <w:sz w:val="18"/>
                <w:rFonts w:eastAsia="微软雅黑"/>
              </w:rPr>
              <w:t>独立率 95.59%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CI core 冒烟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260 条全绿</w:t>
            </w:r>
            <w:r>
              <w:rPr>
                <w:sz w:val="18"/>
                <w:rFonts w:eastAsia="宋体"/>
              </w:rPr>
              <w:t>（0 SKIP / 0 FAIL）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电子 ecore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24 模块 · E1–E19 全闭环</w:t>
            </w:r>
            <w:r>
              <w:rPr>
                <w:sz w:val="18"/>
                <w:rFonts w:eastAsia="宋体"/>
              </w:rPr>
              <w:t>（模拟 MVM 交叉阵列，对标 Mythic 类存算）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量子双栈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LOQC（D-113..D-132）+ 超导 transmon（D-133..D-145）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光子 PDA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主权全链路 GDS + DRC/LVS 双闸（9 例 5 拓扑实证；MESH4/MESH8 光子计算核）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规模基线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1M 元素 35.98s/0.85GB；10M 实测 428.42s/30.5GB（O(n^1.08)）；层次化 99.96% 降元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sz w:val="21"/>
          <w:rFonts w:eastAsia="微软雅黑"/>
        </w:rPr>
        <w:t>验证红线（护城河核心）</w:t>
      </w:r>
      <w:r>
        <w:rPr>
          <w:sz w:val="21"/>
          <w:rFonts w:eastAsia="宋体"/>
        </w:rPr>
        <w:t>：判定落非 AI ground（物理定律锚 + 实证大数据锚）；LLM 不进判决路径；PASS/FAIL 由死标量比对定；</w:t>
      </w:r>
      <w:r>
        <w:rPr>
          <w:b/>
          <w:sz w:val="21"/>
          <w:rFonts w:eastAsia="微软雅黑"/>
        </w:rPr>
        <w:t>ecore 不报 TOPS/TOPS-W/fJ/op</w:t>
      </w:r>
      <w:r>
        <w:rPr>
          <w:sz w:val="21"/>
          <w:rFonts w:eastAsia="宋体"/>
        </w:rPr>
        <w:t>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5. 市场规模（TAM / SAM / SOM）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层</w:t>
            </w:r>
          </w:p>
        </w:tc>
        <w:tc>
          <w:tcPr>
            <w:tcW w:type="dxa" w:w="302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定义</w:t>
            </w:r>
          </w:p>
        </w:tc>
        <w:tc>
          <w:tcPr>
            <w:tcW w:type="dxa" w:w="302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规模（来源）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TAM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全球光子 + 量子 + 模拟计算 EDA 软件及仿真服务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光子 EDA 2025 ~18 亿美元 [Dataintelo]；广义光子设计平台 2025 ~69.2 亿美元 → 2032 129.9 亿美元（CAGR 9.4%）[The Insight Partners]；叠加量子 EDA 子段（&gt; $4.1B 政府投资驱动）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SAM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云原生 / 开源可触达的光子+量子+模拟计算设计工具（含中国国产替代）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光子设计软件云部署段 2025 占 31.6%、CAGR 18.7% [Dataintelo]；中国 EDA 自给率 2024 已超 10% 且受出口管制加速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SOM（3 年目标）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LDA 可获取的开源获客 + 生态播种 + 企业订阅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早期阶段，以"首个商业试点 + 生态伙伴"为锚，量化目标见第 10 章财务假设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sz w:val="21"/>
          <w:rFonts w:eastAsia="微软雅黑"/>
        </w:rPr>
        <w:t>区域</w:t>
      </w:r>
      <w:r>
        <w:rPr>
          <w:sz w:val="21"/>
          <w:rFonts w:eastAsia="宋体"/>
        </w:rPr>
        <w:t>：北美 2025 占 38.2%（$687.6M），亚太增长最快（CAGR 14.8%）[Dataintelo]——LDA 以国内 Gitee 仓库 + 本土 Foundry 对接切入亚太，国际 GitHub 仓库触达全球学术/初创。</w:t>
      </w:r>
    </w:p>
    <w:p>
      <w:pPr>
        <w:spacing w:before="40" w:after="40"/>
      </w:pPr>
      <w:r>
        <w:rPr>
          <w:b/>
          <w:sz w:val="21"/>
          <w:rFonts w:eastAsia="微软雅黑"/>
        </w:rPr>
        <w:t>应用分布（光子设计软件 2025）</w:t>
      </w:r>
      <w:r>
        <w:rPr>
          <w:sz w:val="21"/>
          <w:rFonts w:eastAsia="宋体"/>
        </w:rPr>
        <w:t>：电信与数据中心 44.05%（$306.4M）、消费电子 24.17%、医疗 18.21%、工业与研究 13.57% [PMarketResearch 2026]——LDA 优先切入数据中心光模块与 CPO，并延展至边缘 AI 混合信号 MCU。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6. 商业模式</w:t>
      </w:r>
    </w:p>
    <w:p>
      <w:pPr>
        <w:pStyle w:val="Heading3"/>
      </w:pPr>
      <w:r>
        <w:rPr>
          <w:b/>
          <w:color w:val="1F3864"/>
          <w:sz w:val="25"/>
          <w:rFonts w:eastAsia="微软雅黑"/>
        </w:rPr>
        <w:t>6.1 开源获客 + 分层变现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开源核心（MIT 计划）</w:t>
      </w:r>
      <w:r>
        <w:rPr>
          <w:sz w:val="21"/>
          <w:rFonts w:eastAsia="宋体"/>
        </w:rPr>
        <w:t>：设计/验证/版图闭环免费开放，建立社区与生态，对标 gdsfactory 开源路线。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用户侧产品三档</w:t>
      </w:r>
      <w:r>
        <w:rPr>
          <w:sz w:val="21"/>
          <w:rFonts w:eastAsia="宋体"/>
        </w:rPr>
        <w:t>（国内定价，不得越 5000 元红线）：入门 ¥599 / 标准 ¥1999 / 专业 ¥4999（周期）。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企业订阅（对标云原生）</w:t>
      </w:r>
      <w:r>
        <w:rPr>
          <w:sz w:val="21"/>
          <w:rFonts w:eastAsia="宋体"/>
        </w:rPr>
        <w:t>：参照行业云订阅 $2500/座/月（≈¥1.8万/月）[Dataintelo]，提供私有部署、PDK 定制、SLA 与专属 Agent。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生态与服务</w:t>
      </w:r>
      <w:r>
        <w:rPr>
          <w:sz w:val="21"/>
          <w:rFonts w:eastAsia="宋体"/>
        </w:rPr>
        <w:t>：PDK 接入咨询、流片陪跑、培训（契合上海杜特既有产业培训能力）。</w:t>
      </w:r>
    </w:p>
    <w:p>
      <w:pPr>
        <w:pStyle w:val="Heading3"/>
      </w:pPr>
      <w:r>
        <w:rPr>
          <w:b/>
          <w:color w:val="1F3864"/>
          <w:sz w:val="25"/>
          <w:rFonts w:eastAsia="微软雅黑"/>
        </w:rPr>
        <w:t>6.2 获客路径</w:t>
      </w:r>
    </w:p>
    <w:p>
      <w:pPr>
        <w:spacing w:before="40" w:after="40"/>
      </w:pPr>
      <w:r>
        <w:rPr>
          <w:sz w:val="21"/>
          <w:rFonts w:eastAsia="宋体"/>
        </w:rPr>
        <w:t xml:space="preserve">开源社区（Gitee/GitHub Stars + 技术白皮书 + 智能体客服留资）→ 生态播种（Foundry/高校合作）→ </w:t>
      </w:r>
      <w:r>
        <w:rPr>
          <w:b/>
          <w:sz w:val="21"/>
          <w:rFonts w:eastAsia="微软雅黑"/>
        </w:rPr>
        <w:t>首个真实商业试点</w:t>
      </w:r>
      <w:r>
        <w:rPr>
          <w:sz w:val="21"/>
          <w:rFonts w:eastAsia="宋体"/>
        </w:rPr>
        <w:t xml:space="preserve"> → 订阅转化。</w:t>
      </w:r>
    </w:p>
    <w:p>
      <w:pPr>
        <w:spacing w:before="40" w:after="40"/>
      </w:pPr>
      <w:r>
        <w:rPr>
          <w:b/>
          <w:sz w:val="21"/>
          <w:rFonts w:eastAsia="微软雅黑"/>
        </w:rPr>
        <w:t>诚实边界</w:t>
      </w:r>
      <w:r>
        <w:rPr>
          <w:sz w:val="21"/>
          <w:rFonts w:eastAsia="宋体"/>
        </w:rPr>
        <w:t>：LDA 当前为早期开源项目，尚无规模付费客户；上述定价与路径为已确立策略，商业化兑现依赖本轮融资加速的获客与试点落地。</w:t>
      </w:r>
      <w:r>
        <w:rPr>
          <w:b/>
          <w:sz w:val="21"/>
          <w:rFonts w:eastAsia="微软雅黑"/>
        </w:rPr>
        <w:t>获客为零是当前主瓶颈，非转化率问题。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7. 战略方向：GPU / PLC / MCU 命题改写（2026-10 评估）</w:t>
      </w:r>
    </w:p>
    <w:p>
      <w:pPr>
        <w:spacing w:before="40" w:after="40"/>
      </w:pPr>
      <w:r>
        <w:rPr>
          <w:sz w:val="21"/>
          <w:rFonts w:eastAsia="宋体"/>
        </w:rPr>
        <w:t>外部常问「能否用 LDA 设计 GPU、PLC、MCU」。经评估（详见战略总纲 §8），结论为</w:t>
      </w:r>
      <w:r>
        <w:rPr>
          <w:b/>
          <w:sz w:val="21"/>
          <w:rFonts w:eastAsia="微软雅黑"/>
        </w:rPr>
        <w:t>改写命题</w:t>
      </w:r>
      <w:r>
        <w:rPr>
          <w:sz w:val="21"/>
          <w:rFonts w:eastAsia="宋体"/>
        </w:rPr>
        <w:t>而非直接照做——因为 LDA 能力域是光子 PDA + 量子 QEDA + 电子</w:t>
      </w:r>
      <w:r>
        <w:rPr>
          <w:b/>
          <w:sz w:val="21"/>
          <w:rFonts w:eastAsia="微软雅黑"/>
        </w:rPr>
        <w:t>模拟</w:t>
      </w:r>
      <w:r>
        <w:rPr>
          <w:sz w:val="21"/>
          <w:rFonts w:eastAsia="宋体"/>
        </w:rPr>
        <w:t>计算核，没有数字 RTL 综合、标准单元库或任何 foundry PDK：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原命题</w:t>
            </w:r>
          </w:p>
        </w:tc>
        <w:tc>
          <w:tcPr>
            <w:tcW w:type="dxa" w:w="181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改写后（LDA 能力域内）</w:t>
            </w:r>
          </w:p>
        </w:tc>
        <w:tc>
          <w:tcPr>
            <w:tcW w:type="dxa" w:w="181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必要性</w:t>
            </w:r>
          </w:p>
        </w:tc>
        <w:tc>
          <w:tcPr>
            <w:tcW w:type="dxa" w:w="181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重要性</w:t>
            </w:r>
          </w:p>
        </w:tc>
        <w:tc>
          <w:tcPr>
            <w:tcW w:type="dxa" w:w="181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可行性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设计 GPU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「光子 GPU」= 光子/模拟 AI 加速器</w:t>
            </w:r>
            <w:r>
              <w:rPr>
                <w:sz w:val="18"/>
                <w:rFonts w:eastAsia="宋体"/>
              </w:rPr>
              <w:t>（光学张量核 MESH + 模拟存算交叉阵列）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高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高（AI 数据中心光互连主线）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高（能力已具备）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设计 PLC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平面光波导电路（Planar Lightwave Circuit）</w:t>
            </w:r>
            <w:r>
              <w:rPr>
                <w:sz w:val="18"/>
                <w:rFonts w:eastAsia="宋体"/>
              </w:rPr>
              <w:t>——PDA 本命领域；同时评估工业可编程逻辑控制器芯片（= MCU 变体，做其模拟/混合信号子系统）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高（本命快赢）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高（硅光/二氧化硅 PLC 市场）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高（PDA 核心）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设计 MCU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「边缘 AI MCU」= 混合信号 MCU 子系统</w:t>
            </w:r>
            <w:r>
              <w:rPr>
                <w:sz w:val="18"/>
                <w:rFonts w:eastAsia="宋体"/>
              </w:rPr>
              <w:t>（传感接口 + 数据转换 + 存算，延伸 ecore E14/E17/E8）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中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中高（边缘 AI 大市场）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高（模拟侧）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sz w:val="21"/>
          <w:rFonts w:eastAsia="微软雅黑"/>
        </w:rPr>
        <w:t>统一战略定位</w:t>
      </w:r>
      <w:r>
        <w:rPr>
          <w:sz w:val="21"/>
          <w:rFonts w:eastAsia="宋体"/>
        </w:rPr>
        <w:t>：LDA 应定位为「</w:t>
      </w:r>
      <w:r>
        <w:rPr>
          <w:b/>
          <w:sz w:val="21"/>
          <w:rFonts w:eastAsia="微软雅黑"/>
        </w:rPr>
        <w:t>模拟 / 光子 / 混合信号计算硅设计平台</w:t>
      </w:r>
      <w:r>
        <w:rPr>
          <w:sz w:val="21"/>
          <w:rFonts w:eastAsia="宋体"/>
        </w:rPr>
        <w:t>」，而非「通用数字 SoC EDA」。全数字 GPU/MCU、真实 foundry 流片——错 domain、无 PDK、无数字 P&amp;R，且稀释清晰定位，明确不做。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8. 竞争格局与差异化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厂商</w:t>
            </w:r>
          </w:p>
        </w:tc>
        <w:tc>
          <w:tcPr>
            <w:tcW w:type="dxa" w:w="226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核心路线</w:t>
            </w:r>
          </w:p>
        </w:tc>
        <w:tc>
          <w:tcPr>
            <w:tcW w:type="dxa" w:w="226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定价模式</w:t>
            </w:r>
          </w:p>
        </w:tc>
        <w:tc>
          <w:tcPr>
            <w:tcW w:type="dxa" w:w="226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与 LDA 关系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Synopsys（Lumerical+RSoft）× Ansys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全栈求解器+多物理场（合并中，统一签核未达）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企业订阅/永久许可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外部 ORACLE 基准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Ansys Lumerical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FDTD/EME/INTERCONNECT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企业订阅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外部 ORACLE 基准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Cadence Virtuoso EPDA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光电协同设计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企业订阅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对标（系统级）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Luceda IPKISS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Python PDK 框架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订阅制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B 级借今踢后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Tidy3D / Flexcompute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云原生 GPU FDTD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按量付费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外部 ORACLE 锁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逍遥科技 Latitude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国产 PIC Studio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订阅制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国内同业（已融资）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芯华章 XEPIC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Agentic EDA 底座（可验证/可追溯/signoff）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国内同业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芯和半导体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DAC 2026 国产落地案例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国内同业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Mythic / Tetra Mem / Lightmatter / Lightelligence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模拟/光子 AI 计算芯片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LDA ecore/光子计算的对标与生态位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LDA（本平台）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验证可证伪 + 主权自主 + Agent 原生 + L6 计算架构编译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开源 + 三档 + 企业订阅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维度差异，非精度超越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sz w:val="21"/>
          <w:rFonts w:eastAsia="微软雅黑"/>
        </w:rPr>
        <w:t>关键立场（诚实）</w:t>
      </w:r>
      <w:r>
        <w:rPr>
          <w:sz w:val="21"/>
          <w:rFonts w:eastAsia="宋体"/>
        </w:rPr>
        <w:t>：LDA 在对比中列第 1，是「验证独立 + 主权自主 + Agent 原生 + L6 切入」的维度差异，不是求解精度已超越 Lumerical / Qiskit（成熟度仍低于商业标杆、尚未流片）。这是结构性空白，而非精度叙事。</w:t>
      </w:r>
    </w:p>
    <w:p>
      <w:pPr>
        <w:spacing w:before="40" w:after="40"/>
      </w:pPr>
      <w:r>
        <w:rPr>
          <w:b/>
          <w:sz w:val="21"/>
          <w:rFonts w:eastAsia="微软雅黑"/>
        </w:rPr>
        <w:t>护城河来源</w:t>
      </w:r>
      <w:r>
        <w:rPr>
          <w:sz w:val="21"/>
          <w:rFonts w:eastAsia="宋体"/>
        </w:rPr>
        <w:t>：现有巨头与初创都把"可信验证"交给用户主观判断或黑盒；LDA 把判决锚定到物理定律与实证大数据，且主权模块自主——这是别人短期难抄的架构选择。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9. 技术护城河</w:t>
      </w:r>
    </w:p>
    <w:p>
      <w:pPr>
        <w:spacing w:before="20" w:after="20"/>
        <w:ind w:left="425" w:hanging="283"/>
      </w:pPr>
      <w:r>
        <w:rPr>
          <w:sz w:val="21"/>
          <w:rFonts w:eastAsia="宋体"/>
        </w:rPr>
        <w:t xml:space="preserve">1. </w:t>
      </w:r>
      <w:r>
        <w:rPr>
          <w:b/>
          <w:sz w:val="21"/>
          <w:rFonts w:eastAsia="微软雅黑"/>
        </w:rPr>
        <w:t>验证方法论红线</w:t>
      </w:r>
      <w:r>
        <w:rPr>
          <w:sz w:val="21"/>
          <w:rFonts w:eastAsia="宋体"/>
        </w:rPr>
        <w:t>：物理定律锚（解析解/守恒量）+ 实证大数据锚（真实测量/同行结果），判据 D 防自证桩失真；CI core 260 条门禁；独立率 95.59%。</w:t>
      </w:r>
    </w:p>
    <w:p>
      <w:pPr>
        <w:spacing w:before="20" w:after="20"/>
        <w:ind w:left="425" w:hanging="283"/>
      </w:pPr>
      <w:r>
        <w:rPr>
          <w:sz w:val="21"/>
          <w:rFonts w:eastAsia="宋体"/>
        </w:rPr>
        <w:t xml:space="preserve">2. </w:t>
      </w:r>
      <w:r>
        <w:rPr>
          <w:b/>
          <w:sz w:val="21"/>
          <w:rFonts w:eastAsia="微软雅黑"/>
        </w:rPr>
        <w:t>主权分级纪律</w:t>
      </w:r>
      <w:r>
        <w:rPr>
          <w:sz w:val="21"/>
          <w:rFonts w:eastAsia="宋体"/>
        </w:rPr>
        <w:t>：A 级永不借 · B 级借今踢后（gdsfactory/KLayout/SAX；Tidy3D 仅外部 ORACLE）· C 级第一天自主。Meep=GPL v2+ 已隔离（subprocess 只回标量）。</w:t>
      </w:r>
    </w:p>
    <w:p>
      <w:pPr>
        <w:spacing w:before="20" w:after="20"/>
        <w:ind w:left="425" w:hanging="283"/>
      </w:pPr>
      <w:r>
        <w:rPr>
          <w:sz w:val="21"/>
          <w:rFonts w:eastAsia="宋体"/>
        </w:rPr>
        <w:t xml:space="preserve">3. </w:t>
      </w:r>
      <w:r>
        <w:rPr>
          <w:b/>
          <w:sz w:val="21"/>
          <w:rFonts w:eastAsia="微软雅黑"/>
        </w:rPr>
        <w:t>Agent 原生闭环</w:t>
      </w:r>
      <w:r>
        <w:rPr>
          <w:sz w:val="21"/>
          <w:rFonts w:eastAsia="宋体"/>
        </w:rPr>
        <w:t>：设计→仿真→版图→DRC/LVS→工艺角→几何寄生可由 Agent 编排；用户侧智能体客服解答+留资，但不进验证判决路径。</w:t>
      </w:r>
    </w:p>
    <w:p>
      <w:pPr>
        <w:spacing w:before="20" w:after="20"/>
        <w:ind w:left="425" w:hanging="283"/>
      </w:pPr>
      <w:r>
        <w:rPr>
          <w:sz w:val="21"/>
          <w:rFonts w:eastAsia="宋体"/>
        </w:rPr>
        <w:t xml:space="preserve">4. </w:t>
      </w:r>
      <w:r>
        <w:rPr>
          <w:b/>
          <w:sz w:val="21"/>
          <w:rFonts w:eastAsia="微软雅黑"/>
        </w:rPr>
        <w:t>规模能力</w:t>
      </w:r>
      <w:r>
        <w:rPr>
          <w:sz w:val="21"/>
          <w:rFonts w:eastAsia="宋体"/>
        </w:rPr>
        <w:t>：1M 元素 35.98s、10M 实测 428.42s（O(n^1.08)）、层次化 99.96% 降元、已去 GPU 依赖（5 器件 live 5/5）。</w:t>
      </w:r>
    </w:p>
    <w:p>
      <w:pPr>
        <w:spacing w:before="20" w:after="20"/>
        <w:ind w:left="425" w:hanging="283"/>
      </w:pPr>
      <w:r>
        <w:rPr>
          <w:sz w:val="21"/>
          <w:rFonts w:eastAsia="宋体"/>
        </w:rPr>
        <w:t xml:space="preserve">5. </w:t>
      </w:r>
      <w:r>
        <w:rPr>
          <w:b/>
          <w:sz w:val="21"/>
          <w:rFonts w:eastAsia="微软雅黑"/>
        </w:rPr>
        <w:t>L6 切入</w:t>
      </w:r>
      <w:r>
        <w:rPr>
          <w:sz w:val="21"/>
          <w:rFonts w:eastAsia="宋体"/>
        </w:rPr>
        <w:t>：率先把「算法 → 光/模拟硬件映射」作为可验证架构编译层，全球无标准工具。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10. 财务预测（模型假设，非承诺）</w:t>
      </w:r>
    </w:p>
    <w:p>
      <w:pPr>
        <w:spacing w:before="40" w:after="40"/>
        <w:ind w:left="340"/>
      </w:pPr>
      <w:r>
        <w:rPr>
          <w:color w:val="595959"/>
          <w:sz w:val="19"/>
          <w:rFonts w:eastAsia="宋体"/>
        </w:rPr>
        <w:t>以下为基于定价策略与客户增长假设的示意模型，用于沟通量级，非业绩承诺。实际以获客与试点落地为准。</w:t>
      </w:r>
      <w:r>
        <w:rPr>
          <w:b/>
          <w:color w:val="595959"/>
          <w:sz w:val="19"/>
          <w:rFonts w:eastAsia="微软雅黑"/>
        </w:rPr>
        <w:t>当前真实状态：注册用户 1 人（创始人本人）、订单 0、在线支付未实现。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年</w:t>
            </w:r>
          </w:p>
        </w:tc>
        <w:tc>
          <w:tcPr>
            <w:tcW w:type="dxa" w:w="226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开源用户（累积）</w:t>
            </w:r>
          </w:p>
        </w:tc>
        <w:tc>
          <w:tcPr>
            <w:tcW w:type="dxa" w:w="226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付费客户（示意）</w:t>
            </w:r>
          </w:p>
        </w:tc>
        <w:tc>
          <w:tcPr>
            <w:tcW w:type="dxa" w:w="226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收入结构（示意，人民币）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Y1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数千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10–30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三档订阅 + 小额生态咨询（十万级）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Y2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数万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50–150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三档 + 企业订阅起步（百万级）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Y3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十万+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200+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三档 + 企业订阅 + PDK 服务（千万级潜力）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sz w:val="21"/>
          <w:rFonts w:eastAsia="微软雅黑"/>
        </w:rPr>
        <w:t>单位经济</w:t>
      </w:r>
      <w:r>
        <w:rPr>
          <w:sz w:val="21"/>
          <w:rFonts w:eastAsia="宋体"/>
        </w:rPr>
        <w:t>：三档 ¥599/1999/4999 毛利高（软件边际成本近零）；企业订阅对标 ¥1.8万/座/月，锁长期 revenue。</w:t>
      </w:r>
    </w:p>
    <w:p>
      <w:pPr>
        <w:spacing w:before="40" w:after="40"/>
      </w:pPr>
      <w:r>
        <w:rPr>
          <w:b/>
          <w:sz w:val="21"/>
          <w:rFonts w:eastAsia="微软雅黑"/>
        </w:rPr>
        <w:t>成本结构</w:t>
      </w:r>
      <w:r>
        <w:rPr>
          <w:sz w:val="21"/>
          <w:rFonts w:eastAsia="宋体"/>
        </w:rPr>
        <w:t>：研发（Agent 编排 + 自主求解器）+ PDK 合作 + 云算力（ORACLE 按量）+ 获客。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11. 融资需求</w:t>
      </w:r>
    </w:p>
    <w:p>
      <w:pPr>
        <w:spacing w:before="40" w:after="40"/>
        <w:ind w:left="340"/>
      </w:pPr>
      <w:r>
        <w:rPr>
          <w:b/>
          <w:color w:val="595959"/>
          <w:sz w:val="19"/>
          <w:rFonts w:eastAsia="微软雅黑"/>
        </w:rPr>
        <w:t>【待杜先生确认】</w:t>
      </w:r>
      <w:r>
        <w:rPr>
          <w:color w:val="595959"/>
          <w:sz w:val="19"/>
          <w:rFonts w:eastAsia="宋体"/>
        </w:rPr>
        <w:t xml:space="preserve"> 以下为建议框架，金额 / 轮次 / 估值由杜先生拍板；股权结构建议保留创始人控股，单轮出让 ≤ 10%。</w:t>
      </w:r>
    </w:p>
    <w:p>
      <w:pPr>
        <w:pStyle w:val="Heading3"/>
      </w:pPr>
      <w:r>
        <w:rPr>
          <w:b/>
          <w:color w:val="1F3864"/>
          <w:sz w:val="25"/>
          <w:rFonts w:eastAsia="微软雅黑"/>
        </w:rPr>
        <w:t>11.1 融资总盘（并入原 v2 框架）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总规模</w:t>
      </w:r>
      <w:r>
        <w:rPr>
          <w:sz w:val="21"/>
          <w:rFonts w:eastAsia="宋体"/>
        </w:rPr>
        <w:t xml:space="preserve">：人民币 </w:t>
      </w:r>
      <w:r>
        <w:rPr>
          <w:b/>
          <w:sz w:val="21"/>
          <w:rFonts w:eastAsia="微软雅黑"/>
        </w:rPr>
        <w:t>1000 万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拆分</w:t>
      </w:r>
      <w:r>
        <w:rPr>
          <w:sz w:val="21"/>
          <w:rFonts w:eastAsia="宋体"/>
        </w:rPr>
        <w:t>：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验证轮 100–150 万 / 12 个月</w:t>
      </w:r>
      <w:r>
        <w:rPr>
          <w:sz w:val="21"/>
          <w:rFonts w:eastAsia="宋体"/>
        </w:rPr>
        <w:t>：跑通真实价值验证（验证可证伪闭环 + 首个标杆试点 + 生态标准雏形）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主力轮 800–1000 万</w:t>
      </w:r>
      <w:r>
        <w:rPr>
          <w:sz w:val="21"/>
          <w:rFonts w:eastAsia="宋体"/>
        </w:rPr>
        <w:t>：规模化（PDK 合作 / 流片验证 / 企业订阅 SLA / 团队扩充）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资金用途</w:t>
      </w:r>
      <w:r>
        <w:rPr>
          <w:sz w:val="21"/>
          <w:rFonts w:eastAsia="宋体"/>
        </w:rPr>
        <w:t>：真值链 250 万 · 光电接口层 120 万 · 标杆客户 80 万 · 生态标准 60 万（其余为团队与算力）</w:t>
      </w:r>
    </w:p>
    <w:p>
      <w:pPr>
        <w:pStyle w:val="Heading3"/>
      </w:pPr>
      <w:r>
        <w:rPr>
          <w:b/>
          <w:color w:val="1F3864"/>
          <w:sz w:val="25"/>
          <w:rFonts w:eastAsia="微软雅黑"/>
        </w:rPr>
        <w:t>11.2 原 09-05 建议（保留参考，已被上取代）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原建议区间 300–500 万 / 天使 Pre-A；资金用途：团队 40% · PDK 与流片 30% · 获客 20% · 算力 10%。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12. 风险与缓解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风险</w:t>
            </w:r>
          </w:p>
        </w:tc>
        <w:tc>
          <w:tcPr>
            <w:tcW w:type="dxa" w:w="302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说明</w:t>
            </w:r>
          </w:p>
        </w:tc>
        <w:tc>
          <w:tcPr>
            <w:tcW w:type="dxa" w:w="302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  <w:rFonts w:eastAsia="微软雅黑"/>
              </w:rPr>
              <w:t>缓解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零真实客户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商业闭环从未被市场需求验证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开源获客 + 真实试点优先；不夸大；首个试点由创始人亲力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出口管制双刃剑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利好国产替代，但可能限制国际组件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主权分级（C 级自主）+ 国内 Gitee 优先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开源竞争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gdsfactory/IPKISS 开源侵蚀低端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用"验证可证伪 + 主权 + L6"差异化，非价格战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巨头整合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Synopsys×Ansys 强化垄断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聚焦巨头忽视的"可信验证 + 主权"空白与 L6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流片未验证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C 期前无真实流片背书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诚实披露；路线图明确 C 期节点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文档失真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对外白皮书/BP 曾严重落后于内部能力（已在本版对齐）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sz w:val="18"/>
                <w:rFonts w:eastAsia="宋体"/>
              </w:rPr>
              <w:t>单一真源账本 + 对外文档随版本同步门禁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3864"/>
          <w:sz w:val="30"/>
          <w:rFonts w:eastAsia="微软雅黑"/>
        </w:rPr>
        <w:t>13. 诚实边界（投资人必读）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LDA 当前为</w:t>
      </w:r>
      <w:r>
        <w:rPr>
          <w:b/>
          <w:sz w:val="21"/>
          <w:rFonts w:eastAsia="微软雅黑"/>
        </w:rPr>
        <w:t>早期开源项目</w:t>
      </w:r>
      <w:r>
        <w:rPr>
          <w:sz w:val="21"/>
          <w:rFonts w:eastAsia="宋体"/>
        </w:rPr>
        <w:t>，核心验证已通过（账本 476 / 独立率 95.59% / CI core 260 / 三栈闭环），但</w:t>
      </w:r>
      <w:r>
        <w:rPr>
          <w:b/>
          <w:sz w:val="21"/>
          <w:rFonts w:eastAsia="微软雅黑"/>
        </w:rPr>
        <w:t>尚未流片</w:t>
      </w:r>
      <w:r>
        <w:rPr>
          <w:sz w:val="21"/>
          <w:rFonts w:eastAsia="宋体"/>
        </w:rPr>
        <w:t>、成熟度低于商业标杆。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商业化处于</w:t>
      </w:r>
      <w:r>
        <w:rPr>
          <w:b/>
          <w:sz w:val="21"/>
          <w:rFonts w:eastAsia="微软雅黑"/>
        </w:rPr>
        <w:t>启动期</w:t>
      </w:r>
      <w:r>
        <w:rPr>
          <w:sz w:val="21"/>
          <w:rFonts w:eastAsia="宋体"/>
        </w:rPr>
        <w:t>，定价与获客路径已确立，但</w:t>
      </w:r>
      <w:r>
        <w:rPr>
          <w:b/>
          <w:sz w:val="21"/>
          <w:rFonts w:eastAsia="微软雅黑"/>
        </w:rPr>
        <w:t>规模付费客户为零</w:t>
      </w:r>
      <w:r>
        <w:rPr>
          <w:sz w:val="21"/>
          <w:rFonts w:eastAsia="宋体"/>
        </w:rPr>
        <w:t>（users=1 本人、orders=0、在线支付未实现）。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对比排名中"列第 1"指</w:t>
      </w:r>
      <w:r>
        <w:rPr>
          <w:b/>
          <w:sz w:val="21"/>
          <w:rFonts w:eastAsia="微软雅黑"/>
        </w:rPr>
        <w:t>维度差异</w:t>
      </w:r>
      <w:r>
        <w:rPr>
          <w:sz w:val="21"/>
          <w:rFonts w:eastAsia="宋体"/>
        </w:rPr>
        <w:t>（验证独立 + 主权自主 + Agent 原生 + L6 切入），非精度超越。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财务预测为</w:t>
      </w:r>
      <w:r>
        <w:rPr>
          <w:b/>
          <w:sz w:val="21"/>
          <w:rFonts w:eastAsia="微软雅黑"/>
        </w:rPr>
        <w:t>模型假设</w:t>
      </w:r>
      <w:r>
        <w:rPr>
          <w:sz w:val="21"/>
          <w:rFonts w:eastAsia="宋体"/>
        </w:rPr>
        <w:t>，非业绩承诺。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ecore </w:t>
      </w:r>
      <w:r>
        <w:rPr>
          <w:b/>
          <w:sz w:val="21"/>
          <w:rFonts w:eastAsia="微软雅黑"/>
        </w:rPr>
        <w:t>不报 TOPS/TOPS-W/fJ/op</w:t>
      </w:r>
      <w:r>
        <w:rPr>
          <w:sz w:val="21"/>
          <w:rFonts w:eastAsia="宋体"/>
        </w:rPr>
        <w:t>（红线）。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14. 团队与联系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版权所有</w:t>
      </w:r>
      <w:r>
        <w:rPr>
          <w:sz w:val="21"/>
          <w:rFonts w:eastAsia="宋体"/>
        </w:rPr>
        <w:t>：上海杜特企业管理咨询有限公司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联系人</w:t>
      </w:r>
      <w:r>
        <w:rPr>
          <w:sz w:val="21"/>
          <w:rFonts w:eastAsia="宋体"/>
        </w:rPr>
        <w:t xml:space="preserve">：杜玉河 · </w:t>
      </w:r>
      <w:r>
        <w:rPr>
          <w:b/>
          <w:sz w:val="21"/>
          <w:rFonts w:eastAsia="微软雅黑"/>
        </w:rPr>
        <w:t>电话</w:t>
      </w:r>
      <w:r>
        <w:rPr>
          <w:sz w:val="21"/>
          <w:rFonts w:eastAsia="宋体"/>
        </w:rPr>
        <w:t xml:space="preserve">：13311602075 · </w:t>
      </w:r>
      <w:r>
        <w:rPr>
          <w:b/>
          <w:sz w:val="21"/>
          <w:rFonts w:eastAsia="微软雅黑"/>
        </w:rPr>
        <w:t>微信</w:t>
      </w:r>
      <w:r>
        <w:rPr>
          <w:sz w:val="21"/>
          <w:rFonts w:eastAsia="宋体"/>
        </w:rPr>
        <w:t xml:space="preserve">：gongyhlw · </w:t>
      </w:r>
      <w:r>
        <w:rPr>
          <w:b/>
          <w:sz w:val="21"/>
          <w:rFonts w:eastAsia="微软雅黑"/>
        </w:rPr>
        <w:t>邮箱</w:t>
      </w:r>
      <w:r>
        <w:rPr>
          <w:sz w:val="21"/>
          <w:rFonts w:eastAsia="宋体"/>
        </w:rPr>
        <w:t>：duyuhe@shdute.cn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国内开源仓库（Gitee）</w:t>
      </w:r>
      <w:r>
        <w:rPr>
          <w:sz w:val="21"/>
          <w:rFonts w:eastAsia="宋体"/>
        </w:rPr>
        <w:t>：gitee.com/i4hub/LDA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国际开源仓库（GitHub）</w:t>
      </w:r>
      <w:r>
        <w:rPr>
          <w:sz w:val="21"/>
          <w:rFonts w:eastAsia="宋体"/>
        </w:rPr>
        <w:t>：github.com/iduyuhe/LDA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 xml:space="preserve">• </w:t>
      </w:r>
      <w:r>
        <w:rPr>
          <w:b/>
          <w:sz w:val="21"/>
          <w:rFonts w:eastAsia="微软雅黑"/>
        </w:rPr>
        <w:t>技术白皮书</w:t>
      </w:r>
      <w:r>
        <w:rPr>
          <w:sz w:val="21"/>
          <w:rFonts w:eastAsia="宋体"/>
        </w:rPr>
        <w:t>：</w:t>
      </w:r>
      <w:r>
        <w:rPr>
          <w:rFonts w:ascii="Consolas" w:hAnsi="Consolas" w:eastAsia="宋体"/>
          <w:sz w:val="19"/>
        </w:rPr>
        <w:t>docs/lda_technical_whitepaper_v0.9.169.md</w:t>
      </w:r>
      <w:r>
        <w:rPr>
          <w:sz w:val="21"/>
          <w:rFonts w:eastAsia="宋体"/>
        </w:rPr>
        <w:t>（本版权威口径）</w:t>
      </w:r>
    </w:p>
    <w:p>
      <w:pPr>
        <w:pStyle w:val="Heading2"/>
      </w:pPr>
      <w:r>
        <w:rPr>
          <w:b/>
          <w:color w:val="1F3864"/>
          <w:sz w:val="30"/>
          <w:rFonts w:eastAsia="微软雅黑"/>
        </w:rPr>
        <w:t>数据来源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Dataintelo, *Photonic EDA Software Market* / *Photonics Design AI Market*, 2026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PMarketResearch, *Photonics Design Software Market*, 2026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The Insight Partners, *Photonic Design Automation Market*, 2022–2030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MarketsandMarkets, *Silicon Photonics Market*, 2024–2030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行业研究：美国 2025.5 对华 EDA 出口管制、中国 EDA 自给率（公开报道）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DAC 2026 行业复盘：「自主性来自验证器而非模型」</w:t>
      </w:r>
    </w:p>
    <w:p>
      <w:pPr>
        <w:spacing w:before="20" w:after="20"/>
        <w:ind w:left="425" w:hanging="198"/>
      </w:pPr>
      <w:r>
        <w:rPr>
          <w:sz w:val="21"/>
          <w:rFonts w:eastAsia="宋体"/>
        </w:rPr>
        <w:t>• LDA 内部运行账本（v0.9.169 源码实测）：476 锚 / 455 严格 / 3 降级 / 18 自证桩 / 独立率 95.59% / CI core 260 / ecore 24 模块 E1–E19 / 量子双栈 / 主权 GDS 9 例</w:t>
      </w:r>
    </w:p>
    <w:sectPr w:rsidR="00FC693F" w:rsidRPr="0006063C" w:rsidSect="00034616">
      <w:footerReference w:type="default" r:id="rId9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eastAsia="宋体"/>
      </w:rPr>
      <w:t xml:space="preserve">LDA 商业计划书 v0.9.169    —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