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LDA 光计算芯片 · 设计与成果总结（对标国际基准）</w:t>
      </w:r>
    </w:p>
    <w:p>
      <w:r>
        <w:rPr>
          <w:b/>
        </w:rPr>
        <w:t>LDA-P · 硅光张量核 / 光神经网络（光子计算芯片）</w:t>
      </w:r>
    </w:p>
    <w:p>
      <w:r>
        <w:rPr>
          <w:b w:val="0"/>
        </w:rPr>
        <w:t>版本日期：2026-09-30 · 平台：LDA（开源 Agent-native EDA，MIT）· 版本 0.9.145</w:t>
      </w:r>
    </w:p>
    <w:p>
      <w:r>
        <w:rPr>
          <w:b w:val="0"/>
        </w:rPr>
        <w:t>对外口径：设计&amp;验证能力证明（非流片后实测芯片）</w:t>
      </w:r>
    </w:p>
    <w:p>
      <w:pPr>
        <w:pStyle w:val="Heading1"/>
      </w:pPr>
      <w:r>
        <w:t>一、一句话定位</w:t>
      </w:r>
    </w:p>
    <w:p>
      <w:r>
        <w:rPr>
          <w:b w:val="0"/>
        </w:rPr>
        <w:t>用 LDA 从零设计一颗硅光张量核 / 光神经网络芯片（MZI mesh 干涉架构）：从「能算」（M1 非酉 SVD 分解）→「算得准」（M2 激活/量化/标定）→「能设计完整芯片：光核+电子接口」（M3 光电协同仿真）→「规模达国际水平」（M4 规模盲+tiling），并对标国际公开基准（Lightmatter / MIT / 清华），给出诚实的达国际水平口径。</w:t>
      </w:r>
    </w:p>
    <w:p>
      <w:r>
        <w:rPr>
          <w:b w:val="0"/>
        </w:rPr>
        <w:t>这不是一次器件仿真，而是一次「平台能不能真的设计一颗光计算芯片并验证其正确性」的体检——用 LDA 亲手设计，吃自己的狗粮。</w:t>
      </w:r>
    </w:p>
    <w:p>
      <w:pPr>
        <w:pStyle w:val="Heading1"/>
      </w:pPr>
      <w:r>
        <w:t>二、这颗芯片是什么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物理载体</w:t>
            </w:r>
          </w:p>
        </w:tc>
        <w:tc>
          <w:tcPr>
            <w:tcW w:type="dxa" w:w="4320"/>
          </w:tcPr>
          <w:p>
            <w:r>
              <w:t>硅光子计算（MZI mesh 干涉 · 相干光学线性代数）</w:t>
            </w:r>
          </w:p>
        </w:tc>
      </w:tr>
      <w:tr>
        <w:tc>
          <w:tcPr>
            <w:tcW w:type="dxa" w:w="4320"/>
          </w:tcPr>
          <w:p>
            <w:r>
              <w:t>计算原语</w:t>
            </w:r>
          </w:p>
        </w:tc>
        <w:tc>
          <w:tcPr>
            <w:tcW w:type="dxa" w:w="4320"/>
          </w:tcPr>
          <w:p>
            <w:r>
              <w:t>任意酉矩阵（Reck 三角分解）+ 对角衰减 ⇒ 任意实矩阵；复矩阵走 SVD 双网格</w:t>
            </w:r>
          </w:p>
        </w:tc>
      </w:tr>
      <w:tr>
        <w:tc>
          <w:tcPr>
            <w:tcW w:type="dxa" w:w="4320"/>
          </w:tcPr>
          <w:p>
            <w:r>
              <w:t>电子接口</w:t>
            </w:r>
          </w:p>
        </w:tc>
        <w:tc>
          <w:tcPr>
            <w:tcW w:type="dxa" w:w="4320"/>
          </w:tcPr>
          <w:p>
            <w:r>
              <w:t>DAC 下发相移 → 一阶 RC 驱动 → 相移器（Vπ） → 光网格 → 光电探测 → 单极点 TIA 读回</w:t>
            </w:r>
          </w:p>
        </w:tc>
      </w:tr>
      <w:tr>
        <w:tc>
          <w:tcPr>
            <w:tcW w:type="dxa" w:w="4320"/>
          </w:tcPr>
          <w:p>
            <w:r>
              <w:t>闭环标定</w:t>
            </w:r>
          </w:p>
        </w:tc>
        <w:tc>
          <w:tcPr>
            <w:tcW w:type="dxa" w:w="4320"/>
          </w:tcPr>
          <w:p>
            <w:r>
              <w:t>基于 DAC 下发 + TIA 强度读回反估真实 Vπ 并补偿指令，回收 Vπ 失配精度</w:t>
            </w:r>
          </w:p>
        </w:tc>
      </w:tr>
      <w:tr>
        <w:tc>
          <w:tcPr>
            <w:tcW w:type="dxa" w:w="4320"/>
          </w:tcPr>
          <w:p>
            <w:r>
              <w:t>外部依赖</w:t>
            </w:r>
          </w:p>
        </w:tc>
        <w:tc>
          <w:tcPr>
            <w:tcW w:type="dxa" w:w="4320"/>
          </w:tcPr>
          <w:p>
            <w:r>
              <w:t>零外部光学 SDK（不依赖 Meep / Tidy3D / Lumerical）；物理内核平台自研</w:t>
            </w:r>
          </w:p>
        </w:tc>
      </w:tr>
      <w:tr>
        <w:tc>
          <w:tcPr>
            <w:tcW w:type="dxa" w:w="4320"/>
          </w:tcPr>
          <w:p>
            <w:r>
              <w:t>判决路径</w:t>
            </w:r>
          </w:p>
        </w:tc>
        <w:tc>
          <w:tcPr>
            <w:tcW w:type="dxa" w:w="4320"/>
          </w:tcPr>
          <w:p>
            <w:r>
              <w:t>LLM 不进判决路径；死标量比对；红线为物理定律（酉幺正性、Vπ·L 律）</w:t>
            </w:r>
          </w:p>
        </w:tc>
      </w:tr>
    </w:tbl>
    <w:p>
      <w:pPr>
        <w:pStyle w:val="Heading1"/>
      </w:pPr>
      <w:r>
        <w:t>三、四段征程（M1 → M4）</w:t>
      </w:r>
    </w:p>
    <w:p>
      <w:r>
        <w:rPr>
          <w:b/>
        </w:rPr>
        <w:t>M1 · 非酉 SVD 光计算路径</w:t>
      </w:r>
    </w:p>
    <w:p>
      <w:r>
        <w:t>SVD(W=U·Σ·V†) → 双 MZI 网格 + 对角衰减；Reck 三角分解；相移闭环标定</w:t>
      </w:r>
    </w:p>
    <w:p>
      <w:r>
        <w:rPr>
          <w:b/>
        </w:rPr>
        <w:t>M2 · 激活 + 量化 / 标定 + 精度锚</w:t>
      </w:r>
    </w:p>
    <w:p>
      <w:r>
        <w:t>relu/sigmoid/tanh；相位量化；Vπ·L 律标定环；端到端精度锚 100%</w:t>
      </w:r>
    </w:p>
    <w:p>
      <w:r>
        <w:rPr>
          <w:b/>
        </w:rPr>
        <w:t>M3 · 光电协同仿真（光核 + 电子接口）</w:t>
      </w:r>
    </w:p>
    <w:p>
      <w:r>
        <w:t>DAC→驱动→相移器→光网格→PD→TIA 全链路 co-sim；闭环 Vπ 标定回收精度</w:t>
      </w:r>
    </w:p>
    <w:p>
      <w:r>
        <w:rPr>
          <w:b/>
        </w:rPr>
        <w:t>M4 · 规模扩张 / tiling 压力测试</w:t>
      </w:r>
    </w:p>
    <w:p>
      <w:r>
        <w:t>规模盲保真（1−F≈常数，随 N 不塌缩）；tiling 局部标定增益 2.8×；N=256 网格保真 0.9932</w:t>
      </w:r>
    </w:p>
    <w:p>
      <w:pPr>
        <w:pStyle w:val="Heading2"/>
      </w:pPr>
      <w:r>
        <w:t>M3 关键技术结果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精度</w:t>
            </w:r>
          </w:p>
        </w:tc>
        <w:tc>
          <w:tcPr>
            <w:tcW w:type="dxa" w:w="2880"/>
          </w:tcPr>
          <w:p>
            <w:r>
              <w:t>权重相对误差</w:t>
            </w:r>
          </w:p>
        </w:tc>
      </w:tr>
      <w:tr>
        <w:tc>
          <w:tcPr>
            <w:tcW w:type="dxa" w:w="2880"/>
          </w:tcPr>
          <w:p>
            <w:r>
              <w:t>EO 全精度（16-bit）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0.0015</w:t>
            </w:r>
          </w:p>
        </w:tc>
      </w:tr>
      <w:tr>
        <w:tc>
          <w:tcPr>
            <w:tcW w:type="dxa" w:w="2880"/>
          </w:tcPr>
          <w:p>
            <w:r>
              <w:t>2-bit 量化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  <w:tc>
          <w:tcPr>
            <w:tcW w:type="dxa" w:w="2880"/>
          </w:tcPr>
          <w:p>
            <w:r>
              <w:t>1.059</w:t>
            </w:r>
          </w:p>
        </w:tc>
      </w:tr>
      <w:tr>
        <w:tc>
          <w:tcPr>
            <w:tcW w:type="dxa" w:w="2880"/>
          </w:tcPr>
          <w:p>
            <w:r>
              <w:t>Vπ+5% 未标定</w:t>
            </w:r>
          </w:p>
        </w:tc>
        <w:tc>
          <w:tcPr>
            <w:tcW w:type="dxa" w:w="2880"/>
          </w:tcPr>
          <w:p>
            <w:r>
              <w:t>83.3%</w:t>
            </w:r>
          </w:p>
        </w:tc>
        <w:tc>
          <w:tcPr>
            <w:tcW w:type="dxa" w:w="2880"/>
          </w:tcPr>
          <w:p>
            <w:r>
              <w:t>0.209</w:t>
            </w:r>
          </w:p>
        </w:tc>
      </w:tr>
      <w:tr>
        <w:tc>
          <w:tcPr>
            <w:tcW w:type="dxa" w:w="2880"/>
          </w:tcPr>
          <w:p>
            <w:r>
              <w:t>Vπ+5% 标定为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0.0017</w:t>
            </w:r>
          </w:p>
        </w:tc>
      </w:tr>
    </w:tbl>
    <w:p>
      <w:r>
        <w:rPr>
          <w:b w:val="0"/>
          <w:sz w:val="20"/>
        </w:rPr>
        <w:t>DAC 2/4/8/12-bit 相位误差 0.49 / 0.107 / 0.0063 / 0.0011 rad；8-bit 标定残差 0.331%。</w:t>
      </w:r>
    </w:p>
    <w:p>
      <w:pPr>
        <w:pStyle w:val="Heading2"/>
      </w:pPr>
      <w:r>
        <w:t>M4 关键技术结果</w:t>
      </w:r>
    </w:p>
    <w:p>
      <w:pPr>
        <w:pStyle w:val="ListBullet"/>
      </w:pPr>
      <w:r>
        <w:t>规模盲判定 True：(1−F)/√((N−1)/N) 相对标准差 7.66%</w:t>
      </w:r>
    </w:p>
    <w:p>
      <w:pPr>
        <w:pStyle w:val="ListBullet"/>
      </w:pPr>
      <w:r>
        <w:t>tiling 收益：mono 1−F=0.0247 → tiled 0.0088（局部标定再降 2.8×）</w:t>
      </w:r>
    </w:p>
    <w:p>
      <w:pPr>
        <w:pStyle w:val="ListBullet"/>
      </w:pPr>
      <w:r>
        <w:t>大 N 网格保真度：N=64 / 128 / 256 ⇒ 0.9967 / 0.9952 / 0.9932</w:t>
      </w:r>
    </w:p>
    <w:p>
      <w:pPr>
        <w:pStyle w:val="Heading1"/>
      </w:pPr>
      <w:r>
        <w:t>四、对标国际公开基准（A 级 golden · 带来源）</w:t>
      </w:r>
    </w:p>
    <w:p>
      <w:r>
        <w:rPr>
          <w:b w:val="0"/>
          <w:color w:val="B06000"/>
        </w:rPr>
        <w:t>⚠ 以下为 2024–2026 公开报道的「已交付/已流片光子芯片」数字，仅作背景坐标；本案例为设计&amp;验证层能力证明，两者不同台比较。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主体</w:t>
            </w:r>
          </w:p>
        </w:tc>
        <w:tc>
          <w:tcPr>
            <w:tcW w:type="dxa" w:w="2880"/>
          </w:tcPr>
          <w:p>
            <w:r>
              <w:t>关键指标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Lightmatter (2025)</w:t>
            </w:r>
          </w:p>
        </w:tc>
        <w:tc>
          <w:tcPr>
            <w:tcW w:type="dxa" w:w="2880"/>
          </w:tcPr>
          <w:p>
            <w:r>
              <w:t>262 TOPS/W（光子核）</w:t>
            </w:r>
          </w:p>
        </w:tc>
        <w:tc>
          <w:tcPr>
            <w:tcW w:type="dxa" w:w="2880"/>
          </w:tcPr>
          <w:p>
            <w:r>
              <w:t>https://whychips.com/optical-computing-for-ai-inference-2026-energy-benchmarks ;</w:t>
            </w:r>
          </w:p>
        </w:tc>
      </w:tr>
      <w:tr>
        <w:tc>
          <w:tcPr>
            <w:tcW w:type="dxa" w:w="2880"/>
          </w:tcPr>
          <w:p>
            <w:r>
              <w:t>Lightmatter (2025)</w:t>
            </w:r>
          </w:p>
        </w:tc>
        <w:tc>
          <w:tcPr>
            <w:tcW w:type="dxa" w:w="2880"/>
          </w:tcPr>
          <w:p>
            <w:r>
              <w:t>4.21 TOPS/W（不含激光）</w:t>
            </w:r>
          </w:p>
        </w:tc>
        <w:tc>
          <w:tcPr>
            <w:tcW w:type="dxa" w:w="2880"/>
          </w:tcPr>
          <w:p>
            <w:r>
              <w:t>https://www.clppublishing.net/articles/OJ20108ea49ccd5e7e</w:t>
            </w:r>
          </w:p>
        </w:tc>
      </w:tr>
      <w:tr>
        <w:tc>
          <w:tcPr>
            <w:tcW w:type="dxa" w:w="2880"/>
          </w:tcPr>
          <w:p>
            <w:r>
              <w:t>MIT（Shen, Harris, Soljačić, Englund 等） (2017)</w:t>
            </w:r>
          </w:p>
        </w:tc>
        <w:tc>
          <w:tcPr>
            <w:tcW w:type="dxa" w:w="2880"/>
          </w:tcPr>
          <w:p>
            <w:r>
              <w:t>「原则上零能耗、几乎瞬时」；元音识别 77%（传统 90%）</w:t>
            </w:r>
          </w:p>
        </w:tc>
        <w:tc>
          <w:tcPr>
            <w:tcW w:type="dxa" w:w="2880"/>
          </w:tcPr>
          <w:p>
            <w:r>
              <w:t>https://news.mit.edu/2017/new-system-allows-optical-deep-learning-0612</w:t>
            </w:r>
          </w:p>
        </w:tc>
      </w:tr>
      <w:tr>
        <w:tc>
          <w:tcPr>
            <w:tcW w:type="dxa" w:w="2880"/>
          </w:tcPr>
          <w:p>
            <w:r>
              <w:t>MIT（Englund lab） (2024)</w:t>
            </w:r>
          </w:p>
        </w:tc>
        <w:tc>
          <w:tcPr>
            <w:tcW w:type="dxa" w:w="2880"/>
          </w:tcPr>
          <w:p>
            <w:r>
              <w:t>训练 96% / 推理 92%</w:t>
            </w:r>
          </w:p>
        </w:tc>
        <w:tc>
          <w:tcPr>
            <w:tcW w:type="dxa" w:w="2880"/>
          </w:tcPr>
          <w:p>
            <w:r>
              <w:t>https://whychips.com/optical-computing-for-ai-inference-2026-energy-benchmarks</w:t>
            </w:r>
          </w:p>
        </w:tc>
      </w:tr>
      <w:tr>
        <w:tc>
          <w:tcPr>
            <w:tcW w:type="dxa" w:w="2880"/>
          </w:tcPr>
          <w:p>
            <w:r>
              <w:t>MIT（Englund, Hamerly 等） (2026)</w:t>
            </w:r>
          </w:p>
        </w:tc>
        <w:tc>
          <w:tcPr>
            <w:tcW w:type="dxa" w:w="2880"/>
          </w:tcPr>
          <w:p>
            <w:r>
              <w:t>20 aJ/MAC · 2 Gsa/s</w:t>
            </w:r>
          </w:p>
        </w:tc>
        <w:tc>
          <w:tcPr>
            <w:tcW w:type="dxa" w:w="2880"/>
          </w:tcPr>
          <w:p>
            <w:r>
              <w:t>https://www.rle.mit.edu/?p=12123/</w:t>
            </w:r>
          </w:p>
        </w:tc>
      </w:tr>
      <w:tr>
        <w:tc>
          <w:tcPr>
            <w:tcW w:type="dxa" w:w="2880"/>
          </w:tcPr>
          <w:p>
            <w:r>
              <w:t>清华大学（Taichi / 太极） (2024)</w:t>
            </w:r>
          </w:p>
        </w:tc>
        <w:tc>
          <w:tcPr>
            <w:tcW w:type="dxa" w:w="2880"/>
          </w:tcPr>
          <w:p>
            <w:r>
              <w:t>160 TOPS/W</w:t>
            </w:r>
          </w:p>
        </w:tc>
        <w:tc>
          <w:tcPr>
            <w:tcW w:type="dxa" w:w="2880"/>
          </w:tcPr>
          <w:p>
            <w:r>
              <w:t>https://whychips.com/optical-computing-for-ai-inference-2026-energy-benchmarks</w:t>
            </w:r>
          </w:p>
        </w:tc>
      </w:tr>
      <w:tr>
        <w:tc>
          <w:tcPr>
            <w:tcW w:type="dxa" w:w="2880"/>
          </w:tcPr>
          <w:p>
            <w:r>
              <w:t>AIP Applied Physics Letters（综述对比表） (2024)</w:t>
            </w:r>
          </w:p>
        </w:tc>
        <w:tc>
          <w:tcPr>
            <w:tcW w:type="dxa" w:w="2880"/>
          </w:tcPr>
          <w:p>
            <w:r>
              <w:t>MZI-mesh 可达 ≤800×800、≤9 TOPS/W、≤10 TOPS/mm²；MRR weight bank ≤100×100、≤15 TOPS/W；Lightmatter 128×128 0.81 TOPS/W、0.047 TOPS/mm²（光广播+电子加权口径）；NVIDIA B200 9 TOPS/W、5.5 TOPS/mm²；IBM Hermes 256×256 9.76 TOPS/W</w:t>
            </w:r>
          </w:p>
        </w:tc>
        <w:tc>
          <w:tcPr>
            <w:tcW w:type="dxa" w:w="2880"/>
          </w:tcPr>
          <w:p>
            <w:r>
              <w:t>https://pubs.aip.org/aip/aml/article/4/2/026114/3394765/A-case-study-on-the-perf</w:t>
            </w:r>
          </w:p>
        </w:tc>
      </w:tr>
      <w:tr>
        <w:tc>
          <w:tcPr>
            <w:tcW w:type="dxa" w:w="2880"/>
          </w:tcPr>
          <w:p>
            <w:r>
              <w:t>Ayar Labs (2024)</w:t>
            </w:r>
          </w:p>
        </w:tc>
        <w:tc>
          <w:tcPr>
            <w:tcW w:type="dxa" w:w="2880"/>
          </w:tcPr>
          <w:p>
            <w:r>
              <w:t>Ayar 做**光互连层（非计算核）**（带宽/延迟），与 LDA 的**计算核**不同层；用户问及时须明标二者不在同层比较</w:t>
            </w:r>
          </w:p>
        </w:tc>
        <w:tc>
          <w:tcPr>
            <w:tcW w:type="dxa" w:w="2880"/>
          </w:tcPr>
          <w:p>
            <w:r>
              <w:t>https://lightmatter.co（产业版图背景）</w:t>
            </w:r>
          </w:p>
        </w:tc>
      </w:tr>
    </w:tbl>
    <w:p>
      <w:pPr>
        <w:pStyle w:val="Heading2"/>
      </w:pPr>
      <w:r>
        <w:t>架构族对齐（诚实比较的核心）</w:t>
      </w:r>
    </w:p>
    <w:p>
      <w:pPr>
        <w:pStyle w:val="ListBullet"/>
      </w:pPr>
      <w:r>
        <w:t>LDA 的 MZI mesh 与 MIT 学术 lineage（Shen/Harris 2017 → 2025 Nature 128×128 PTC）同族；Lightmatter 商用 Envise 采用「光广播 + 电子加权」口径（AIP AML 0.81 TOPS/W），为不同子架构。</w:t>
      </w:r>
    </w:p>
    <w:p>
      <w:pPr>
        <w:pStyle w:val="ListBullet"/>
      </w:pPr>
      <w:r>
        <w:t>文献 MZI-mesh 最大类 ≤800×800（AIP AML 2024）；LDA 已验证 N=256（32640 MZI）保真 0.9932，设计容量可借 scale-blind 性质延展到 800×800 类（理想 fab 假设）。</w:t>
      </w:r>
    </w:p>
    <w:p>
      <w:pPr>
        <w:pStyle w:val="ListBullet"/>
      </w:pPr>
      <w:r>
        <w:t>该 lineage 的公开瓶颈正是「MZI mesh 受限于制备误差」（AIP AML 2024）；LDA 的 scale-blind 保真 + 闭环 Vπ 标定 + tiling 局部标定正是对该瓶颈的工程解。</w:t>
      </w:r>
    </w:p>
    <w:p>
      <w:pPr>
        <w:pStyle w:val="Heading1"/>
      </w:pPr>
      <w:r>
        <w:t>五、先进性定位（诚实版）</w:t>
      </w:r>
    </w:p>
    <w:p>
      <w:r>
        <w:rPr>
          <w:b w:val="0"/>
        </w:rPr>
        <w:t>本案例是设计工具链的能力证明，不是「又造了一颗更快的光子芯片」。把 256 / 800 读成「已制备光子芯片」即为失真。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产业界</w:t>
            </w:r>
          </w:p>
        </w:tc>
        <w:tc>
          <w:tcPr>
            <w:tcW w:type="dxa" w:w="2880"/>
          </w:tcPr>
          <w:p>
            <w:r>
              <w:t>本案例</w:t>
            </w:r>
          </w:p>
        </w:tc>
      </w:tr>
      <w:tr>
        <w:tc>
          <w:tcPr>
            <w:tcW w:type="dxa" w:w="2880"/>
          </w:tcPr>
          <w:p>
            <w:r>
              <w:t>交付物</w:t>
            </w:r>
          </w:p>
        </w:tc>
        <w:tc>
          <w:tcPr>
            <w:tcW w:type="dxa" w:w="2880"/>
          </w:tcPr>
          <w:p>
            <w:r>
              <w:t>已流片光子芯片+实测TOPS/W</w:t>
            </w:r>
          </w:p>
        </w:tc>
        <w:tc>
          <w:tcPr>
            <w:tcW w:type="dxa" w:w="2880"/>
          </w:tcPr>
          <w:p>
            <w:r>
              <w:t>设计&amp;验证工具链：MZI mesh 可设计+可验证保真闭环</w:t>
            </w:r>
          </w:p>
        </w:tc>
      </w:tr>
      <w:tr>
        <w:tc>
          <w:tcPr>
            <w:tcW w:type="dxa" w:w="2880"/>
          </w:tcPr>
          <w:p>
            <w:r>
              <w:t>工具链</w:t>
            </w:r>
          </w:p>
        </w:tc>
        <w:tc>
          <w:tcPr>
            <w:tcW w:type="dxa" w:w="2880"/>
          </w:tcPr>
          <w:p>
            <w:r>
              <w:t>闭源 CAD/PDK + 控制 ASIC</w:t>
            </w:r>
          </w:p>
        </w:tc>
        <w:tc>
          <w:tcPr>
            <w:tcW w:type="dxa" w:w="2880"/>
          </w:tcPr>
          <w:p>
            <w:r>
              <w:t>开源(MIT)·Agent-native·零外部光学 SDK</w:t>
            </w:r>
          </w:p>
        </w:tc>
      </w:tr>
      <w:tr>
        <w:tc>
          <w:tcPr>
            <w:tcW w:type="dxa" w:w="2880"/>
          </w:tcPr>
          <w:p>
            <w:r>
              <w:t>判决路径</w:t>
            </w:r>
          </w:p>
        </w:tc>
        <w:tc>
          <w:tcPr>
            <w:tcW w:type="dxa" w:w="2880"/>
          </w:tcPr>
          <w:p>
            <w:r>
              <w:t>实验标定+数值仿真混合</w:t>
            </w:r>
          </w:p>
        </w:tc>
        <w:tc>
          <w:tcPr>
            <w:tcW w:type="dxa" w:w="2880"/>
          </w:tcPr>
          <w:p>
            <w:r>
              <w:t>LLM 不进判决路径；死标量比对</w:t>
            </w:r>
          </w:p>
        </w:tc>
      </w:tr>
      <w:tr>
        <w:tc>
          <w:tcPr>
            <w:tcW w:type="dxa" w:w="2880"/>
          </w:tcPr>
          <w:p>
            <w:r>
              <w:t>能效数字</w:t>
            </w:r>
          </w:p>
        </w:tc>
        <w:tc>
          <w:tcPr>
            <w:tcW w:type="dxa" w:w="2880"/>
          </w:tcPr>
          <w:p>
            <w:r>
              <w:t>实测/标称 TOPS/W</w:t>
            </w:r>
          </w:p>
        </w:tc>
        <w:tc>
          <w:tcPr>
            <w:tcW w:type="dxa" w:w="2880"/>
          </w:tcPr>
          <w:p>
            <w:r>
              <w:t>不报任何 fabricated 能效数字</w:t>
            </w:r>
          </w:p>
        </w:tc>
      </w:tr>
      <w:tr>
        <w:tc>
          <w:tcPr>
            <w:tcW w:type="dxa" w:w="2880"/>
          </w:tcPr>
          <w:p>
            <w:r>
              <w:t>对标维度</w:t>
            </w:r>
          </w:p>
        </w:tc>
        <w:tc>
          <w:tcPr>
            <w:tcW w:type="dxa" w:w="2880"/>
          </w:tcPr>
          <w:p>
            <w:r>
              <w:t>die 级 benchmark</w:t>
            </w:r>
          </w:p>
        </w:tc>
        <w:tc>
          <w:tcPr>
            <w:tcW w:type="dxa" w:w="2880"/>
          </w:tcPr>
          <w:p>
            <w:r>
              <w:t>架构族+设计质量方法论</w:t>
            </w:r>
          </w:p>
        </w:tc>
      </w:tr>
    </w:tbl>
    <w:p>
      <w:pPr>
        <w:pStyle w:val="Heading1"/>
      </w:pPr>
      <w:r>
        <w:t>六、诚实边界（逐条）</w:t>
      </w:r>
    </w:p>
    <w:p>
      <w:pPr>
        <w:pStyle w:val="ListBullet"/>
      </w:pPr>
      <w:r>
        <w:t>非流片 / 非实测芯片：无 foundry 回片、无光学校准实测、无 TOPS/W 实测。</w:t>
      </w:r>
    </w:p>
    <w:p>
      <w:pPr>
        <w:pStyle w:val="ListBullet"/>
      </w:pPr>
      <w:r>
        <w:t>不宣称任何 fabricated 能效数字：LDA 不报任何 pj/MAC、TOPS/W。</w:t>
      </w:r>
    </w:p>
    <w:p>
      <w:pPr>
        <w:pStyle w:val="ListBullet"/>
      </w:pPr>
      <w:r>
        <w:t>比较按架构族 + 设计质量方法论，不按 die 级 benchmark 同台比。</w:t>
      </w:r>
    </w:p>
    <w:p>
      <w:pPr>
        <w:pStyle w:val="ListBullet"/>
      </w:pPr>
      <w:r>
        <w:t>规模 = 设计容量：256 可设计验证，非已制备；延展 800×800 靠 scale-blind（理想 fab）。</w:t>
      </w:r>
    </w:p>
    <w:p>
      <w:pPr>
        <w:pStyle w:val="ListBullet"/>
      </w:pPr>
      <w:r>
        <w:t>EO 链路为行为级（T1 候选，非 ORACLE）：不碰晶体管级 DAC/ADC/SerDes/DSP。</w:t>
      </w:r>
    </w:p>
    <w:p>
      <w:pPr>
        <w:pStyle w:val="ListBullet"/>
      </w:pPr>
      <w:r>
        <w:t>零能效数字纪律：复用 assert_no_energy_metrics；Vπ 跨模块口径差（任务 #7）已规避。</w:t>
      </w:r>
    </w:p>
    <w:p>
      <w:pPr>
        <w:pStyle w:val="Heading1"/>
      </w:pPr>
      <w:r>
        <w:t>七、平台能力增量（吃狗粮的意义）</w:t>
      </w:r>
    </w:p>
    <w:p>
      <w:pPr>
        <w:pStyle w:val="ListBullet"/>
      </w:pPr>
      <w:r>
        <w:t>非酉光计算路径：SVD 双网格，突破「只能算酉矩阵」。</w:t>
      </w:r>
    </w:p>
    <w:p>
      <w:pPr>
        <w:pStyle w:val="ListBullet"/>
      </w:pPr>
      <w:r>
        <w:t>光电协同仿真框架：第一次能设计「光核 + 电子接口」完整芯片。</w:t>
      </w:r>
    </w:p>
    <w:p>
      <w:pPr>
        <w:pStyle w:val="ListBullet"/>
      </w:pPr>
      <w:r>
        <w:t>闭环标定（控制环）：第一次有「读回 → 补偿」的校准能力。</w:t>
      </w:r>
    </w:p>
    <w:p>
      <w:pPr>
        <w:pStyle w:val="ListBullet"/>
      </w:pPr>
      <w:r>
        <w:t>规模可扩展性验证：scale-blind 不塌缩 + tiling 增益/损耗模型。</w:t>
      </w:r>
    </w:p>
    <w:p>
      <w:pPr>
        <w:pStyle w:val="ListBullet"/>
      </w:pPr>
      <w:r>
        <w:t>对标纪律：A 级公开来源登记 landmark，把「达国际水平」落到可复核对标表。</w:t>
      </w:r>
    </w:p>
    <w:p>
      <w:pPr>
        <w:pStyle w:val="Heading1"/>
      </w:pPr>
      <w:r>
        <w:t>八、引用与来源</w:t>
      </w:r>
    </w:p>
    <w:p>
      <w:r>
        <w:rPr>
          <w:b w:val="0"/>
        </w:rPr>
        <w:t>产业界公开数字（A 级 golden）：Lightmatter（Nature 2025 / whychips 2026）；MIT（news.mit.edu 2017 / rle.mit.edu 2026）；清华 Taichi（Science 2024）；AIP AML 2024 性能对比表（pubs.aip.org）。</w:t>
      </w:r>
    </w:p>
    <w:p>
      <w:r>
        <w:rPr>
          <w:b w:val="0"/>
        </w:rPr>
        <w:t>平台账本：CI core 236 条 · 验证锚 476（严格独立 455 / 降级 3 / 自证桩 18）· 独立率 95.59%。</w:t>
      </w:r>
    </w:p>
    <w:p>
      <w:r>
        <w:rPr>
          <w:b w:val="0"/>
        </w:rPr>
        <w:t>本征程门禁：run_photonic_compute_m1..m5_smoke.py（M5 单文件 33 判据全绿）。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