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rFonts w:ascii="Microsoft YaHei" w:hAnsi="Microsoft YaHei"/>
          <w:color w:val="1F3864"/>
          <w:sz w:val="40"/>
        </w:rPr>
        <w:t>LDA 光量子计算芯片</w:t>
      </w:r>
      <w:r/>
    </w:p>
    <w:p>
      <w:pPr>
        <w:spacing w:before="0" w:after="200"/>
      </w:pPr>
      <w:r>
        <w:rPr>
          <w:rFonts w:ascii="Microsoft YaHei" w:hAnsi="Microsoft YaHei"/>
          <w:b/>
          <w:color w:val="2563EB"/>
          <w:sz w:val="26"/>
        </w:rPr>
        <w:t>可编程 MZI 干涉网格 = 通用线性光量子处理器（LOQC）</w:t>
      </w:r>
      <w:r/>
    </w:p>
    <w:p>
      <w:pPr>
        <w:spacing w:before="0" w:after="200"/>
      </w:pPr>
      <w:r>
        <w:rPr>
          <w:rFonts w:ascii="SimSun" w:hAnsi="SimSun"/>
          <w:sz w:val="24"/>
        </w:rPr>
        <w:t xml:space="preserve">216 </w:t>
      </w:r>
      <w:r>
        <w:rPr>
          <w:rFonts w:ascii="SimSun" w:hAnsi="SimSun"/>
          <w:sz w:val="24"/>
        </w:rPr>
        <w:t>个光学模式、</w:t>
      </w:r>
      <w:r>
        <w:rPr>
          <w:rFonts w:ascii="SimSun" w:hAnsi="SimSun"/>
          <w:sz w:val="24"/>
        </w:rPr>
        <w:t xml:space="preserve">23,220 </w:t>
      </w:r>
      <w:r>
        <w:rPr>
          <w:rFonts w:ascii="SimSun" w:hAnsi="SimSun"/>
          <w:sz w:val="24"/>
        </w:rPr>
        <w:t>个干涉仪单元，把「任意</w:t>
      </w:r>
      <w:r>
        <w:rPr>
          <w:rFonts w:ascii="SimSun" w:hAnsi="SimSun"/>
          <w:sz w:val="24"/>
        </w:rPr>
        <w:t xml:space="preserve"> 216×216 </w:t>
      </w:r>
      <w:r>
        <w:rPr>
          <w:rFonts w:ascii="SimSun" w:hAnsi="SimSun"/>
          <w:sz w:val="24"/>
        </w:rPr>
        <w:t>酉变换」编译成片上真实光路</w:t>
      </w:r>
      <w:r>
        <w:rPr>
          <w:rFonts w:ascii="SimSun" w:hAnsi="SimSun"/>
          <w:sz w:val="24"/>
        </w:rPr>
        <w:t>——</w:t>
      </w:r>
      <w:r>
        <w:rPr>
          <w:rFonts w:ascii="SimSun" w:hAnsi="SimSun"/>
          <w:sz w:val="24"/>
        </w:rPr>
        <w:t>深度恰好打到理论紧下界，全链路</w:t>
      </w:r>
      <w:r>
        <w:rPr>
          <w:rFonts w:ascii="SimSun" w:hAnsi="SimSun"/>
          <w:sz w:val="24"/>
        </w:rPr>
        <w:t xml:space="preserve"> DRC / LVS </w:t>
      </w:r>
      <w:r>
        <w:rPr>
          <w:rFonts w:ascii="SimSun" w:hAnsi="SimSun"/>
          <w:sz w:val="24"/>
        </w:rPr>
        <w:t>签核通过。用</w:t>
      </w:r>
      <w:r>
        <w:rPr>
          <w:rFonts w:ascii="SimSun" w:hAnsi="SimSun"/>
          <w:sz w:val="24"/>
        </w:rPr>
        <w:t xml:space="preserve"> LDA </w:t>
      </w:r>
      <w:r>
        <w:rPr>
          <w:rFonts w:ascii="SimSun" w:hAnsi="SimSun"/>
          <w:sz w:val="24"/>
        </w:rPr>
        <w:t>亲手设计（量子征程「吃狗粮」）。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216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光学深度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=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紧下界</w:t>
            </w:r>
          </w:p>
        </w:tc>
        <w:tc>
          <w:tcPr>
            <w:tcW w:type="dxa" w:w="216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23,220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MZI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干涉仪单元</w:t>
            </w:r>
          </w:p>
        </w:tc>
        <w:tc>
          <w:tcPr>
            <w:tcW w:type="dxa" w:w="216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−213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较三角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Reck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省层数</w:t>
            </w:r>
          </w:p>
        </w:tc>
        <w:tc>
          <w:tcPr>
            <w:tcW w:type="dxa" w:w="216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1.000000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4"/>
              </w:rPr>
              <w:t xml:space="preserve"> 酉重构保真度</w:t>
            </w:r>
          </w:p>
        </w:tc>
      </w:tr>
    </w:tbl>
    <w:p>
      <w:r/>
    </w:p>
    <w:p>
      <w:pPr>
        <w:pStyle w:val="Heading2"/>
        <w:spacing w:before="200" w:after="80"/>
      </w:pPr>
      <w:r>
        <w:rPr>
          <w:rFonts w:ascii="SimHei" w:hAnsi="SimHei"/>
          <w:color w:val="1F3864"/>
          <w:sz w:val="28"/>
        </w:rPr>
        <w:t>它是什么</w:t>
      </w:r>
      <w:r/>
    </w:p>
    <w:p>
      <w:pPr>
        <w:spacing w:before="0" w:after="160"/>
      </w:pPr>
      <w:r>
        <w:rPr>
          <w:rFonts w:ascii="SimSun" w:hAnsi="SimSun"/>
          <w:sz w:val="24"/>
        </w:rPr>
        <w:t>通用光量子计算机的核心是一张</w:t>
      </w:r>
      <w:r>
        <w:rPr>
          <w:rFonts w:ascii="SimSun" w:hAnsi="SimSun"/>
          <w:b/>
          <w:sz w:val="24"/>
        </w:rPr>
        <w:t>可编程干涉仪网格</w:t>
      </w:r>
      <w:r>
        <w:rPr>
          <w:rFonts w:ascii="SimSun" w:hAnsi="SimSun"/>
          <w:sz w:val="24"/>
        </w:rPr>
        <w:t>：用分束器与相移器在光路上实现任意矩阵运算。线性光学中任意</w:t>
      </w:r>
      <w:r>
        <w:rPr>
          <w:rFonts w:ascii="SimSun" w:hAnsi="SimSun"/>
          <w:sz w:val="24"/>
        </w:rPr>
        <w:t xml:space="preserve"> N×N </w:t>
      </w:r>
      <w:r>
        <w:rPr>
          <w:rFonts w:ascii="SimSun" w:hAnsi="SimSun"/>
          <w:sz w:val="24"/>
        </w:rPr>
        <w:t>酉都可分解为</w:t>
      </w:r>
      <w:r>
        <w:rPr>
          <w:rFonts w:ascii="SimSun" w:hAnsi="SimSun"/>
          <w:sz w:val="24"/>
        </w:rPr>
        <w:t xml:space="preserve"> N(N−1)/2 </w:t>
      </w:r>
      <w:r>
        <w:rPr>
          <w:rFonts w:ascii="SimSun" w:hAnsi="SimSun"/>
          <w:sz w:val="24"/>
        </w:rPr>
        <w:t>片</w:t>
      </w:r>
      <w:r>
        <w:rPr>
          <w:rFonts w:ascii="SimSun" w:hAnsi="SimSun"/>
          <w:sz w:val="24"/>
        </w:rPr>
        <w:t xml:space="preserve"> 2 </w:t>
      </w:r>
      <w:r>
        <w:rPr>
          <w:rFonts w:ascii="SimSun" w:hAnsi="SimSun"/>
          <w:sz w:val="24"/>
        </w:rPr>
        <w:t>模门（</w:t>
      </w:r>
      <w:r>
        <w:rPr>
          <w:rFonts w:ascii="SimSun" w:hAnsi="SimSun"/>
          <w:sz w:val="24"/>
        </w:rPr>
        <w:t xml:space="preserve">Clements </w:t>
      </w:r>
      <w:r>
        <w:rPr>
          <w:rFonts w:ascii="SimSun" w:hAnsi="SimSun"/>
          <w:sz w:val="24"/>
        </w:rPr>
        <w:t>必要性定理），把分解铺成网格版图即为「按需编程」的量子处理器</w:t>
      </w:r>
      <w:r>
        <w:rPr>
          <w:rFonts w:ascii="SimSun" w:hAnsi="SimSun"/>
          <w:sz w:val="24"/>
        </w:rPr>
        <w:t>——</w:t>
      </w:r>
      <w:r>
        <w:rPr>
          <w:rFonts w:ascii="SimSun" w:hAnsi="SimSun"/>
          <w:b/>
          <w:sz w:val="24"/>
        </w:rPr>
        <w:t>换一组相位即换一个酉，硬件不动</w:t>
      </w:r>
      <w:r>
        <w:rPr>
          <w:rFonts w:ascii="SimSun" w:hAnsi="SimSun"/>
          <w:sz w:val="24"/>
        </w:rPr>
        <w:t>。</w:t>
      </w:r>
      <w:r/>
    </w:p>
    <w:p>
      <w:pPr>
        <w:pStyle w:val="Heading2"/>
        <w:spacing w:before="200" w:after="80"/>
      </w:pPr>
      <w:r>
        <w:rPr>
          <w:rFonts w:ascii="SimHei" w:hAnsi="SimHei"/>
          <w:color w:val="1F3864"/>
          <w:sz w:val="28"/>
        </w:rPr>
        <w:t>规格与量化成绩单（旗舰配置）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shd w:val="clear" w:color="auto" w:fill="EEF4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指标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shd w:val="clear" w:color="auto" w:fill="EEF4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数值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shd w:val="clear" w:color="auto" w:fill="EEF4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规模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/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元件数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 xml:space="preserve">216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模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/ 23,220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片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MZI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元件数由定理给定，不可再省</w:t>
            </w:r>
          </w:p>
        </w:tc>
      </w:tr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光学深度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216 = 相邻耦合紧下界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换拓扑即减半：三角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Reck 429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层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→ 216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层</w:t>
            </w:r>
          </w:p>
        </w:tc>
      </w:tr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每模插损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b/>
                <w:sz w:val="24"/>
              </w:rPr>
              <w:t>518.4 dB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较三角静态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1029.6 dB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省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511.2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，元件数不变</w:t>
            </w:r>
          </w:p>
        </w:tc>
      </w:tr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签核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DRC PASS · LVS ACCEPT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量子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DRC 9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规则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0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违规；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LVS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保真度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0.999788</w:t>
            </w:r>
          </w:p>
        </w:tc>
      </w:tr>
      <w:tr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真实产出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GDSII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（最大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64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模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/ 650 KB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）</w:t>
            </w:r>
          </w:p>
        </w:tc>
        <w:tc>
          <w:tcPr>
            <w:tcW w:type="dxa" w:w="2880"/>
            <w:tcBorders>
              <w:top w:val="single" w:sz="8" w:space="0" w:color="C9D3E4"/>
              <w:bottom w:val="single" w:sz="8" w:space="0" w:color="C9D3E4"/>
              <w:left w:val="single" w:sz="8" w:space="0" w:color="C9D3E4"/>
              <w:right w:val="single" w:sz="8" w:space="0" w:color="C9D3E4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 w:eastAsia="SimSun" w:hint="eastAsia"/>
                <w:sz w:val="24"/>
              </w:rPr>
              <w:t>波导交叉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 xml:space="preserve"> 0 · 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版图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-</w:t>
            </w:r>
            <w:r>
              <w:rPr>
                <w:rFonts w:ascii="SimSun" w:hAnsi="SimSun" w:eastAsia="SimSun" w:hint="eastAsia"/>
                <w:sz w:val="24"/>
              </w:rPr>
              <w:t xml:space="preserve"> </w:t>
            </w:r>
            <w:r>
              <w:rPr>
                <w:rFonts w:ascii="SimSun" w:hAnsi="SimSun" w:eastAsia="SimSun" w:hint="eastAsia"/>
                <w:sz w:val="24"/>
              </w:rPr>
              <w:t>原理图一致性已签核</w:t>
            </w:r>
          </w:p>
        </w:tc>
      </w:tr>
    </w:tbl>
    <w:p>
      <w:r/>
    </w:p>
    <w:p>
      <w:pPr>
        <w:pStyle w:val="Heading2"/>
        <w:spacing w:before="200" w:after="80"/>
      </w:pPr>
      <w:r>
        <w:rPr>
          <w:rFonts w:ascii="SimHei" w:hAnsi="SimHei"/>
          <w:color w:val="1F3864"/>
          <w:sz w:val="28"/>
        </w:rPr>
        <w:t>九步征程（全程在 LDA 内闭环）</w:t>
      </w:r>
      <w:r/>
    </w:p>
    <w:p>
      <w:pPr>
        <w:spacing w:before="0" w:after="160"/>
      </w:pPr>
      <w:r>
        <w:rPr>
          <w:rFonts w:ascii="SimSun" w:hAnsi="SimSun"/>
          <w:sz w:val="24"/>
        </w:rPr>
        <w:t xml:space="preserve">M1 </w:t>
      </w:r>
      <w:r>
        <w:rPr>
          <w:rFonts w:ascii="SimSun" w:hAnsi="SimSun"/>
          <w:sz w:val="24"/>
        </w:rPr>
        <w:t>四模全链路签核</w:t>
      </w:r>
      <w:r>
        <w:rPr>
          <w:rFonts w:ascii="SimSun" w:hAnsi="SimSun"/>
          <w:sz w:val="24"/>
        </w:rPr>
        <w:t xml:space="preserve"> → M2 </w:t>
      </w:r>
      <w:r>
        <w:rPr>
          <w:rFonts w:ascii="SimSun" w:hAnsi="SimSun"/>
          <w:sz w:val="24"/>
        </w:rPr>
        <w:t>参数化</w:t>
      </w:r>
      <w:r>
        <w:rPr>
          <w:rFonts w:ascii="SimSun" w:hAnsi="SimSun"/>
          <w:sz w:val="24"/>
        </w:rPr>
        <w:t xml:space="preserve"> N×N </w:t>
      </w:r>
      <w:r>
        <w:rPr>
          <w:rFonts w:ascii="SimSun" w:hAnsi="SimSun"/>
          <w:sz w:val="24"/>
        </w:rPr>
        <w:t>生成器</w:t>
      </w:r>
      <w:r>
        <w:rPr>
          <w:rFonts w:ascii="SimSun" w:hAnsi="SimSun"/>
          <w:sz w:val="24"/>
        </w:rPr>
        <w:t xml:space="preserve"> → M3 </w:t>
      </w:r>
      <w:r>
        <w:rPr>
          <w:rFonts w:ascii="SimSun" w:hAnsi="SimSun"/>
          <w:sz w:val="24"/>
        </w:rPr>
        <w:t>量子态层</w:t>
      </w:r>
      <w:r>
        <w:rPr>
          <w:rFonts w:ascii="SimSun" w:hAnsi="SimSun"/>
          <w:sz w:val="24"/>
        </w:rPr>
        <w:t xml:space="preserve"> → M3b </w:t>
      </w:r>
      <w:r>
        <w:rPr>
          <w:rFonts w:ascii="SimSun" w:hAnsi="SimSun"/>
          <w:sz w:val="24"/>
        </w:rPr>
        <w:t>真实源</w:t>
      </w:r>
      <w:r>
        <w:rPr>
          <w:rFonts w:ascii="SimSun" w:hAnsi="SimSun"/>
          <w:sz w:val="24"/>
        </w:rPr>
        <w:t xml:space="preserve"> / </w:t>
      </w:r>
      <w:r>
        <w:rPr>
          <w:rFonts w:ascii="SimSun" w:hAnsi="SimSun"/>
          <w:sz w:val="24"/>
        </w:rPr>
        <w:t>探测器</w:t>
      </w:r>
      <w:r>
        <w:rPr>
          <w:rFonts w:ascii="SimSun" w:hAnsi="SimSun"/>
          <w:sz w:val="24"/>
        </w:rPr>
        <w:t xml:space="preserve"> → M3c </w:t>
      </w:r>
      <w:r>
        <w:rPr>
          <w:rFonts w:ascii="SimSun" w:hAnsi="SimSun"/>
          <w:sz w:val="24"/>
        </w:rPr>
        <w:t>全链路量子签核</w:t>
      </w:r>
      <w:r>
        <w:rPr>
          <w:rFonts w:ascii="SimSun" w:hAnsi="SimSun"/>
          <w:sz w:val="24"/>
        </w:rPr>
        <w:t xml:space="preserve"> → M4 </w:t>
      </w:r>
      <w:r>
        <w:rPr>
          <w:rFonts w:ascii="SimSun" w:hAnsi="SimSun"/>
          <w:sz w:val="24"/>
        </w:rPr>
        <w:t>规模对标</w:t>
      </w:r>
      <w:r>
        <w:rPr>
          <w:rFonts w:ascii="SimSun" w:hAnsi="SimSun"/>
          <w:sz w:val="24"/>
        </w:rPr>
        <w:t xml:space="preserve"> 216 </w:t>
      </w:r>
      <w:r>
        <w:rPr>
          <w:rFonts w:ascii="SimSun" w:hAnsi="SimSun"/>
          <w:sz w:val="24"/>
        </w:rPr>
        <w:t>模</w:t>
      </w:r>
      <w:r>
        <w:rPr>
          <w:rFonts w:ascii="SimSun" w:hAnsi="SimSun"/>
          <w:sz w:val="24"/>
        </w:rPr>
        <w:t xml:space="preserve"> → M4b </w:t>
      </w:r>
      <w:r>
        <w:rPr>
          <w:rFonts w:ascii="SimSun" w:hAnsi="SimSun"/>
          <w:sz w:val="24"/>
        </w:rPr>
        <w:t>时间复用与深度界</w:t>
      </w:r>
      <w:r>
        <w:rPr>
          <w:rFonts w:ascii="SimSun" w:hAnsi="SimSun"/>
          <w:sz w:val="24"/>
        </w:rPr>
        <w:t xml:space="preserve"> → </w:t>
      </w:r>
      <w:r>
        <w:rPr>
          <w:rFonts w:ascii="SimSun" w:hAnsi="SimSun"/>
          <w:b/>
          <w:sz w:val="24"/>
        </w:rPr>
        <w:t>M5 矩形网格坐实「紧界可达」</w:t>
      </w:r>
      <w:r>
        <w:rPr>
          <w:rFonts w:ascii="SimSun" w:hAnsi="SimSun"/>
          <w:sz w:val="24"/>
        </w:rPr>
        <w:t xml:space="preserve"> → M5b </w:t>
      </w:r>
      <w:r>
        <w:rPr>
          <w:rFonts w:ascii="SimSun" w:hAnsi="SimSun"/>
          <w:sz w:val="24"/>
        </w:rPr>
        <w:t>真实损耗预算</w:t>
      </w:r>
      <w:r/>
    </w:p>
    <w:p>
      <w:pPr>
        <w:pStyle w:val="Heading2"/>
        <w:spacing w:before="200" w:after="80"/>
      </w:pPr>
      <w:r>
        <w:rPr>
          <w:rFonts w:ascii="SimHei" w:hAnsi="SimHei"/>
          <w:color w:val="1F3864"/>
          <w:sz w:val="28"/>
        </w:rPr>
        <w:t>四条硬结论</w:t>
      </w:r>
      <w:r/>
    </w:p>
    <w:p>
      <w:pPr>
        <w:spacing w:before="0" w:after="80"/>
      </w:pPr>
      <w:r>
        <w:rPr>
          <w:rFonts w:ascii="SimSun" w:hAnsi="SimSun"/>
          <w:b/>
          <w:sz w:val="24"/>
        </w:rPr>
        <w:t>① 紧界可达</w:t>
      </w:r>
      <w:r>
        <w:rPr>
          <w:rFonts w:ascii="SimSun" w:hAnsi="SimSun"/>
          <w:sz w:val="24"/>
        </w:rPr>
        <w:t>：通用</w:t>
      </w:r>
      <w:r>
        <w:rPr>
          <w:rFonts w:ascii="SimSun" w:hAnsi="SimSun"/>
          <w:sz w:val="24"/>
        </w:rPr>
        <w:t xml:space="preserve"> N </w:t>
      </w:r>
      <w:r>
        <w:rPr>
          <w:rFonts w:ascii="SimSun" w:hAnsi="SimSun"/>
          <w:sz w:val="24"/>
        </w:rPr>
        <w:t>模酉的相邻耦合紧下界</w:t>
      </w:r>
      <w:r>
        <w:rPr>
          <w:rFonts w:ascii="SimSun" w:hAnsi="SimSun"/>
          <w:sz w:val="24"/>
        </w:rPr>
        <w:t xml:space="preserve"> = N</w:t>
      </w:r>
      <w:r>
        <w:rPr>
          <w:rFonts w:ascii="SimSun" w:hAnsi="SimSun"/>
          <w:sz w:val="24"/>
        </w:rPr>
        <w:t>，矩形</w:t>
      </w:r>
      <w:r>
        <w:rPr>
          <w:rFonts w:ascii="SimSun" w:hAnsi="SimSun"/>
          <w:sz w:val="24"/>
        </w:rPr>
        <w:t xml:space="preserve"> Clements </w:t>
      </w:r>
      <w:r>
        <w:rPr>
          <w:rFonts w:ascii="SimSun" w:hAnsi="SimSun"/>
          <w:sz w:val="24"/>
        </w:rPr>
        <w:t>网格深度恰</w:t>
      </w:r>
      <w:r>
        <w:rPr>
          <w:rFonts w:ascii="SimSun" w:hAnsi="SimSun"/>
          <w:sz w:val="24"/>
        </w:rPr>
        <w:t xml:space="preserve"> = N</w:t>
      </w:r>
      <w:r>
        <w:rPr>
          <w:rFonts w:ascii="SimSun" w:hAnsi="SimSun"/>
          <w:sz w:val="24"/>
        </w:rPr>
        <w:t>（每层真匹配），且元件数不增。</w:t>
      </w:r>
      <w:r/>
    </w:p>
    <w:p>
      <w:pPr>
        <w:spacing w:before="0" w:after="80"/>
      </w:pPr>
      <w:r>
        <w:rPr>
          <w:rFonts w:ascii="SimSun" w:hAnsi="SimSun"/>
          <w:b/>
          <w:sz w:val="24"/>
        </w:rPr>
        <w:t>② 参数计数会骗人</w:t>
      </w:r>
      <w:r>
        <w:rPr>
          <w:rFonts w:ascii="SimSun" w:hAnsi="SimSun"/>
          <w:sz w:val="24"/>
        </w:rPr>
        <w:t>：「可及参数</w:t>
      </w:r>
      <w:r>
        <w:rPr>
          <w:rFonts w:ascii="SimSun" w:hAnsi="SimSun"/>
          <w:sz w:val="24"/>
        </w:rPr>
        <w:t xml:space="preserve"> ≈ ⌊N/2⌋·D</w:t>
      </w:r>
      <w:r>
        <w:rPr>
          <w:rFonts w:ascii="SimSun" w:hAnsi="SimSun"/>
          <w:sz w:val="24"/>
        </w:rPr>
        <w:t>」只是上界；实测可达维数显示全最大匹配序列恒为</w:t>
      </w:r>
      <w:r>
        <w:rPr>
          <w:rFonts w:ascii="SimSun" w:hAnsi="SimSun"/>
          <w:sz w:val="24"/>
        </w:rPr>
        <w:t xml:space="preserve"> 2N</w:t>
      </w:r>
      <w:r>
        <w:rPr>
          <w:rFonts w:ascii="SimSun" w:hAnsi="SimSun"/>
          <w:sz w:val="24"/>
        </w:rPr>
        <w:t>（与深度无关），最优浅电路是交替砖墙。</w:t>
      </w:r>
      <w:r/>
    </w:p>
    <w:p>
      <w:pPr>
        <w:spacing w:before="0" w:after="80"/>
      </w:pPr>
      <w:r>
        <w:rPr>
          <w:rFonts w:ascii="SimSun" w:hAnsi="SimSun"/>
          <w:b/>
          <w:sz w:val="24"/>
        </w:rPr>
        <w:t>③ 通用与省损不可兼得</w:t>
      </w:r>
      <w:r>
        <w:rPr>
          <w:rFonts w:ascii="SimSun" w:hAnsi="SimSun"/>
          <w:sz w:val="24"/>
        </w:rPr>
        <w:t>：损耗墙的本质是深度墙，深度下界</w:t>
      </w:r>
      <w:r>
        <w:rPr>
          <w:rFonts w:ascii="SimSun" w:hAnsi="SimSun"/>
          <w:sz w:val="24"/>
        </w:rPr>
        <w:t xml:space="preserve"> Ω(N)</w:t>
      </w:r>
      <w:r>
        <w:rPr>
          <w:rFonts w:ascii="SimSun" w:hAnsi="SimSun"/>
          <w:sz w:val="24"/>
        </w:rPr>
        <w:t>；时间复用把元件数降到</w:t>
      </w:r>
      <w:r>
        <w:rPr>
          <w:rFonts w:ascii="SimSun" w:hAnsi="SimSun"/>
          <w:sz w:val="24"/>
        </w:rPr>
        <w:t xml:space="preserve"> 1 </w:t>
      </w:r>
      <w:r>
        <w:rPr>
          <w:rFonts w:ascii="SimSun" w:hAnsi="SimSun"/>
          <w:sz w:val="24"/>
        </w:rPr>
        <w:t>片，但每模损耗反而更贵，只有放弃通用性的浅电路才越墙。</w:t>
      </w:r>
      <w:r/>
    </w:p>
    <w:p>
      <w:pPr>
        <w:spacing w:before="0" w:after="160"/>
      </w:pPr>
      <w:r>
        <w:rPr>
          <w:rFonts w:ascii="SimSun" w:hAnsi="SimSun"/>
          <w:b/>
          <w:sz w:val="24"/>
        </w:rPr>
        <w:t>④ 约定须精确到块级恒等式</w:t>
      </w:r>
      <w:r>
        <w:rPr>
          <w:rFonts w:ascii="SimSun" w:hAnsi="SimSun"/>
          <w:sz w:val="24"/>
        </w:rPr>
        <w:t>：相位臂不一致的「看似只差一个标量」，嵌入</w:t>
      </w:r>
      <w:r>
        <w:rPr>
          <w:rFonts w:ascii="SimSun" w:hAnsi="SimSun"/>
          <w:sz w:val="24"/>
        </w:rPr>
        <w:t xml:space="preserve"> N×N </w:t>
      </w:r>
      <w:r>
        <w:rPr>
          <w:rFonts w:ascii="SimSun" w:hAnsi="SimSun"/>
          <w:sz w:val="24"/>
        </w:rPr>
        <w:t>后变成逐模相位注入且与邻门不对易</w:t>
      </w:r>
      <w:r>
        <w:rPr>
          <w:rFonts w:ascii="SimSun" w:hAnsi="SimSun"/>
          <w:sz w:val="24"/>
        </w:rPr>
        <w:t>——</w:t>
      </w:r>
      <w:r>
        <w:rPr>
          <w:rFonts w:ascii="SimSun" w:hAnsi="SimSun"/>
          <w:sz w:val="24"/>
        </w:rPr>
        <w:t>连全局相位都不是。</w:t>
      </w:r>
      <w:r/>
    </w:p>
    <w:p>
      <w:pPr>
        <w:pStyle w:val="Heading2"/>
        <w:spacing w:before="200" w:after="80"/>
      </w:pPr>
      <w:r>
        <w:rPr>
          <w:rFonts w:ascii="SimHei" w:hAnsi="SimHei"/>
          <w:color w:val="1F3864"/>
          <w:sz w:val="28"/>
        </w:rPr>
        <w:t>可信度来自哪里</w:t>
      </w:r>
      <w:r/>
    </w:p>
    <w:p>
      <w:pPr>
        <w:spacing w:before="0" w:after="160"/>
      </w:pPr>
      <w:r>
        <w:rPr>
          <w:rFonts w:ascii="SimSun" w:hAnsi="SimSun"/>
          <w:sz w:val="24"/>
        </w:rPr>
        <w:t>判决不靠模型</w:t>
      </w:r>
      <w:r>
        <w:rPr>
          <w:rFonts w:ascii="SimSun" w:hAnsi="SimSun"/>
          <w:sz w:val="24"/>
        </w:rPr>
        <w:t>——</w:t>
      </w:r>
      <w:r>
        <w:rPr>
          <w:rFonts w:ascii="SimSun" w:hAnsi="SimSun"/>
          <w:sz w:val="24"/>
        </w:rPr>
        <w:t>是否通过由</w:t>
      </w:r>
      <w:r>
        <w:rPr>
          <w:rFonts w:ascii="SimSun" w:hAnsi="SimSun"/>
          <w:b/>
          <w:sz w:val="24"/>
        </w:rPr>
        <w:t>死标量比对</w:t>
      </w:r>
      <w:r>
        <w:rPr>
          <w:rFonts w:ascii="SimSun" w:hAnsi="SimSun"/>
          <w:sz w:val="24"/>
        </w:rPr>
        <w:t>（闭式物理律</w:t>
      </w:r>
      <w:r>
        <w:rPr>
          <w:rFonts w:ascii="SimSun" w:hAnsi="SimSun"/>
          <w:sz w:val="24"/>
        </w:rPr>
        <w:t xml:space="preserve"> vs </w:t>
      </w:r>
      <w:r>
        <w:rPr>
          <w:rFonts w:ascii="SimSun" w:hAnsi="SimSun"/>
          <w:sz w:val="24"/>
        </w:rPr>
        <w:t>数值）给出，</w:t>
      </w:r>
      <w:r>
        <w:rPr>
          <w:rFonts w:ascii="SimSun" w:hAnsi="SimSun"/>
          <w:b/>
          <w:sz w:val="24"/>
        </w:rPr>
        <w:t>LLM 不进判决路径</w:t>
      </w:r>
      <w:r>
        <w:rPr>
          <w:rFonts w:ascii="SimSun" w:hAnsi="SimSun"/>
          <w:sz w:val="24"/>
        </w:rPr>
        <w:t>；外部真值分层（仿真</w:t>
      </w:r>
      <w:r>
        <w:rPr>
          <w:rFonts w:ascii="SimSun" w:hAnsi="SimSun"/>
          <w:sz w:val="24"/>
        </w:rPr>
        <w:t>/</w:t>
      </w:r>
      <w:r>
        <w:rPr>
          <w:rFonts w:ascii="SimSun" w:hAnsi="SimSun"/>
          <w:sz w:val="24"/>
        </w:rPr>
        <w:t>计算值永不作基准）；每个能力配</w:t>
      </w:r>
      <w:r>
        <w:rPr>
          <w:rFonts w:ascii="SimSun" w:hAnsi="SimSun"/>
          <w:b/>
          <w:sz w:val="24"/>
        </w:rPr>
        <w:t>常驻门禁 + 突变探针</w:t>
      </w:r>
      <w:r>
        <w:rPr>
          <w:rFonts w:ascii="SimSun" w:hAnsi="SimSun"/>
          <w:sz w:val="24"/>
        </w:rPr>
        <w:t>（探针证明断言真会变红）；纯</w:t>
      </w:r>
      <w:r>
        <w:rPr>
          <w:rFonts w:ascii="SimSun" w:hAnsi="SimSun"/>
          <w:sz w:val="24"/>
        </w:rPr>
        <w:t xml:space="preserve"> numpy</w:t>
      </w:r>
      <w:r>
        <w:rPr>
          <w:rFonts w:ascii="SimSun" w:hAnsi="SimSun"/>
          <w:sz w:val="24"/>
        </w:rPr>
        <w:t>，零量子</w:t>
      </w:r>
      <w:r>
        <w:rPr>
          <w:rFonts w:ascii="SimSun" w:hAnsi="SimSun"/>
          <w:sz w:val="24"/>
        </w:rPr>
        <w:t xml:space="preserve"> SDK</w:t>
      </w:r>
      <w:r>
        <w:rPr>
          <w:rFonts w:ascii="SimSun" w:hAnsi="SimSun"/>
          <w:sz w:val="24"/>
        </w:rPr>
        <w:t>，零</w:t>
      </w:r>
      <w:r>
        <w:rPr>
          <w:rFonts w:ascii="SimSun" w:hAnsi="SimSun"/>
          <w:sz w:val="24"/>
        </w:rPr>
        <w:t xml:space="preserve"> GPU</w:t>
      </w:r>
      <w:r>
        <w:rPr>
          <w:rFonts w:ascii="SimSun" w:hAnsi="SimSun"/>
          <w:sz w:val="24"/>
        </w:rPr>
        <w:t>，秒级复现。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8" w:space="0" w:color="E6C9A8"/>
              <w:bottom w:val="single" w:sz="8" w:space="0" w:color="E6C9A8"/>
              <w:left w:val="single" w:sz="8" w:space="0" w:color="E6C9A8"/>
              <w:right w:val="single" w:sz="8" w:space="0" w:color="E6C9A8"/>
            </w:tcBorders>
            <w:shd w:val="clear" w:color="auto" w:fill="FDF6EC"/>
            <w:vAlign w:val="center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</w:r>
            <w:r>
              <w:rPr>
                <w:rFonts w:ascii="SimSun" w:hAnsi="SimSun" w:eastAsia="SimSun" w:hint="eastAsia"/>
                <w:b/>
                <w:sz w:val="21"/>
              </w:rPr>
              <w:t>诚实边界（不可省略）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①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本成果是设计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数值正确性证明（数学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构造性数值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+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版图签核流程），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非流片后实测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；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②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损耗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效率均为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设计预算口径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per_mzi 2.4 dB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per_step 2.6 dB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），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非实测 PDK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；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③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与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Borealis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只比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规模 / 架构 / 参数计数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，不比数值（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CV GBS vs DV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被动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LOQC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，物理模型不同）；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④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「综合对标分」是平台自定义量，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非国际公认指标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；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⑤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最优性证据限于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N ≤ 8 / D ≤ 6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搜索空间（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N=4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穷举），不宣称全局最优证明；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⑥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每模口径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sz w:val="21"/>
              </w:rPr>
              <w:t>不含波导交叉损耗</w:t>
            </w:r>
            <w:r>
              <w:rPr>
                <w:rFonts w:ascii="SimSun" w:hAnsi="SimSun" w:eastAsia="SimSun" w:hint="eastAsia"/>
                <w:sz w:val="21"/>
              </w:rPr>
              <w:t xml:space="preserve"> ，属 </w:t>
            </w:r>
            <w:r>
              <w:rPr>
                <w:rFonts w:ascii="SimSun" w:hAnsi="SimSun" w:eastAsia="SimSun" w:hint="eastAsia"/>
                <w:b/>
                <w:sz w:val="21"/>
              </w:rPr>
              <w:t>下界</w:t>
            </w:r>
            <w:r>
              <w:rPr>
                <w:rFonts w:ascii="SimSun" w:hAnsi="SimSun" w:eastAsia="SimSun" w:hint="eastAsia"/>
                <w:sz w:val="21"/>
              </w:rPr>
              <w:t xml:space="preserve"> 。</w:t>
            </w:r>
          </w:p>
        </w:tc>
      </w:tr>
    </w:tbl>
    <w:p>
      <w:r/>
    </w:p>
    <w:p>
      <w:pPr>
        <w:spacing w:before="160" w:after="0"/>
        <w:pBdr>
          <w:top w:val="single" w:sz="6" w:space="6" w:color="C9D3E4"/>
        </w:pBdr>
      </w:pPr>
      <w:r>
        <w:rPr>
          <w:rFonts w:ascii="SimSun" w:hAnsi="SimSun"/>
          <w:color w:val="555555"/>
          <w:sz w:val="21"/>
        </w:rPr>
      </w:r>
      <w:r>
        <w:rPr>
          <w:rFonts w:ascii="SimSun" w:hAnsi="SimSun"/>
          <w:b/>
          <w:color w:val="555555"/>
          <w:sz w:val="21"/>
        </w:rPr>
        <w:t>LDA</w:t>
      </w:r>
      <w:r>
        <w:rPr>
          <w:rFonts w:ascii="SimSun" w:hAnsi="SimSun"/>
          <w:color w:val="555555"/>
          <w:sz w:val="21"/>
        </w:rPr>
        <w:t xml:space="preserve"> · </w:t>
      </w:r>
      <w:r>
        <w:rPr>
          <w:rFonts w:ascii="SimSun" w:hAnsi="SimSun"/>
          <w:color w:val="555555"/>
          <w:sz w:val="21"/>
        </w:rPr>
        <w:t>开源</w:t>
      </w:r>
      <w:r>
        <w:rPr>
          <w:rFonts w:ascii="SimSun" w:hAnsi="SimSun"/>
          <w:color w:val="555555"/>
          <w:sz w:val="21"/>
        </w:rPr>
        <w:t xml:space="preserve"> Agent </w:t>
      </w:r>
      <w:r>
        <w:rPr>
          <w:rFonts w:ascii="SimSun" w:hAnsi="SimSun"/>
          <w:color w:val="555555"/>
          <w:sz w:val="21"/>
        </w:rPr>
        <w:t>原生光子</w:t>
      </w:r>
      <w:r>
        <w:rPr>
          <w:rFonts w:ascii="SimSun" w:hAnsi="SimSun"/>
          <w:color w:val="555555"/>
          <w:sz w:val="21"/>
        </w:rPr>
        <w:t xml:space="preserve"> / </w:t>
      </w:r>
      <w:r>
        <w:rPr>
          <w:rFonts w:ascii="SimSun" w:hAnsi="SimSun"/>
          <w:color w:val="555555"/>
          <w:sz w:val="21"/>
        </w:rPr>
        <w:t>量子芯片设计软件（</w:t>
      </w:r>
      <w:r>
        <w:rPr>
          <w:rFonts w:ascii="SimSun" w:hAnsi="SimSun"/>
          <w:color w:val="555555"/>
          <w:sz w:val="21"/>
        </w:rPr>
        <w:t>MIT</w:t>
      </w:r>
      <w:r>
        <w:rPr>
          <w:rFonts w:ascii="SimSun" w:hAnsi="SimSun"/>
          <w:color w:val="555555"/>
          <w:sz w:val="21"/>
        </w:rPr>
        <w:t>）</w:t>
      </w:r>
      <w:r>
        <w:rPr>
          <w:rFonts w:ascii="SimSun" w:hAnsi="SimSun"/>
          <w:color w:val="555555"/>
          <w:sz w:val="21"/>
        </w:rPr>
        <w:t xml:space="preserve">· </w:t>
      </w:r>
      <w:r>
        <w:rPr>
          <w:rFonts w:ascii="SimSun" w:hAnsi="SimSun"/>
          <w:color w:val="555555"/>
          <w:sz w:val="21"/>
        </w:rPr>
        <w:t>用</w:t>
      </w:r>
      <w:r>
        <w:rPr>
          <w:rFonts w:ascii="SimSun" w:hAnsi="SimSun"/>
          <w:color w:val="555555"/>
          <w:sz w:val="21"/>
        </w:rPr>
        <w:t xml:space="preserve"> LDA </w:t>
      </w:r>
      <w:r>
        <w:rPr>
          <w:rFonts w:ascii="SimSun" w:hAnsi="SimSun"/>
          <w:color w:val="555555"/>
          <w:sz w:val="21"/>
        </w:rPr>
        <w:t>亲手设计（量子征程「吃狗粮」）</w:t>
        <w:br/>
      </w:r>
      <w:r>
        <w:rPr>
          <w:rFonts w:ascii="SimSun" w:hAnsi="SimSun"/>
          <w:color w:val="555555"/>
          <w:sz w:val="21"/>
        </w:rPr>
      </w:r>
      <w:r>
        <w:rPr>
          <w:rFonts w:ascii="SimSun" w:hAnsi="SimSun"/>
          <w:color w:val="555555"/>
          <w:sz w:val="21"/>
        </w:rPr>
        <w:t>本页数字取自仓库内机器可读报告（</w:t>
      </w:r>
      <w:r>
        <w:rPr>
          <w:rFonts w:ascii="SimSun" w:hAnsi="SimSun"/>
          <w:color w:val="555555"/>
          <w:sz w:val="21"/>
        </w:rPr>
        <w:t xml:space="preserve">examples/lda_q5_report.json / lda_q5b_report.json </w:t>
      </w:r>
      <w:r>
        <w:rPr>
          <w:rFonts w:ascii="SimSun" w:hAnsi="SimSun"/>
          <w:color w:val="555555"/>
          <w:sz w:val="21"/>
        </w:rPr>
        <w:t>等）与平台模块闭式，可在控制台面板「</w:t>
      </w:r>
      <w:r>
        <w:rPr>
          <w:rFonts w:ascii="SimSun" w:hAnsi="SimSun"/>
          <w:color w:val="555555"/>
          <w:sz w:val="21"/>
        </w:rPr>
        <w:t xml:space="preserve">★ </w:t>
      </w:r>
      <w:r>
        <w:rPr>
          <w:rFonts w:ascii="SimSun" w:hAnsi="SimSun"/>
          <w:color w:val="555555"/>
          <w:sz w:val="21"/>
        </w:rPr>
        <w:t>光量子计算芯片案例」现场复算。</w:t>
        <w:br/>
      </w:r>
      <w:r>
        <w:rPr>
          <w:rFonts w:ascii="SimSun" w:hAnsi="SimSun"/>
          <w:color w:val="555555"/>
          <w:sz w:val="21"/>
        </w:rPr>
      </w:r>
      <w:r>
        <w:rPr>
          <w:rFonts w:ascii="SimSun" w:hAnsi="SimSun"/>
          <w:b/>
          <w:color w:val="555555"/>
          <w:sz w:val="21"/>
        </w:rPr>
        <w:t>杜玉河</w:t>
      </w:r>
      <w:r>
        <w:rPr>
          <w:rFonts w:ascii="SimSun" w:hAnsi="SimSun"/>
          <w:color w:val="555555"/>
          <w:sz w:val="21"/>
        </w:rPr>
        <w:t xml:space="preserve"> · </w:t>
      </w:r>
      <w:r>
        <w:rPr>
          <w:rFonts w:ascii="SimSun" w:hAnsi="SimSun"/>
          <w:color w:val="555555"/>
          <w:sz w:val="21"/>
        </w:rPr>
        <w:t>工业</w:t>
      </w:r>
      <w:r>
        <w:rPr>
          <w:rFonts w:ascii="SimSun" w:hAnsi="SimSun"/>
          <w:color w:val="555555"/>
          <w:sz w:val="21"/>
        </w:rPr>
        <w:t>5</w:t>
      </w:r>
      <w:r>
        <w:rPr>
          <w:rFonts w:ascii="SimSun" w:hAnsi="SimSun"/>
          <w:color w:val="555555"/>
          <w:sz w:val="21"/>
        </w:rPr>
        <w:t>点</w:t>
      </w:r>
      <w:r>
        <w:rPr>
          <w:rFonts w:ascii="SimSun" w:hAnsi="SimSun"/>
          <w:color w:val="555555"/>
          <w:sz w:val="21"/>
        </w:rPr>
        <w:t>0</w:t>
      </w:r>
      <w:r>
        <w:rPr>
          <w:rFonts w:ascii="SimSun" w:hAnsi="SimSun"/>
          <w:color w:val="555555"/>
          <w:sz w:val="21"/>
        </w:rPr>
        <w:t>产业生态联盟</w:t>
      </w:r>
      <w:r>
        <w:rPr>
          <w:rFonts w:ascii="SimSun" w:hAnsi="SimSun"/>
          <w:color w:val="555555"/>
          <w:sz w:val="21"/>
        </w:rPr>
        <w:t xml:space="preserve"> · </w:t>
      </w:r>
      <w:r>
        <w:rPr>
          <w:rFonts w:ascii="SimSun" w:hAnsi="SimSun"/>
          <w:color w:val="555555"/>
          <w:sz w:val="21"/>
        </w:rPr>
        <w:t>上海杜特企业管理咨询有限公司</w:t>
      </w:r>
      <w:r>
        <w:rPr>
          <w:rFonts w:ascii="SimSun" w:hAnsi="SimSun"/>
          <w:color w:val="555555"/>
          <w:sz w:val="21"/>
        </w:rPr>
        <w:t xml:space="preserve"> · 13311602075 · </w:t>
      </w:r>
      <w:r>
        <w:rPr>
          <w:rFonts w:ascii="SimSun" w:hAnsi="SimSun"/>
          <w:color w:val="555555"/>
          <w:sz w:val="21"/>
        </w:rPr>
        <w:t>微信</w:t>
      </w:r>
      <w:r>
        <w:rPr>
          <w:rFonts w:ascii="SimSun" w:hAnsi="SimSun"/>
          <w:color w:val="555555"/>
          <w:sz w:val="21"/>
        </w:rPr>
        <w:t xml:space="preserve"> gongyhlw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