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光子产业设计联盟 · 资本 / 协会 / 标准组织 资源普查清单（补充维度）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用途：补全「光子产业设计联盟」资源地图的"软连接层"——钱从哪来（资本）、人从哪聚（协会/联盟）、规则谁定（标准组织）。与产业集群、院校、学术/产业带头人、展会、政策五份清单共同构成完整资源地图。  编制口径：2024–2026 公开资料（协会官网、基金公告、标准组织公报、权威媒体）。  卡位点图例：资本=联盟早期资金/成员企业融资通道；协会=成员招募与活动入口；标准=规则制定话语权与产品合规门槛。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一、资本（光子赛道耐心资本与产业基金）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类型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规模 / 特点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光子布局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中科创星</w:t>
            </w:r>
            <w:r>
              <w:rPr>
                <w:rFonts w:ascii="Calibri" w:hAnsi="Calibri" w:eastAsia="宋体"/>
                <w:sz w:val="18"/>
              </w:rPr>
              <w:t>（西科控股，中科院西安光机所背景）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硬科技 VC（耐心资本）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累计管理超 110 亿；2025 发行全国首单民营科创债（4 亿，带动超 90 亿社会资本）；在光子赛道布局 </w:t>
            </w:r>
            <w:r>
              <w:rPr>
                <w:rFonts w:ascii="Calibri" w:hAnsi="Calibri" w:eastAsia="宋体"/>
                <w:b/>
                <w:sz w:val="18"/>
              </w:rPr>
              <w:t>200+ 企业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上游材料（赛富乐斯、唐晶量子）、中游器件（源杰科技、长光辰芯、瑞识科技）、下游应用全链条；领投曦智科技 C 轮 15 亿；陕西"追光计划"投资核心载体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联盟最稀缺的耐心资本+生态伙伴</w:t>
            </w:r>
            <w:r>
              <w:rPr>
                <w:rFonts w:ascii="Calibri" w:hAnsi="Calibri" w:eastAsia="宋体"/>
                <w:sz w:val="18"/>
              </w:rPr>
              <w:t>：可同时解决 LDA 早期融资与成员企业融资；可共建"光子孵化+中试"平台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国家创业投资引导基金</w:t>
            </w:r>
            <w:r>
              <w:rPr>
                <w:rFonts w:ascii="Calibri" w:hAnsi="Calibri" w:eastAsia="宋体"/>
                <w:sz w:val="18"/>
              </w:rPr>
              <w:t>（京津冀/长三角/大湾区子基金）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国家级引导基金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出资 1217.96 亿，总规模近万亿，存续 20 年；投早/投小/投长期/投硬科技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跨区域顶层早期资本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联盟早期轮首选；长三角/大湾区子基金可直接对接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太湖光子产业投资基金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地方产业基金（苏州）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总规模 100 亿（首期 10 亿）+ "光子贷"金融工具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专注苏州光子产业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苏州落地最直接资本，配套"高光 20 条"政策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大基金三期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国家级产业基金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3440 亿（2024.5），投向先进制造/高端设备/AI芯片/HBM/先进封装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光子/硅光先进封装属支持范畴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借链主企业（中际旭创/光迅/CUMEC）间接对接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华为哈勃投资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CVC（战略投资）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华为产业链战略投资平台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光芯片/硅光/化合物半导体产业链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战略协同型资本，可谈联合创新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广东省半导体及集成电路产业投资基金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省级基金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首期 200 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光芯片（广东强芯工程）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大湾区节点资金首选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上海未来产业基金 / 浦东创投 / 上海国投先导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地方国资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硅光集聚区配套资本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张江"硅光芯源"集聚区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上海节点资本，与硅光专项联动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光谷基金 / 武汉产业基金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地方国资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武汉光谷生态基金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光电子信息全产业链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武汉节点资本，对接"世界光谷"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重庆战新/科创投母基金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地方国资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支持集成电路/汽车电子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CUMEC 生态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重庆节点，硅光中试配套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合肥/肥西泛半导体基金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区县级早期基金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肥西首支 5 亿泛半导体基金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半导体硬科技"以投带引"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早期轮备选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二、行业协会与产业联盟（组织节点）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组织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性质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主要活动 / 资源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国家信息光电子创新中心 NOEIC（"公司+联盟"模式）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国家级制造业创新中心（光迅科技牵头，25+ 成员）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建成 III-V/硅光/封测/应用四大中试平台；投资孵化 170+ 企业；2024 研制 2Tb/s 硅光互连芯粒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现成产学研联合体范式</w:t>
            </w:r>
            <w:r>
              <w:rPr>
                <w:rFonts w:ascii="Calibri" w:hAnsi="Calibri" w:eastAsia="宋体"/>
                <w:sz w:val="18"/>
              </w:rPr>
              <w:t>，联盟可直接挂靠或共建分中心；中试能力是 LDA"设计—仿真—流片—验证"闭环最理想载体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ICC 讯石 + SiPC 硅光产业论坛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行业媒体+产业会议平台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第七届 SiPC（2025.5 光谷，400+ 行业精英）；主办硅光/光通信产业对接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硅光产业链决策层对接核心平台</w:t>
            </w:r>
            <w:r>
              <w:rPr>
                <w:rFonts w:ascii="Calibri" w:hAnsi="Calibri" w:eastAsia="宋体"/>
                <w:sz w:val="18"/>
              </w:rPr>
              <w:t>，与 LDA 光子芯片 EDA 定位一致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上海硅光未来产业集聚区"硅光芯源"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地方产业组织（张江）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 万㎡ 概念验证+测试+千级洁净室；"项目经理+集聚区"四位一体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联盟上海节点落地载体，可直接入驻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硅基光电融合创新联合体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跨机构联合体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国家信息光电子创新中心+鹏城实验室等共同发起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跨机构协同入口，可纳入 LDA 为仿真验证成员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中国光学光电子行业协会 COEMA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国家级行业协会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团标制定、ISLE 等展会、会员网络（覆盖光学/LED/激光）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联盟成员招募与团标合作入口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陕西光子产业创新联合体 / 陕西光电子先导院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地方中试+孵化平台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国内首个市场化光子芯片中试平台（6 英寸，2025 获批工信部首批国家级制造业中试平台）；服务 80+ 客户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中试平台+基金+企业闭环样板，可借鉴模式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光纤在线 / CIOE 关联行业媒体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行业媒体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光通信产业资讯、活动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品牌曝光与成员触达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三、标准组织（规则制定入口）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组织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领域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现有标准 / 动向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CCSA 中国通信标准化协会（TC6 WG1/WG4、TC12、ST7）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国内光通信标准主阵地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TC6 WG1 波分复用（400G/800G/1.6T）、WG4 光模块（800G 系列+1.6T 启动）；TC12 卫星光通信；ST7 量子保密通信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国内光模块/光传输标准话语权核心</w:t>
            </w:r>
            <w:r>
              <w:rPr>
                <w:rFonts w:ascii="Calibri" w:hAnsi="Calibri" w:eastAsia="宋体"/>
                <w:sz w:val="18"/>
              </w:rPr>
              <w:t>，LDA 仿真库对齐国标即获合规背书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中国电子技术标准化研究院（CESA）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国标/团标归口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T/CESA 1266-2023《半导体集成电路光互连接口技术要求》（我国首个自主 CPO 标准）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联盟可参与 CPO/光互连标准起草，卡位规则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OIF（光互联网论坛）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国际相干/封装标准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800G ZR/LR（2025 发布）、1.6T ZR/ZR+/CR（2026 在研）、3.2T CPO IA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国际封装标准入口，出海产品合规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IEEE 802.3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以太网接口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800G/1.6T 以太网（802.3dj 预计 2026.9）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模块客户侧接口标准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ITU-T SG15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国际光系统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800G 城域 DWDM、B1T OTN（G.709.1 增补 2026.7）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国际光系统标准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全国光电子/光学标准化技术委员会（SAC/TC）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国标归口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光学元件/光电器件国标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器件级国标参与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四、总结（给杜先生）</w:t>
      </w:r>
    </w:p>
    <w:p>
      <w:r>
        <w:rPr>
          <w:rFonts w:ascii="Calibri" w:hAnsi="Calibri" w:eastAsia="宋体"/>
          <w:sz w:val="21"/>
        </w:rPr>
        <w:t>资源地图的"软连接层"三件套——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钱</w:t>
      </w:r>
      <w:r>
        <w:rPr>
          <w:rFonts w:ascii="Calibri" w:hAnsi="Calibri" w:eastAsia="宋体"/>
          <w:sz w:val="20"/>
        </w:rPr>
        <w:t xml:space="preserve">：优先对接 </w:t>
      </w:r>
      <w:r>
        <w:rPr>
          <w:rFonts w:ascii="Calibri" w:hAnsi="Calibri" w:eastAsia="宋体"/>
          <w:b/>
          <w:sz w:val="20"/>
        </w:rPr>
        <w:t>中科创星</w:t>
      </w:r>
      <w:r>
        <w:rPr>
          <w:rFonts w:ascii="Calibri" w:hAnsi="Calibri" w:eastAsia="宋体"/>
          <w:sz w:val="20"/>
        </w:rPr>
        <w:t xml:space="preserve">（光子全生态耐心资本，已投 200+ 企业）+ </w:t>
      </w:r>
      <w:r>
        <w:rPr>
          <w:rFonts w:ascii="Calibri" w:hAnsi="Calibri" w:eastAsia="宋体"/>
          <w:b/>
          <w:sz w:val="20"/>
        </w:rPr>
        <w:t>国家创投引导基金 / 太湖光子基金</w:t>
      </w:r>
      <w:r>
        <w:rPr>
          <w:rFonts w:ascii="Calibri" w:hAnsi="Calibri" w:eastAsia="宋体"/>
          <w:sz w:val="20"/>
        </w:rPr>
        <w:t>（政策资本）。LDA 早期轮与联盟成员企业融资可一并解决。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人/组织</w:t>
      </w:r>
      <w:r>
        <w:rPr>
          <w:rFonts w:ascii="Calibri" w:hAnsi="Calibri" w:eastAsia="宋体"/>
          <w:sz w:val="20"/>
        </w:rPr>
        <w:t xml:space="preserve">：优先挂靠 </w:t>
      </w:r>
      <w:r>
        <w:rPr>
          <w:rFonts w:ascii="Calibri" w:hAnsi="Calibri" w:eastAsia="宋体"/>
          <w:b/>
          <w:sz w:val="20"/>
        </w:rPr>
        <w:t>NOEIC"公司+联盟"模式</w:t>
      </w:r>
      <w:r>
        <w:rPr>
          <w:rFonts w:ascii="Calibri" w:hAnsi="Calibri" w:eastAsia="宋体"/>
          <w:sz w:val="20"/>
        </w:rPr>
        <w:t xml:space="preserve"> 与 </w:t>
      </w:r>
      <w:r>
        <w:rPr>
          <w:rFonts w:ascii="Calibri" w:hAnsi="Calibri" w:eastAsia="宋体"/>
          <w:b/>
          <w:sz w:val="20"/>
        </w:rPr>
        <w:t>ICC 讯石 SiPC 论坛</w:t>
      </w:r>
      <w:r>
        <w:rPr>
          <w:rFonts w:ascii="Calibri" w:hAnsi="Calibri" w:eastAsia="宋体"/>
          <w:sz w:val="20"/>
        </w:rPr>
        <w:t>（硅光决策层最密入口），以上海"硅光芯源"、武汉光谷为实体节点。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规则</w:t>
      </w:r>
      <w:r>
        <w:rPr>
          <w:rFonts w:ascii="Calibri" w:hAnsi="Calibri" w:eastAsia="宋体"/>
          <w:sz w:val="20"/>
        </w:rPr>
        <w:t xml:space="preserve">：优先参与 </w:t>
      </w:r>
      <w:r>
        <w:rPr>
          <w:rFonts w:ascii="Calibri" w:hAnsi="Calibri" w:eastAsia="宋体"/>
          <w:b/>
          <w:sz w:val="20"/>
        </w:rPr>
        <w:t>CCSA TC6</w:t>
      </w:r>
      <w:r>
        <w:rPr>
          <w:rFonts w:ascii="Calibri" w:hAnsi="Calibri" w:eastAsia="宋体"/>
          <w:sz w:val="20"/>
        </w:rPr>
        <w:t xml:space="preserve"> 与 </w:t>
      </w:r>
      <w:r>
        <w:rPr>
          <w:rFonts w:ascii="Calibri" w:hAnsi="Calibri" w:eastAsia="宋体"/>
          <w:b/>
          <w:sz w:val="20"/>
        </w:rPr>
        <w:t>电子标准院 CPO 标准</w:t>
      </w:r>
      <w:r>
        <w:rPr>
          <w:rFonts w:ascii="Calibri" w:hAnsi="Calibri" w:eastAsia="宋体"/>
          <w:sz w:val="20"/>
        </w:rPr>
        <w:t>，把 LDA 仿真库对齐国标，既获合规背书又卡位规则。</w:t>
      </w:r>
    </w:p>
    <w:p>
      <w:r>
        <w:rPr>
          <w:rFonts w:ascii="Calibri" w:hAnsi="Calibri" w:eastAsia="宋体"/>
          <w:sz w:val="21"/>
        </w:rPr>
        <w:t>这三类组织与"地方集聚地 + 龙头企业 + 院校平台 + 展会窗口 + 政策红利"五层叠加，联盟从"找人、找钱、定规则、做品牌"四条线全部打通。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