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黑体"/>
          <w:b/>
          <w:sz w:val="40"/>
        </w:rPr>
        <w:t>光子产业设计联盟 · 资源地图整合主册（Master）</w:t>
      </w:r>
    </w:p>
    <w:p>
      <w:pPr>
        <w:ind w:left="576" w:right="288"/>
      </w:pPr>
      <w:r>
        <w:rPr>
          <w:rFonts w:ascii="Calibri" w:hAnsi="Calibri" w:eastAsia="宋体"/>
          <w:b/>
          <w:i/>
          <w:color w:val="555555"/>
          <w:sz w:val="19"/>
        </w:rPr>
        <w:t>一句话定位</w:t>
      </w:r>
      <w:r>
        <w:rPr>
          <w:rFonts w:ascii="Calibri" w:hAnsi="Calibri" w:eastAsia="宋体"/>
          <w:i/>
          <w:color w:val="555555"/>
          <w:sz w:val="19"/>
        </w:rPr>
        <w:t xml:space="preserve">：LDA（开源 Agent 原生 EDA：光子/量子芯片设计自动化 + 物理定律锚仿真验证）牵头组建「光子产业设计联盟」，把 </w:t>
      </w:r>
      <w:r>
        <w:rPr>
          <w:rFonts w:ascii="Calibri" w:hAnsi="Calibri" w:eastAsia="宋体"/>
          <w:b/>
          <w:i/>
          <w:color w:val="555555"/>
          <w:sz w:val="19"/>
        </w:rPr>
        <w:t>地方集聚地、龙头企业、院校平台、学术带头人、产业带头人、展会窗口、产业专项政策、项目对口政策、资本/协会/标准/投资人</w:t>
      </w:r>
      <w:r>
        <w:rPr>
          <w:rFonts w:ascii="Calibri" w:hAnsi="Calibri" w:eastAsia="宋体"/>
          <w:i/>
          <w:color w:val="555555"/>
          <w:sz w:val="19"/>
        </w:rPr>
        <w:t xml:space="preserve"> 九层资源拉通成一张可对接地图。谁掌握"设计入口"谁就是隐形链主——LDA 不抢制造、不抢流片，做 PDK 兼容的开源设计自动化 + 第三方物理锚验证，成为设计公司通往 CUMEC/中芯/三安流片接口的统一入口。    </w:t>
      </w:r>
      <w:r>
        <w:rPr>
          <w:rFonts w:ascii="Calibri" w:hAnsi="Calibri" w:eastAsia="宋体"/>
          <w:b/>
          <w:i/>
          <w:color w:val="555555"/>
          <w:sz w:val="19"/>
        </w:rPr>
        <w:t>配套可视化</w:t>
      </w:r>
      <w:r>
        <w:rPr>
          <w:rFonts w:ascii="Calibri" w:hAnsi="Calibri" w:eastAsia="宋体"/>
          <w:i/>
          <w:color w:val="555555"/>
          <w:sz w:val="19"/>
        </w:rPr>
        <w:t>：</w:t>
      </w:r>
      <w:r>
        <w:rPr>
          <w:rFonts w:ascii="Calibri" w:hAnsi="Calibri" w:eastAsia="宋体"/>
          <w:i/>
          <w:color w:val="555555"/>
          <w:sz w:val="19"/>
        </w:rPr>
        <w:t>design_alliance_resource_map.html</w:t>
      </w:r>
      <w:r>
        <w:rPr>
          <w:rFonts w:ascii="Calibri" w:hAnsi="Calibri" w:eastAsia="宋体"/>
          <w:i/>
          <w:color w:val="555555"/>
          <w:sz w:val="19"/>
        </w:rPr>
        <w:t xml:space="preserve">（九层辐射资源图谱，可投屏/悬停）。  </w:t>
      </w:r>
      <w:r>
        <w:rPr>
          <w:rFonts w:ascii="Calibri" w:hAnsi="Calibri" w:eastAsia="宋体"/>
          <w:b/>
          <w:i/>
          <w:color w:val="555555"/>
          <w:sz w:val="19"/>
        </w:rPr>
        <w:t>编制日期</w:t>
      </w:r>
      <w:r>
        <w:rPr>
          <w:rFonts w:ascii="Calibri" w:hAnsi="Calibri" w:eastAsia="宋体"/>
          <w:i/>
          <w:color w:val="555555"/>
          <w:sz w:val="19"/>
        </w:rPr>
        <w:t xml:space="preserve">：2026-09-05 ｜ </w:t>
      </w:r>
      <w:r>
        <w:rPr>
          <w:rFonts w:ascii="Calibri" w:hAnsi="Calibri" w:eastAsia="宋体"/>
          <w:b/>
          <w:i/>
          <w:color w:val="555555"/>
          <w:sz w:val="19"/>
        </w:rPr>
        <w:t>数据口径</w:t>
      </w:r>
      <w:r>
        <w:rPr>
          <w:rFonts w:ascii="Calibri" w:hAnsi="Calibri" w:eastAsia="宋体"/>
          <w:i/>
          <w:color w:val="555555"/>
          <w:sz w:val="19"/>
        </w:rPr>
        <w:t>：2024–2026 公开资料，正式对接前请二次核实营收/股权/对接人/PDK 版本/现任职务。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eastAsia="黑体"/>
          <w:b/>
          <w:sz w:val="30"/>
        </w:rPr>
        <w:t>〇、总览：九层资源 × 政策双维度</w:t>
      </w:r>
    </w:p>
    <w:p>
      <w:r>
        <w:rPr>
          <w:rFonts w:ascii="Calibri" w:hAnsi="Calibri" w:eastAsia="宋体"/>
          <w:sz w:val="21"/>
        </w:rPr>
        <w:t>本主册整合 9 份分册，覆盖从"找地方、找企业、找院校"到"找人、找钱、定规则、做品牌、跑资质"的全链路。其中</w:t>
      </w:r>
      <w:r>
        <w:rPr>
          <w:rFonts w:ascii="Calibri" w:hAnsi="Calibri" w:eastAsia="宋体"/>
          <w:b/>
          <w:sz w:val="21"/>
        </w:rPr>
        <w:t>政策是双维度叠加</w:t>
      </w:r>
      <w:r>
        <w:rPr>
          <w:rFonts w:ascii="Calibri" w:hAnsi="Calibri" w:eastAsia="宋体"/>
          <w:sz w:val="21"/>
        </w:rPr>
        <w:t>：</w:t>
      </w:r>
    </w:p>
    <w:p>
      <w:pPr>
        <w:pStyle w:val="ListBullet"/>
        <w:ind w:left="432"/>
      </w:pPr>
      <w:r>
        <w:rPr>
          <w:rFonts w:ascii="Calibri" w:hAnsi="Calibri" w:eastAsia="宋体"/>
          <w:b/>
          <w:sz w:val="20"/>
        </w:rPr>
        <w:t>产业专项政策</w:t>
      </w:r>
      <w:r>
        <w:rPr>
          <w:rFonts w:ascii="Calibri" w:hAnsi="Calibri" w:eastAsia="宋体"/>
          <w:sz w:val="20"/>
        </w:rPr>
        <w:t>（</w:t>
      </w:r>
      <w:r>
        <w:rPr>
          <w:rFonts w:ascii="Calibri" w:hAnsi="Calibri" w:eastAsia="宋体"/>
          <w:sz w:val="20"/>
        </w:rPr>
        <w:t>census_policies.md</w:t>
      </w:r>
      <w:r>
        <w:rPr>
          <w:rFonts w:ascii="Calibri" w:hAnsi="Calibri" w:eastAsia="宋体"/>
          <w:sz w:val="20"/>
        </w:rPr>
        <w:t>，46 项）= 光子/光电子</w:t>
      </w:r>
      <w:r>
        <w:rPr>
          <w:rFonts w:ascii="Calibri" w:hAnsi="Calibri" w:eastAsia="宋体"/>
          <w:b/>
          <w:sz w:val="20"/>
        </w:rPr>
        <w:t>下游</w:t>
      </w:r>
      <w:r>
        <w:rPr>
          <w:rFonts w:ascii="Calibri" w:hAnsi="Calibri" w:eastAsia="宋体"/>
          <w:sz w:val="20"/>
        </w:rPr>
        <w:t>红利（市场侧）。</w:t>
      </w:r>
    </w:p>
    <w:p>
      <w:pPr>
        <w:pStyle w:val="ListBullet"/>
        <w:ind w:left="432"/>
      </w:pPr>
      <w:r>
        <w:rPr>
          <w:rFonts w:ascii="Calibri" w:hAnsi="Calibri" w:eastAsia="宋体"/>
          <w:b/>
          <w:sz w:val="20"/>
        </w:rPr>
        <w:t>项目对口政策</w:t>
      </w:r>
      <w:r>
        <w:rPr>
          <w:rFonts w:ascii="Calibri" w:hAnsi="Calibri" w:eastAsia="宋体"/>
          <w:sz w:val="20"/>
        </w:rPr>
        <w:t>（</w:t>
      </w:r>
      <w:r>
        <w:rPr>
          <w:rFonts w:ascii="Calibri" w:hAnsi="Calibri" w:eastAsia="宋体"/>
          <w:sz w:val="20"/>
        </w:rPr>
        <w:t>census_policies_project_fit.md</w:t>
      </w:r>
      <w:r>
        <w:rPr>
          <w:rFonts w:ascii="Calibri" w:hAnsi="Calibri" w:eastAsia="宋体"/>
          <w:sz w:val="20"/>
        </w:rPr>
        <w:t xml:space="preserve">，41 项）= LDA </w:t>
      </w:r>
      <w:r>
        <w:rPr>
          <w:rFonts w:ascii="Calibri" w:hAnsi="Calibri" w:eastAsia="宋体"/>
          <w:b/>
          <w:sz w:val="20"/>
        </w:rPr>
        <w:t>本体</w:t>
      </w:r>
      <w:r>
        <w:rPr>
          <w:rFonts w:ascii="Calibri" w:hAnsi="Calibri" w:eastAsia="宋体"/>
          <w:sz w:val="20"/>
        </w:rPr>
        <w:t>直接对口（供给/资质侧）：工业智能体 + 开源 + 工业软件/EDA + 中小企业。</w:t>
      </w:r>
    </w:p>
    <w:p>
      <w:r>
        <w:rPr>
          <w:rFonts w:ascii="Calibri" w:hAnsi="Calibri" w:eastAsia="宋体"/>
          <w:sz w:val="21"/>
        </w:rPr>
        <w:t xml:space="preserve">→ LDA 同时命中 </w:t>
      </w:r>
      <w:r>
        <w:rPr>
          <w:rFonts w:ascii="Calibri" w:hAnsi="Calibri" w:eastAsia="宋体"/>
          <w:b/>
          <w:sz w:val="21"/>
        </w:rPr>
        <w:t>五口</w:t>
      </w:r>
      <w:r>
        <w:rPr>
          <w:rFonts w:ascii="Calibri" w:hAnsi="Calibri" w:eastAsia="宋体"/>
          <w:sz w:val="21"/>
        </w:rPr>
        <w:t>：工业智能体、开源、工业软件、中小企业、光电子产业。这是联盟最大的政策杠杆。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eastAsia="黑体"/>
          <w:b/>
          <w:sz w:val="30"/>
        </w:rPr>
        <w:t xml:space="preserve">一、地方集聚地（先谈"地方"，再连企业/院校）— </w:t>
      </w:r>
      <w:r>
        <w:rPr>
          <w:rFonts w:ascii="Calibri" w:hAnsi="Calibri" w:eastAsia="黑体"/>
          <w:b/>
          <w:sz w:val="30"/>
        </w:rPr>
        <w:t>design_alliance_census.md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4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优先级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集聚地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牵头对接对象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关键数据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P0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武汉·中国光谷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东湖高新区管委会 / 九峰山实验室 / 武汉光电国家研究中心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1.6 万家企业、6500 亿规模、196 家专精特新小巨人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P0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上海·张江"硅光芯源"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浦东科经委 / 上海微系统所 / 上海交大 CHIPX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全国首个硅光专项，政策+资本+平台最系统化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P0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重庆·CUMEC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韩建忠/王涛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180/130nm 硅光 PDK + 300nm 氮化硅 PDK + 三维集成 PDK，MPW 120 天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P1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苏州</w:t>
            </w:r>
            <w:r>
              <w:rPr>
                <w:rFonts w:ascii="Calibri" w:hAnsi="Calibri" w:eastAsia="宋体"/>
                <w:sz w:val="18"/>
              </w:rPr>
              <w:t>（纳米城/太湖光子）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苏州纳米城 / 太湖光子基金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4300 亿规模、1200+ 光子企业、全国首条 8 寸硅光量产线（2026 底通线）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P1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成都·双流 AI 芯城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新易盛 / 双流区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光模块高地（新易盛全球第 3），434 家企业</w:t>
            </w:r>
          </w:p>
        </w:tc>
      </w:tr>
    </w:tbl>
    <w:p/>
    <w:p>
      <w:pPr>
        <w:pStyle w:val="Heading2"/>
      </w:pPr>
      <w:r>
        <w:rPr>
          <w:rFonts w:ascii="Calibri" w:hAnsi="Calibri" w:eastAsia="黑体"/>
          <w:b/>
          <w:sz w:val="30"/>
        </w:rPr>
        <w:t xml:space="preserve">二、龙头企业（双线不偏废：龙头签标杆 + 中小养生态）— </w:t>
      </w:r>
      <w:r>
        <w:rPr>
          <w:rFonts w:ascii="Calibri" w:hAnsi="Calibri" w:eastAsia="黑体"/>
          <w:b/>
          <w:sz w:val="30"/>
        </w:rPr>
        <w:t>design_alliance_census.md</w:t>
      </w:r>
      <w:r>
        <w:rPr>
          <w:rFonts w:ascii="Calibri" w:hAnsi="Calibri" w:eastAsia="黑体"/>
          <w:b/>
          <w:sz w:val="30"/>
        </w:rPr>
        <w:t xml:space="preserve"> + </w:t>
      </w:r>
      <w:r>
        <w:rPr>
          <w:rFonts w:ascii="Calibri" w:hAnsi="Calibri" w:eastAsia="黑体"/>
          <w:b/>
          <w:sz w:val="30"/>
        </w:rPr>
        <w:t>census_industry_leaders.md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4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优先级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企业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带头人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角色定位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P0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中际旭创(300308)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刘圣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联盟发起标杆，硅光/1.6T 定义方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P0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光迅科技(002281)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黄宣泽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理事会核心，芯片→模块垂直集成全栈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P0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华工科技(000988)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马新强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武汉光谷链主，激光+光联接双布局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P0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CUMEC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韩建忠/王涛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硅光 PDK 接口共建方（技术闭环关键）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P0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三安光电(600703)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林志强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化合物半导体代工链主，光芯片代工 PDK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P1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新易盛(300502)/源杰(688498)/光库(300620)/长光华芯(688048)/仕佳(688313)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高光荣/张欣刚/曲志超/闵大勇/葛海泉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硅光/激光/无源芯片 PDK 共建与生态养成分工</w:t>
            </w:r>
          </w:p>
        </w:tc>
      </w:tr>
    </w:tbl>
    <w:p/>
    <w:p>
      <w:pPr>
        <w:pStyle w:val="Heading2"/>
      </w:pPr>
      <w:r>
        <w:rPr>
          <w:rFonts w:ascii="Calibri" w:hAnsi="Calibri" w:eastAsia="黑体"/>
          <w:b/>
          <w:sz w:val="30"/>
        </w:rPr>
        <w:t xml:space="preserve">三、院校平台（标准源/PDK源/基准锚源/人才源）— </w:t>
      </w:r>
      <w:r>
        <w:rPr>
          <w:rFonts w:ascii="Calibri" w:hAnsi="Calibri" w:eastAsia="黑体"/>
          <w:b/>
          <w:sz w:val="30"/>
        </w:rPr>
        <w:t>design_alliance_census_academia.md</w:t>
      </w:r>
      <w:r>
        <w:rPr>
          <w:rFonts w:ascii="Calibri" w:hAnsi="Calibri" w:eastAsia="黑体"/>
          <w:b/>
          <w:sz w:val="30"/>
        </w:rPr>
        <w:t xml:space="preserve"> + </w:t>
      </w:r>
      <w:r>
        <w:rPr>
          <w:rFonts w:ascii="Calibri" w:hAnsi="Calibri" w:eastAsia="黑体"/>
          <w:b/>
          <w:sz w:val="30"/>
        </w:rPr>
        <w:t>census_academic_leaders.md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4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优先级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单位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带头人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卡位点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P0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华中科技大学·武汉光电国家研究中心 + 九峰山实验室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张新亮 / 丁琪超 / Andy Shen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同城闭环最完整，可签"设计联盟策源地"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P0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上海交大 CHIPX + 上海微系统所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金贤敏 / 余明斌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已具设计-流片-大模型链路，LDA 补物理锚验证即互补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P0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中科院半导体所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郑婉华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90nm 8 寸硅光混合平台，PDK 基线最佳样板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P1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西安光机所·先导院 / 鹏城实验室 / 深大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郝跃 / 余少华 / 袁小聪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中试平台已开放、教学科研标杆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P2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电子科大 / 清华 / 浙大+之江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新易盛同源 / 罗毅 / 戴道锌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进入智算光互联标准话语层</w:t>
            </w:r>
          </w:p>
        </w:tc>
      </w:tr>
    </w:tbl>
    <w:p/>
    <w:p>
      <w:pPr>
        <w:pStyle w:val="Heading2"/>
      </w:pPr>
      <w:r>
        <w:rPr>
          <w:rFonts w:ascii="Calibri" w:hAnsi="Calibri" w:eastAsia="黑体"/>
          <w:b/>
          <w:sz w:val="30"/>
        </w:rPr>
        <w:t xml:space="preserve">四、学术带头人（32 位，18 院士）— </w:t>
      </w:r>
      <w:r>
        <w:rPr>
          <w:rFonts w:ascii="Calibri" w:hAnsi="Calibri" w:eastAsia="黑体"/>
          <w:b/>
          <w:sz w:val="30"/>
        </w:rPr>
        <w:t>census_academic_leaders.md</w:t>
      </w:r>
    </w:p>
    <w:p>
      <w:pPr>
        <w:pStyle w:val="ListBullet"/>
        <w:ind w:left="432"/>
      </w:pPr>
      <w:r>
        <w:rPr>
          <w:rFonts w:ascii="Calibri" w:hAnsi="Calibri" w:eastAsia="宋体"/>
          <w:b/>
          <w:sz w:val="20"/>
        </w:rPr>
        <w:t>P0 三角</w:t>
      </w:r>
      <w:r>
        <w:rPr>
          <w:rFonts w:ascii="Calibri" w:hAnsi="Calibri" w:eastAsia="宋体"/>
          <w:sz w:val="20"/>
        </w:rPr>
        <w:t>：郑婉华（半导体所 90nm 8 寸硅光混合平台/PDK 基线）、金贤敏（上交 CHIPX 首条光子芯片中试线）、张新亮（华科光电国研枢纽）。</w:t>
      </w:r>
    </w:p>
    <w:p>
      <w:pPr>
        <w:pStyle w:val="ListBullet"/>
        <w:ind w:left="432"/>
      </w:pPr>
      <w:r>
        <w:rPr>
          <w:rFonts w:ascii="Calibri" w:hAnsi="Calibri" w:eastAsia="宋体"/>
          <w:sz w:val="20"/>
        </w:rPr>
        <w:t>其余涵盖硅基光电子、化合物半导体光芯片、光纤通信、激光、光量子六大方向（郝跃、余少华、罗毅、戴道锌、袁小聪等）。</w:t>
      </w:r>
    </w:p>
    <w:p>
      <w:pPr>
        <w:pStyle w:val="Heading2"/>
      </w:pPr>
      <w:r>
        <w:rPr>
          <w:rFonts w:ascii="Calibri" w:hAnsi="Calibri" w:eastAsia="黑体"/>
          <w:b/>
          <w:sz w:val="30"/>
        </w:rPr>
        <w:t xml:space="preserve">五、产业带头人（30 位 / 6 赛道）— </w:t>
      </w:r>
      <w:r>
        <w:rPr>
          <w:rFonts w:ascii="Calibri" w:hAnsi="Calibri" w:eastAsia="黑体"/>
          <w:b/>
          <w:sz w:val="30"/>
        </w:rPr>
        <w:t>census_industry_leaders.md</w:t>
      </w:r>
    </w:p>
    <w:p>
      <w:pPr>
        <w:pStyle w:val="ListBullet"/>
        <w:ind w:left="432"/>
      </w:pPr>
      <w:r>
        <w:rPr>
          <w:rFonts w:ascii="Calibri" w:hAnsi="Calibri" w:eastAsia="宋体"/>
          <w:b/>
          <w:sz w:val="20"/>
        </w:rPr>
        <w:t>P0</w:t>
      </w:r>
      <w:r>
        <w:rPr>
          <w:rFonts w:ascii="Calibri" w:hAnsi="Calibri" w:eastAsia="宋体"/>
          <w:sz w:val="20"/>
        </w:rPr>
        <w:t>：中际旭创刘圣、光迅黄宣泽、华工马新强 + CUMEC 韩建忠/王涛（硅光 PDK 接口核心）。</w:t>
      </w:r>
    </w:p>
    <w:p>
      <w:pPr>
        <w:pStyle w:val="Heading2"/>
      </w:pPr>
      <w:r>
        <w:rPr>
          <w:rFonts w:ascii="Calibri" w:hAnsi="Calibri" w:eastAsia="黑体"/>
          <w:b/>
          <w:sz w:val="30"/>
        </w:rPr>
        <w:t xml:space="preserve">六、展会窗口（14 个）— </w:t>
      </w:r>
      <w:r>
        <w:rPr>
          <w:rFonts w:ascii="Calibri" w:hAnsi="Calibri" w:eastAsia="黑体"/>
          <w:b/>
          <w:sz w:val="30"/>
        </w:rPr>
        <w:t>census_exhibitions.md</w:t>
      </w:r>
    </w:p>
    <w:p>
      <w:pPr>
        <w:pStyle w:val="ListBullet"/>
        <w:ind w:left="432"/>
      </w:pPr>
      <w:r>
        <w:rPr>
          <w:rFonts w:ascii="Calibri" w:hAnsi="Calibri" w:eastAsia="宋体"/>
          <w:b/>
          <w:sz w:val="20"/>
        </w:rPr>
        <w:t>年度三叉戟</w:t>
      </w:r>
      <w:r>
        <w:rPr>
          <w:rFonts w:ascii="Calibri" w:hAnsi="Calibri" w:eastAsia="宋体"/>
          <w:sz w:val="20"/>
        </w:rPr>
        <w:t>：CIOE 深圳(9月) 旗舰主场、SiPC 光谷(5月) 根据地、OFC 美国(3月) 国际化窗口。</w:t>
      </w:r>
    </w:p>
    <w:p>
      <w:pPr>
        <w:pStyle w:val="ListBullet"/>
        <w:ind w:left="432"/>
      </w:pPr>
      <w:r>
        <w:rPr>
          <w:rFonts w:ascii="Calibri" w:hAnsi="Calibri" w:eastAsia="宋体"/>
          <w:sz w:val="20"/>
        </w:rPr>
        <w:t>其余：慕尼黑上海光博会、中国光谷光博会、ECOC、CLEO、IEEE IPC、中国硅光大会等。</w:t>
      </w:r>
    </w:p>
    <w:p>
      <w:pPr>
        <w:pStyle w:val="Heading2"/>
      </w:pPr>
      <w:r>
        <w:rPr>
          <w:rFonts w:ascii="Calibri" w:hAnsi="Calibri" w:eastAsia="黑体"/>
          <w:b/>
          <w:sz w:val="30"/>
        </w:rPr>
        <w:t xml:space="preserve">七、产业专项政策（光子下游，46 项）— </w:t>
      </w:r>
      <w:r>
        <w:rPr>
          <w:rFonts w:ascii="Calibri" w:hAnsi="Calibri" w:eastAsia="黑体"/>
          <w:b/>
          <w:sz w:val="30"/>
        </w:rPr>
        <w:t>census_policies.md</w:t>
      </w:r>
    </w:p>
    <w:p>
      <w:pPr>
        <w:pStyle w:val="ListBullet"/>
        <w:ind w:left="432"/>
      </w:pPr>
      <w:r>
        <w:rPr>
          <w:rFonts w:ascii="Calibri" w:hAnsi="Calibri" w:eastAsia="宋体"/>
          <w:b/>
          <w:sz w:val="20"/>
        </w:rPr>
        <w:t>最可用</w:t>
      </w:r>
      <w:r>
        <w:rPr>
          <w:rFonts w:ascii="Calibri" w:hAnsi="Calibri" w:eastAsia="宋体"/>
          <w:sz w:val="20"/>
        </w:rPr>
        <w:t>：工信部《电子信息制造业 2025–2026 稳增长行动方案》（首列光子/CPO）、上海硅光专项、武汉《世界光谷建设行动计划》、大基金三期、国家创投引导基金。</w:t>
      </w:r>
    </w:p>
    <w:p>
      <w:pPr>
        <w:pStyle w:val="ListBullet"/>
        <w:ind w:left="432"/>
      </w:pPr>
      <w:r>
        <w:rPr>
          <w:rFonts w:ascii="Calibri" w:hAnsi="Calibri" w:eastAsia="宋体"/>
          <w:sz w:val="20"/>
        </w:rPr>
        <w:t>维度：国家层面（15）/ 省级集聚区（16）/ 专项与资金（15）。</w:t>
      </w:r>
    </w:p>
    <w:p>
      <w:pPr>
        <w:pStyle w:val="Heading2"/>
      </w:pPr>
      <w:r>
        <w:rPr>
          <w:rFonts w:ascii="Calibri" w:hAnsi="Calibri" w:eastAsia="黑体"/>
          <w:b/>
          <w:sz w:val="30"/>
        </w:rPr>
        <w:t xml:space="preserve">八、项目对口政策（本体五口，41 项）— </w:t>
      </w:r>
      <w:r>
        <w:rPr>
          <w:rFonts w:ascii="Calibri" w:hAnsi="Calibri" w:eastAsia="黑体"/>
          <w:b/>
          <w:sz w:val="30"/>
        </w:rPr>
        <w:t>census_policies_project_fit.md</w:t>
      </w:r>
    </w:p>
    <w:p>
      <w:pPr>
        <w:pStyle w:val="ListBullet"/>
        <w:ind w:left="432"/>
      </w:pPr>
      <w:r>
        <w:rPr>
          <w:rFonts w:ascii="Calibri" w:hAnsi="Calibri" w:eastAsia="宋体"/>
          <w:b/>
          <w:sz w:val="20"/>
        </w:rPr>
        <w:t>工业智能体</w:t>
      </w:r>
      <w:r>
        <w:rPr>
          <w:rFonts w:ascii="Calibri" w:hAnsi="Calibri" w:eastAsia="宋体"/>
          <w:sz w:val="20"/>
        </w:rPr>
        <w:t>：工信部联科〔2025〕279号（到2027推 1000 个工业智能体）——LDA 即 Agent 原生 EDA，可直接申报标杆企业/典型场景。</w:t>
      </w:r>
    </w:p>
    <w:p>
      <w:pPr>
        <w:pStyle w:val="ListBullet"/>
        <w:ind w:left="432"/>
      </w:pPr>
      <w:r>
        <w:rPr>
          <w:rFonts w:ascii="Calibri" w:hAnsi="Calibri" w:eastAsia="宋体"/>
          <w:b/>
          <w:sz w:val="20"/>
        </w:rPr>
        <w:t>开源</w:t>
      </w:r>
      <w:r>
        <w:rPr>
          <w:rFonts w:ascii="Calibri" w:hAnsi="Calibri" w:eastAsia="宋体"/>
          <w:sz w:val="20"/>
        </w:rPr>
        <w:t>："十四五"软件规划开源培育 + 开放原子基金会托管 + 武汉/北京/广东开源奖励。</w:t>
      </w:r>
    </w:p>
    <w:p>
      <w:pPr>
        <w:pStyle w:val="ListBullet"/>
        <w:ind w:left="432"/>
      </w:pPr>
      <w:r>
        <w:rPr>
          <w:rFonts w:ascii="Calibri" w:hAnsi="Calibri" w:eastAsia="宋体"/>
          <w:b/>
          <w:sz w:val="20"/>
        </w:rPr>
        <w:t>工业软件/EDA</w:t>
      </w:r>
      <w:r>
        <w:rPr>
          <w:rFonts w:ascii="Calibri" w:hAnsi="Calibri" w:eastAsia="宋体"/>
          <w:sz w:val="20"/>
        </w:rPr>
        <w:t>：工信部《首版次软件申报》（</w:t>
      </w:r>
      <w:r>
        <w:rPr>
          <w:rFonts w:ascii="Calibri" w:hAnsi="Calibri" w:eastAsia="宋体"/>
          <w:b/>
          <w:sz w:val="20"/>
        </w:rPr>
        <w:t>2026-01 截止，方向=工业软件</w:t>
      </w:r>
      <w:r>
        <w:rPr>
          <w:rFonts w:ascii="Calibri" w:hAnsi="Calibri" w:eastAsia="宋体"/>
          <w:sz w:val="20"/>
        </w:rPr>
        <w:t>，最紧窗口）+ EDA 国创中心 + 国发〔2020〕8号"两免三减半"。</w:t>
      </w:r>
    </w:p>
    <w:p>
      <w:pPr>
        <w:pStyle w:val="ListBullet"/>
        <w:ind w:left="432"/>
      </w:pPr>
      <w:r>
        <w:rPr>
          <w:rFonts w:ascii="Calibri" w:hAnsi="Calibri" w:eastAsia="宋体"/>
          <w:b/>
          <w:sz w:val="20"/>
        </w:rPr>
        <w:t>中小企业</w:t>
      </w:r>
      <w:r>
        <w:rPr>
          <w:rFonts w:ascii="Calibri" w:hAnsi="Calibri" w:eastAsia="宋体"/>
          <w:sz w:val="20"/>
        </w:rPr>
        <w:t>：专精特新→小巨人（2026版新标，工信部企业〔2026〕2号）+ 政府首购（财库〔2024〕13号）+ 101 城数字化转型服务商名录。</w:t>
      </w:r>
    </w:p>
    <w:p>
      <w:pPr>
        <w:pStyle w:val="Heading2"/>
      </w:pPr>
      <w:r>
        <w:rPr>
          <w:rFonts w:ascii="Calibri" w:hAnsi="Calibri" w:eastAsia="黑体"/>
          <w:b/>
          <w:sz w:val="30"/>
        </w:rPr>
        <w:t xml:space="preserve">九、资本 / 协会 / 标准 / 投资人 — </w:t>
      </w:r>
      <w:r>
        <w:rPr>
          <w:rFonts w:ascii="Calibri" w:hAnsi="Calibri" w:eastAsia="黑体"/>
          <w:b/>
          <w:sz w:val="30"/>
        </w:rPr>
        <w:t>census_ecosystem_others.md</w:t>
      </w:r>
      <w:r>
        <w:rPr>
          <w:rFonts w:ascii="Calibri" w:hAnsi="Calibri" w:eastAsia="黑体"/>
          <w:b/>
          <w:sz w:val="30"/>
        </w:rPr>
        <w:t xml:space="preserve"> + </w:t>
      </w:r>
      <w:r>
        <w:rPr>
          <w:rFonts w:ascii="Calibri" w:hAnsi="Calibri" w:eastAsia="黑体"/>
          <w:b/>
          <w:sz w:val="30"/>
        </w:rPr>
        <w:t>census_investors.md</w:t>
      </w:r>
    </w:p>
    <w:p>
      <w:pPr>
        <w:pStyle w:val="ListBullet"/>
        <w:ind w:left="432"/>
      </w:pPr>
      <w:r>
        <w:rPr>
          <w:rFonts w:ascii="Calibri" w:hAnsi="Calibri" w:eastAsia="宋体"/>
          <w:b/>
          <w:sz w:val="20"/>
        </w:rPr>
        <w:t>资本（机构 34 + 投资人 38）</w:t>
      </w:r>
      <w:r>
        <w:rPr>
          <w:rFonts w:ascii="Calibri" w:hAnsi="Calibri" w:eastAsia="宋体"/>
          <w:sz w:val="20"/>
        </w:rPr>
        <w:t>：P0 机构=中科创星、上海"硅光芯源"、国家创投引导基金；P0 产业资本=华为哈勃、中际旭创；P0 投资人=米磊(中科创星)、白熠(华为哈勃)、宓群(光速光合)。</w:t>
      </w:r>
    </w:p>
    <w:p>
      <w:pPr>
        <w:pStyle w:val="ListBullet"/>
        <w:ind w:left="432"/>
      </w:pPr>
      <w:r>
        <w:rPr>
          <w:rFonts w:ascii="Calibri" w:hAnsi="Calibri" w:eastAsia="宋体"/>
          <w:b/>
          <w:sz w:val="20"/>
        </w:rPr>
        <w:t>协会/标准</w:t>
      </w:r>
      <w:r>
        <w:rPr>
          <w:rFonts w:ascii="Calibri" w:hAnsi="Calibri" w:eastAsia="宋体"/>
          <w:sz w:val="20"/>
        </w:rPr>
        <w:t>：NOEIC"公司+联盟"模式、ICC 讯石 SiPC 论坛、上海"硅光芯源"；CCSA TC6（光模块/光传输）、电子标准院 CPO 标准（T/CESA 1266-2023）。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eastAsia="黑体"/>
          <w:b/>
          <w:sz w:val="30"/>
        </w:rPr>
        <w:t>十、联盟价值主张（可直接用于拜访/发函）</w:t>
      </w:r>
    </w:p>
    <w:p>
      <w:pPr>
        <w:ind w:left="576" w:right="288"/>
      </w:pPr>
      <w:r>
        <w:rPr>
          <w:rFonts w:ascii="Calibri" w:hAnsi="Calibri" w:eastAsia="宋体"/>
          <w:b/>
          <w:i/>
          <w:color w:val="555555"/>
          <w:sz w:val="19"/>
        </w:rPr>
        <w:t>"让每一家中小光电企业都养得起一支'设计团队'：开源 EDA + 国产 PDK，设计即流片。"</w:t>
      </w:r>
      <w:r>
        <w:rPr>
          <w:rFonts w:ascii="Calibri" w:hAnsi="Calibri" w:eastAsia="宋体"/>
          <w:i/>
          <w:color w:val="555555"/>
          <w:sz w:val="19"/>
        </w:rPr>
        <w:t xml:space="preserve">  对院校版：</w:t>
      </w:r>
      <w:r>
        <w:rPr>
          <w:rFonts w:ascii="Calibri" w:hAnsi="Calibri" w:eastAsia="宋体"/>
          <w:b/>
          <w:i/>
          <w:color w:val="555555"/>
          <w:sz w:val="19"/>
        </w:rPr>
        <w:t>"让院校的 PDK 和工艺平台长出开源设计生态——学生毕业即会国产流片，教授研究直连中试线。"</w:t>
      </w:r>
    </w:p>
    <w:p>
      <w:pPr>
        <w:pStyle w:val="Heading2"/>
      </w:pPr>
      <w:r>
        <w:rPr>
          <w:rFonts w:ascii="Calibri" w:hAnsi="Calibri" w:eastAsia="黑体"/>
          <w:b/>
          <w:sz w:val="30"/>
        </w:rPr>
        <w:t>十一、下一步（已规划，待杜先生确认启动）</w:t>
      </w:r>
    </w:p>
    <w:p>
      <w:pPr>
        <w:pStyle w:val="ListNumber"/>
        <w:ind w:left="432"/>
      </w:pPr>
      <w:r>
        <w:rPr>
          <w:rFonts w:ascii="Calibri" w:hAnsi="Calibri" w:eastAsia="宋体"/>
          <w:b/>
          <w:sz w:val="20"/>
        </w:rPr>
        <w:t>首批 10 家拜访包</w:t>
      </w:r>
      <w:r>
        <w:rPr>
          <w:rFonts w:ascii="Calibri" w:hAnsi="Calibri" w:eastAsia="宋体"/>
          <w:sz w:val="20"/>
        </w:rPr>
        <w:t>：CUMEC、武汉光谷管委会/九峰山、苏州工业园、上海张江硅光集聚区、新易盛、中际旭创、光迅、华工科技、华科、上交 CHIPX —— 含对接人定位、沟通要点、我方价值主张。</w:t>
      </w:r>
    </w:p>
    <w:p>
      <w:pPr>
        <w:pStyle w:val="ListNumber"/>
        <w:ind w:left="432"/>
      </w:pPr>
      <w:r>
        <w:rPr>
          <w:rFonts w:ascii="Calibri" w:hAnsi="Calibri" w:eastAsia="宋体"/>
          <w:b/>
          <w:sz w:val="20"/>
        </w:rPr>
        <w:t>发函方案</w:t>
      </w:r>
      <w:r>
        <w:rPr>
          <w:rFonts w:ascii="Calibri" w:hAnsi="Calibri" w:eastAsia="宋体"/>
          <w:sz w:val="20"/>
        </w:rPr>
        <w:t>：联盟共建倡议书 + 一页纸价值主张 + 试点 PDK 接口合作条款。</w:t>
      </w:r>
    </w:p>
    <w:p>
      <w:pPr>
        <w:pStyle w:val="ListNumber"/>
        <w:ind w:left="432"/>
      </w:pPr>
      <w:r>
        <w:rPr>
          <w:rFonts w:ascii="Calibri" w:hAnsi="Calibri" w:eastAsia="宋体"/>
          <w:b/>
          <w:sz w:val="20"/>
        </w:rPr>
        <w:t>政策双线</w:t>
      </w:r>
      <w:r>
        <w:rPr>
          <w:rFonts w:ascii="Calibri" w:hAnsi="Calibri" w:eastAsia="宋体"/>
          <w:sz w:val="20"/>
        </w:rPr>
        <w:t>：光子产业专项 + 项目对口政策并行申报，优先对接武汉东湖/上海浦东张江/苏州高新区。</w:t>
      </w:r>
    </w:p>
    <w:p>
      <w:pPr>
        <w:pStyle w:val="ListNumber"/>
        <w:ind w:left="432"/>
      </w:pPr>
      <w:r>
        <w:rPr>
          <w:rFonts w:ascii="Calibri" w:hAnsi="Calibri" w:eastAsia="宋体"/>
          <w:b/>
          <w:sz w:val="20"/>
        </w:rPr>
        <w:t>LDA 资质抢跑</w:t>
      </w:r>
      <w:r>
        <w:rPr>
          <w:rFonts w:ascii="Calibri" w:hAnsi="Calibri" w:eastAsia="宋体"/>
          <w:sz w:val="20"/>
        </w:rPr>
        <w:t>：立即抢工信部《首版次软件申报》(2026-01 截止) + 政府首购(财库13号) + 国发8号 EDA 税收优惠；资质走"科技型→高企→专精特新→小巨人"递进。</w:t>
      </w:r>
    </w:p>
    <w:p>
      <w:pPr>
        <w:pStyle w:val="ListNumber"/>
        <w:ind w:left="432"/>
      </w:pPr>
      <w:r>
        <w:rPr>
          <w:rFonts w:ascii="Calibri" w:hAnsi="Calibri" w:eastAsia="宋体"/>
          <w:b/>
          <w:sz w:val="20"/>
        </w:rPr>
        <w:t>展会排期</w:t>
      </w:r>
      <w:r>
        <w:rPr>
          <w:rFonts w:ascii="Calibri" w:hAnsi="Calibri" w:eastAsia="宋体"/>
          <w:sz w:val="20"/>
        </w:rPr>
        <w:t>：CIOE(9月) 旗舰、SiPC 光谷(5月) 根据地、OFC(3月) 国际化窗口，提前 6 个月排期。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eastAsia="黑体"/>
          <w:b/>
          <w:sz w:val="30"/>
        </w:rPr>
        <w:t>十二、使用说明与免责</w:t>
      </w:r>
    </w:p>
    <w:p>
      <w:pPr>
        <w:pStyle w:val="ListBullet"/>
        <w:ind w:left="432"/>
      </w:pPr>
      <w:r>
        <w:rPr>
          <w:rFonts w:ascii="Calibri" w:hAnsi="Calibri" w:eastAsia="宋体"/>
          <w:sz w:val="20"/>
        </w:rPr>
        <w:t>本主册为</w:t>
      </w:r>
      <w:r>
        <w:rPr>
          <w:rFonts w:ascii="Calibri" w:hAnsi="Calibri" w:eastAsia="宋体"/>
          <w:b/>
          <w:sz w:val="20"/>
        </w:rPr>
        <w:t>动态地图</w:t>
      </w:r>
      <w:r>
        <w:rPr>
          <w:rFonts w:ascii="Calibri" w:hAnsi="Calibri" w:eastAsia="宋体"/>
          <w:sz w:val="20"/>
        </w:rPr>
        <w:t>总集成，建议每季度更新；重大工商变更须二次核实。</w:t>
      </w:r>
    </w:p>
    <w:p>
      <w:pPr>
        <w:pStyle w:val="ListBullet"/>
        <w:ind w:left="432"/>
      </w:pPr>
      <w:r>
        <w:rPr>
          <w:rFonts w:ascii="Calibri" w:hAnsi="Calibri" w:eastAsia="宋体"/>
          <w:sz w:val="20"/>
        </w:rPr>
        <w:t xml:space="preserve">所有分册与本主册位于 </w:t>
      </w:r>
      <w:r>
        <w:rPr>
          <w:rFonts w:ascii="Calibri" w:hAnsi="Calibri" w:eastAsia="宋体"/>
          <w:sz w:val="20"/>
        </w:rPr>
        <w:t>D:\agent_LDA\</w:t>
      </w:r>
      <w:r>
        <w:rPr>
          <w:rFonts w:ascii="Calibri" w:hAnsi="Calibri" w:eastAsia="宋体"/>
          <w:sz w:val="20"/>
        </w:rPr>
        <w:t xml:space="preserve">，命名统一 </w:t>
      </w:r>
      <w:r>
        <w:rPr>
          <w:rFonts w:ascii="Calibri" w:hAnsi="Calibri" w:eastAsia="宋体"/>
          <w:sz w:val="20"/>
        </w:rPr>
        <w:t>census_*</w:t>
      </w:r>
      <w:r>
        <w:rPr>
          <w:rFonts w:ascii="Calibri" w:hAnsi="Calibri" w:eastAsia="宋体"/>
          <w:sz w:val="20"/>
        </w:rPr>
        <w:t xml:space="preserve"> / </w:t>
      </w:r>
      <w:r>
        <w:rPr>
          <w:rFonts w:ascii="Calibri" w:hAnsi="Calibri" w:eastAsia="宋体"/>
          <w:sz w:val="20"/>
        </w:rPr>
        <w:t>design_alliance_*</w:t>
      </w:r>
      <w:r>
        <w:rPr>
          <w:rFonts w:ascii="Calibri" w:hAnsi="Calibri" w:eastAsia="宋体"/>
          <w:sz w:val="20"/>
        </w:rPr>
        <w:t>。</w:t>
      </w:r>
    </w:p>
    <w:p>
      <w:pPr>
        <w:pStyle w:val="ListBullet"/>
        <w:ind w:left="432"/>
      </w:pPr>
      <w:r>
        <w:rPr>
          <w:rFonts w:ascii="Calibri" w:hAnsi="Calibri" w:eastAsia="宋体"/>
          <w:sz w:val="20"/>
        </w:rPr>
        <w:t>LDA 立场：开源、Agent 原生、物理定律锚红线、LLM 不进判决路径；对接时强调"中立设计入口"定位，避免与被对接方的制造/流片业务冲突。</w:t>
      </w:r>
    </w:p>
    <w:p>
      <w:pPr>
        <w:pStyle w:val="ListBullet"/>
        <w:ind w:left="432"/>
      </w:pPr>
      <w:r>
        <w:rPr>
          <w:rFonts w:ascii="Calibri" w:hAnsi="Calibri" w:eastAsia="宋体"/>
          <w:b/>
          <w:sz w:val="20"/>
        </w:rPr>
        <w:t>完整清单分册</w:t>
      </w:r>
      <w:r>
        <w:rPr>
          <w:rFonts w:ascii="Calibri" w:hAnsi="Calibri" w:eastAsia="宋体"/>
          <w:sz w:val="20"/>
        </w:rPr>
        <w:t>（共 9 份 + 本主册 + 总索引 + 图谱）：</w:t>
      </w:r>
    </w:p>
    <w:p>
      <w:pPr>
        <w:pStyle w:val="ListNumber"/>
        <w:ind w:left="864"/>
      </w:pPr>
      <w:r>
        <w:rPr>
          <w:rFonts w:ascii="Calibri" w:hAnsi="Calibri" w:eastAsia="宋体"/>
          <w:sz w:val="20"/>
        </w:rPr>
        <w:t>design_alliance_census.md</w:t>
      </w:r>
      <w:r>
        <w:rPr>
          <w:rFonts w:ascii="Calibri" w:hAnsi="Calibri" w:eastAsia="宋体"/>
          <w:sz w:val="20"/>
        </w:rPr>
        <w:t xml:space="preserve"> — 产业集群/集聚地 + 龙头企业</w:t>
      </w:r>
    </w:p>
    <w:p>
      <w:pPr>
        <w:pStyle w:val="ListNumber"/>
        <w:ind w:left="864"/>
      </w:pPr>
      <w:r>
        <w:rPr>
          <w:rFonts w:ascii="Calibri" w:hAnsi="Calibri" w:eastAsia="宋体"/>
          <w:sz w:val="20"/>
        </w:rPr>
        <w:t>design_alliance_census_academia.md</w:t>
      </w:r>
      <w:r>
        <w:rPr>
          <w:rFonts w:ascii="Calibri" w:hAnsi="Calibri" w:eastAsia="宋体"/>
          <w:sz w:val="20"/>
        </w:rPr>
        <w:t xml:space="preserve"> — 院校/国家级平台</w:t>
      </w:r>
    </w:p>
    <w:p>
      <w:pPr>
        <w:pStyle w:val="ListNumber"/>
        <w:ind w:left="864"/>
      </w:pPr>
      <w:r>
        <w:rPr>
          <w:rFonts w:ascii="Calibri" w:hAnsi="Calibri" w:eastAsia="宋体"/>
          <w:sz w:val="20"/>
        </w:rPr>
        <w:t>census_academic_leaders.md</w:t>
      </w:r>
      <w:r>
        <w:rPr>
          <w:rFonts w:ascii="Calibri" w:hAnsi="Calibri" w:eastAsia="宋体"/>
          <w:sz w:val="20"/>
        </w:rPr>
        <w:t xml:space="preserve"> — 学术带头人</w:t>
      </w:r>
    </w:p>
    <w:p>
      <w:pPr>
        <w:pStyle w:val="ListNumber"/>
        <w:ind w:left="864"/>
      </w:pPr>
      <w:r>
        <w:rPr>
          <w:rFonts w:ascii="Calibri" w:hAnsi="Calibri" w:eastAsia="宋体"/>
          <w:sz w:val="20"/>
        </w:rPr>
        <w:t>census_industry_leaders.md</w:t>
      </w:r>
      <w:r>
        <w:rPr>
          <w:rFonts w:ascii="Calibri" w:hAnsi="Calibri" w:eastAsia="宋体"/>
          <w:sz w:val="20"/>
        </w:rPr>
        <w:t xml:space="preserve"> — 产业带头人</w:t>
      </w:r>
    </w:p>
    <w:p>
      <w:pPr>
        <w:pStyle w:val="ListNumber"/>
        <w:ind w:left="864"/>
      </w:pPr>
      <w:r>
        <w:rPr>
          <w:rFonts w:ascii="Calibri" w:hAnsi="Calibri" w:eastAsia="宋体"/>
          <w:sz w:val="20"/>
        </w:rPr>
        <w:t>census_exhibitions.md</w:t>
      </w:r>
      <w:r>
        <w:rPr>
          <w:rFonts w:ascii="Calibri" w:hAnsi="Calibri" w:eastAsia="宋体"/>
          <w:sz w:val="20"/>
        </w:rPr>
        <w:t xml:space="preserve"> — 展会</w:t>
      </w:r>
    </w:p>
    <w:p>
      <w:pPr>
        <w:pStyle w:val="ListNumber"/>
        <w:ind w:left="864"/>
      </w:pPr>
      <w:r>
        <w:rPr>
          <w:rFonts w:ascii="Calibri" w:hAnsi="Calibri" w:eastAsia="宋体"/>
          <w:sz w:val="20"/>
        </w:rPr>
        <w:t>census_policies.md</w:t>
      </w:r>
      <w:r>
        <w:rPr>
          <w:rFonts w:ascii="Calibri" w:hAnsi="Calibri" w:eastAsia="宋体"/>
          <w:sz w:val="20"/>
        </w:rPr>
        <w:t xml:space="preserve"> — 产业专项政策</w:t>
      </w:r>
    </w:p>
    <w:p>
      <w:pPr>
        <w:pStyle w:val="ListNumber"/>
        <w:ind w:left="864"/>
      </w:pPr>
      <w:r>
        <w:rPr>
          <w:rFonts w:ascii="Calibri" w:hAnsi="Calibri" w:eastAsia="宋体"/>
          <w:sz w:val="20"/>
        </w:rPr>
        <w:t>census_policies_project_fit.md</w:t>
      </w:r>
      <w:r>
        <w:rPr>
          <w:rFonts w:ascii="Calibri" w:hAnsi="Calibri" w:eastAsia="宋体"/>
          <w:sz w:val="20"/>
        </w:rPr>
        <w:t xml:space="preserve"> — 项目对口政策</w:t>
      </w:r>
    </w:p>
    <w:p>
      <w:pPr>
        <w:pStyle w:val="ListNumber"/>
        <w:ind w:left="864"/>
      </w:pPr>
      <w:r>
        <w:rPr>
          <w:rFonts w:ascii="Calibri" w:hAnsi="Calibri" w:eastAsia="宋体"/>
          <w:sz w:val="20"/>
        </w:rPr>
        <w:t>census_ecosystem_others.md</w:t>
      </w:r>
      <w:r>
        <w:rPr>
          <w:rFonts w:ascii="Calibri" w:hAnsi="Calibri" w:eastAsia="宋体"/>
          <w:sz w:val="20"/>
        </w:rPr>
        <w:t xml:space="preserve"> — 资本/协会/标准</w:t>
      </w:r>
    </w:p>
    <w:p>
      <w:pPr>
        <w:pStyle w:val="ListNumber"/>
        <w:ind w:left="864"/>
      </w:pPr>
      <w:r>
        <w:rPr>
          <w:rFonts w:ascii="Calibri" w:hAnsi="Calibri" w:eastAsia="宋体"/>
          <w:sz w:val="20"/>
        </w:rPr>
        <w:t>census_investors.md</w:t>
      </w:r>
      <w:r>
        <w:rPr>
          <w:rFonts w:ascii="Calibri" w:hAnsi="Calibri" w:eastAsia="宋体"/>
          <w:sz w:val="20"/>
        </w:rPr>
        <w:t xml:space="preserve"> — 投资机构+投资人</w:t>
      </w:r>
    </w:p>
    <w:p>
      <w:pPr>
        <w:pStyle w:val="ListNumber"/>
        <w:ind w:left="864"/>
      </w:pPr>
      <w:r>
        <w:rPr>
          <w:rFonts w:ascii="Calibri" w:hAnsi="Calibri" w:eastAsia="宋体"/>
          <w:sz w:val="20"/>
        </w:rPr>
        <w:t>design_alliance_resources_index.md</w:t>
      </w:r>
      <w:r>
        <w:rPr>
          <w:rFonts w:ascii="Calibri" w:hAnsi="Calibri" w:eastAsia="宋体"/>
          <w:sz w:val="20"/>
        </w:rPr>
        <w:t xml:space="preserve"> — 九层资源总索引</w:t>
      </w:r>
    </w:p>
    <w:p>
      <w:pPr>
        <w:pStyle w:val="ListNumber"/>
        <w:ind w:left="864"/>
      </w:pPr>
      <w:r>
        <w:rPr>
          <w:rFonts w:ascii="Calibri" w:hAnsi="Calibri" w:eastAsia="宋体"/>
          <w:sz w:val="20"/>
        </w:rPr>
        <w:t>design_alliance_resources_master.md</w:t>
      </w:r>
      <w:r>
        <w:rPr>
          <w:rFonts w:ascii="Calibri" w:hAnsi="Calibri" w:eastAsia="宋体"/>
          <w:sz w:val="20"/>
        </w:rPr>
        <w:t xml:space="preserve"> — 本整合主册</w:t>
      </w:r>
    </w:p>
    <w:p>
      <w:pPr>
        <w:pStyle w:val="ListNumber"/>
        <w:ind w:left="864"/>
      </w:pPr>
      <w:r>
        <w:rPr>
          <w:rFonts w:ascii="Calibri" w:hAnsi="Calibri" w:eastAsia="宋体"/>
          <w:sz w:val="20"/>
        </w:rPr>
        <w:t>design_alliance_resource_map.html</w:t>
      </w:r>
      <w:r>
        <w:rPr>
          <w:rFonts w:ascii="Calibri" w:hAnsi="Calibri" w:eastAsia="宋体"/>
          <w:sz w:val="20"/>
        </w:rPr>
        <w:t xml:space="preserve"> — 资源图谱（可视化）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