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 w:eastAsia="黑体"/>
          <w:b/>
          <w:sz w:val="40"/>
        </w:rPr>
        <w:t>光子产业设计联盟 · 首批 10 家拜访包与发函方案</w:t>
      </w:r>
    </w:p>
    <w:p>
      <w:pPr>
        <w:ind w:left="576" w:right="288"/>
      </w:pPr>
      <w:r>
        <w:rPr>
          <w:rFonts w:ascii="Calibri" w:hAnsi="Calibri" w:eastAsia="宋体"/>
          <w:i/>
          <w:color w:val="555555"/>
          <w:sz w:val="19"/>
        </w:rPr>
        <w:t>配套文档：</w:t>
      </w:r>
      <w:r>
        <w:rPr>
          <w:rFonts w:ascii="Calibri" w:hAnsi="Calibri" w:eastAsia="宋体"/>
          <w:i/>
          <w:color w:val="555555"/>
          <w:sz w:val="19"/>
        </w:rPr>
        <w:t>design_alliance_resources_master.md</w:t>
      </w:r>
      <w:r>
        <w:rPr>
          <w:rFonts w:ascii="Calibri" w:hAnsi="Calibri" w:eastAsia="宋体"/>
          <w:i/>
          <w:color w:val="555555"/>
          <w:sz w:val="19"/>
        </w:rPr>
        <w:t>、</w:t>
      </w:r>
      <w:r>
        <w:rPr>
          <w:rFonts w:ascii="Calibri" w:hAnsi="Calibri" w:eastAsia="宋体"/>
          <w:i/>
          <w:color w:val="555555"/>
          <w:sz w:val="19"/>
        </w:rPr>
        <w:t>design_alliance_resource_planning_report.md</w:t>
      </w:r>
      <w:r>
        <w:rPr>
          <w:rFonts w:ascii="Calibri" w:hAnsi="Calibri" w:eastAsia="宋体"/>
          <w:i/>
          <w:color w:val="555555"/>
          <w:sz w:val="19"/>
        </w:rPr>
        <w:t>（§7.2 工作规划表）  编制：2026-09-05 ｜ 数据口径：2024–2026 公开资料；对接人信息以公开资料为准，正式发函前二次核实现任职务。  策略主线：</w:t>
      </w:r>
      <w:r>
        <w:rPr>
          <w:rFonts w:ascii="Calibri" w:hAnsi="Calibri" w:eastAsia="宋体"/>
          <w:b/>
          <w:i/>
          <w:color w:val="555555"/>
          <w:sz w:val="19"/>
        </w:rPr>
        <w:t>先找地方 → 再连企业 → 最后接院校</w:t>
      </w:r>
      <w:r>
        <w:rPr>
          <w:rFonts w:ascii="Calibri" w:hAnsi="Calibri" w:eastAsia="宋体"/>
          <w:i/>
          <w:color w:val="555555"/>
          <w:sz w:val="19"/>
        </w:rPr>
        <w:t>（契合杜先生"先谈地方、再连企业、最后建联盟"的部署）。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rPr>
          <w:rFonts w:ascii="Calibri" w:hAnsi="Calibri" w:eastAsia="黑体"/>
          <w:b/>
          <w:sz w:val="30"/>
        </w:rPr>
        <w:t>一、拜访总表（10 家，分三群）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560"/>
          </w:tcPr>
          <w:p>
            <w:r>
              <w:rPr>
                <w:rFonts w:ascii="Calibri" w:hAnsi="Calibri" w:eastAsia="黑体"/>
                <w:b/>
                <w:sz w:val="18"/>
              </w:rPr>
            </w:r>
            <w:r>
              <w:rPr>
                <w:rFonts w:ascii="Calibri" w:hAnsi="Calibri" w:eastAsia="黑体"/>
                <w:b/>
                <w:sz w:val="18"/>
              </w:rPr>
              <w:t>#</w:t>
            </w:r>
          </w:p>
        </w:tc>
        <w:tc>
          <w:tcPr>
            <w:tcW w:type="dxa" w:w="1560"/>
          </w:tcPr>
          <w:p>
            <w:r>
              <w:rPr>
                <w:rFonts w:ascii="Calibri" w:hAnsi="Calibri" w:eastAsia="黑体"/>
                <w:b/>
                <w:sz w:val="18"/>
              </w:rPr>
            </w:r>
            <w:r>
              <w:rPr>
                <w:rFonts w:ascii="Calibri" w:hAnsi="Calibri" w:eastAsia="黑体"/>
                <w:b/>
                <w:sz w:val="18"/>
              </w:rPr>
              <w:t>对象</w:t>
            </w:r>
          </w:p>
        </w:tc>
        <w:tc>
          <w:tcPr>
            <w:tcW w:type="dxa" w:w="1560"/>
          </w:tcPr>
          <w:p>
            <w:r>
              <w:rPr>
                <w:rFonts w:ascii="Calibri" w:hAnsi="Calibri" w:eastAsia="黑体"/>
                <w:b/>
                <w:sz w:val="18"/>
              </w:rPr>
            </w:r>
            <w:r>
              <w:rPr>
                <w:rFonts w:ascii="Calibri" w:hAnsi="Calibri" w:eastAsia="黑体"/>
                <w:b/>
                <w:sz w:val="18"/>
              </w:rPr>
              <w:t>群</w:t>
            </w:r>
          </w:p>
        </w:tc>
        <w:tc>
          <w:tcPr>
            <w:tcW w:type="dxa" w:w="1560"/>
          </w:tcPr>
          <w:p>
            <w:r>
              <w:rPr>
                <w:rFonts w:ascii="Calibri" w:hAnsi="Calibri" w:eastAsia="黑体"/>
                <w:b/>
                <w:sz w:val="18"/>
              </w:rPr>
            </w:r>
            <w:r>
              <w:rPr>
                <w:rFonts w:ascii="Calibri" w:hAnsi="Calibri" w:eastAsia="黑体"/>
                <w:b/>
                <w:sz w:val="18"/>
              </w:rPr>
              <w:t>对接窗口（公开定位）</w:t>
            </w:r>
          </w:p>
        </w:tc>
        <w:tc>
          <w:tcPr>
            <w:tcW w:type="dxa" w:w="1560"/>
          </w:tcPr>
          <w:p>
            <w:r>
              <w:rPr>
                <w:rFonts w:ascii="Calibri" w:hAnsi="Calibri" w:eastAsia="黑体"/>
                <w:b/>
                <w:sz w:val="18"/>
              </w:rPr>
            </w:r>
            <w:r>
              <w:rPr>
                <w:rFonts w:ascii="Calibri" w:hAnsi="Calibri" w:eastAsia="黑体"/>
                <w:b/>
                <w:sz w:val="18"/>
              </w:rPr>
              <w:t>优先级</w:t>
            </w:r>
          </w:p>
        </w:tc>
        <w:tc>
          <w:tcPr>
            <w:tcW w:type="dxa" w:w="1560"/>
          </w:tcPr>
          <w:p>
            <w:r>
              <w:rPr>
                <w:rFonts w:ascii="Calibri" w:hAnsi="Calibri" w:eastAsia="黑体"/>
                <w:b/>
                <w:sz w:val="18"/>
              </w:rPr>
            </w:r>
            <w:r>
              <w:rPr>
                <w:rFonts w:ascii="Calibri" w:hAnsi="Calibri" w:eastAsia="黑体"/>
                <w:b/>
                <w:sz w:val="18"/>
              </w:rPr>
              <w:t>期望定位</w:t>
            </w:r>
          </w:p>
        </w:tc>
      </w:tr>
      <w:tr>
        <w:tc>
          <w:tcPr>
            <w:tcW w:type="dxa" w:w="156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1</w:t>
            </w:r>
          </w:p>
        </w:tc>
        <w:tc>
          <w:tcPr>
            <w:tcW w:type="dxa" w:w="156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b/>
                <w:sz w:val="18"/>
              </w:rPr>
              <w:t>重庆 CUMEC（联合微电子中心）</w:t>
            </w:r>
          </w:p>
        </w:tc>
        <w:tc>
          <w:tcPr>
            <w:tcW w:type="dxa" w:w="156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地方/制造底座</w:t>
            </w:r>
          </w:p>
        </w:tc>
        <w:tc>
          <w:tcPr>
            <w:tcW w:type="dxa" w:w="156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韩建忠 / 王涛（硅光 PDK 接口核心）</w:t>
            </w:r>
          </w:p>
        </w:tc>
        <w:tc>
          <w:tcPr>
            <w:tcW w:type="dxa" w:w="156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P0</w:t>
            </w:r>
          </w:p>
        </w:tc>
        <w:tc>
          <w:tcPr>
            <w:tcW w:type="dxa" w:w="156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硅光 PDK 接口共建方 / 流片通道</w:t>
            </w:r>
          </w:p>
        </w:tc>
      </w:tr>
      <w:tr>
        <w:tc>
          <w:tcPr>
            <w:tcW w:type="dxa" w:w="156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2</w:t>
            </w:r>
          </w:p>
        </w:tc>
        <w:tc>
          <w:tcPr>
            <w:tcW w:type="dxa" w:w="156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b/>
                <w:sz w:val="18"/>
              </w:rPr>
              <w:t>武汉东湖高新区管委会 + 九峰山实验室</w:t>
            </w:r>
          </w:p>
        </w:tc>
        <w:tc>
          <w:tcPr>
            <w:tcW w:type="dxa" w:w="156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地方</w:t>
            </w:r>
          </w:p>
        </w:tc>
        <w:tc>
          <w:tcPr>
            <w:tcW w:type="dxa" w:w="156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管委会招商局·科创局；九峰山实验室（丁琪超 / Andy Shen）</w:t>
            </w:r>
          </w:p>
        </w:tc>
        <w:tc>
          <w:tcPr>
            <w:tcW w:type="dxa" w:w="156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P0</w:t>
            </w:r>
          </w:p>
        </w:tc>
        <w:tc>
          <w:tcPr>
            <w:tcW w:type="dxa" w:w="156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联盟策源地 / 同城闭环最完整</w:t>
            </w:r>
          </w:p>
        </w:tc>
      </w:tr>
      <w:tr>
        <w:tc>
          <w:tcPr>
            <w:tcW w:type="dxa" w:w="156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3</w:t>
            </w:r>
          </w:p>
        </w:tc>
        <w:tc>
          <w:tcPr>
            <w:tcW w:type="dxa" w:w="156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b/>
                <w:sz w:val="18"/>
              </w:rPr>
              <w:t>苏州工业园·纳米城 / 太湖光子</w:t>
            </w:r>
          </w:p>
        </w:tc>
        <w:tc>
          <w:tcPr>
            <w:tcW w:type="dxa" w:w="156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地方</w:t>
            </w:r>
          </w:p>
        </w:tc>
        <w:tc>
          <w:tcPr>
            <w:tcW w:type="dxa" w:w="156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苏州纳米城招商 / 集成创新中心</w:t>
            </w:r>
          </w:p>
        </w:tc>
        <w:tc>
          <w:tcPr>
            <w:tcW w:type="dxa" w:w="156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P1</w:t>
            </w:r>
          </w:p>
        </w:tc>
        <w:tc>
          <w:tcPr>
            <w:tcW w:type="dxa" w:w="156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民营供应链 / 8 寸硅光量产线对接</w:t>
            </w:r>
          </w:p>
        </w:tc>
      </w:tr>
      <w:tr>
        <w:tc>
          <w:tcPr>
            <w:tcW w:type="dxa" w:w="156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4</w:t>
            </w:r>
          </w:p>
        </w:tc>
        <w:tc>
          <w:tcPr>
            <w:tcW w:type="dxa" w:w="156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b/>
                <w:sz w:val="18"/>
              </w:rPr>
              <w:t>上海张江·硅光芯源</w:t>
            </w:r>
          </w:p>
        </w:tc>
        <w:tc>
          <w:tcPr>
            <w:tcW w:type="dxa" w:w="156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地方</w:t>
            </w:r>
          </w:p>
        </w:tc>
        <w:tc>
          <w:tcPr>
            <w:tcW w:type="dxa" w:w="156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浦东科经委 / 张江集团</w:t>
            </w:r>
          </w:p>
        </w:tc>
        <w:tc>
          <w:tcPr>
            <w:tcW w:type="dxa" w:w="156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P0</w:t>
            </w:r>
          </w:p>
        </w:tc>
        <w:tc>
          <w:tcPr>
            <w:tcW w:type="dxa" w:w="156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政策+资本+平台系统化落地</w:t>
            </w:r>
          </w:p>
        </w:tc>
      </w:tr>
      <w:tr>
        <w:tc>
          <w:tcPr>
            <w:tcW w:type="dxa" w:w="156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5</w:t>
            </w:r>
          </w:p>
        </w:tc>
        <w:tc>
          <w:tcPr>
            <w:tcW w:type="dxa" w:w="156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b/>
                <w:sz w:val="18"/>
              </w:rPr>
              <w:t>中际旭创(300308)</w:t>
            </w:r>
          </w:p>
        </w:tc>
        <w:tc>
          <w:tcPr>
            <w:tcW w:type="dxa" w:w="156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龙头</w:t>
            </w:r>
          </w:p>
        </w:tc>
        <w:tc>
          <w:tcPr>
            <w:tcW w:type="dxa" w:w="156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刘圣（董事长）</w:t>
            </w:r>
          </w:p>
        </w:tc>
        <w:tc>
          <w:tcPr>
            <w:tcW w:type="dxa" w:w="156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P0</w:t>
            </w:r>
          </w:p>
        </w:tc>
        <w:tc>
          <w:tcPr>
            <w:tcW w:type="dxa" w:w="156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联盟发起标杆 / 1.6T 定义方</w:t>
            </w:r>
          </w:p>
        </w:tc>
      </w:tr>
      <w:tr>
        <w:tc>
          <w:tcPr>
            <w:tcW w:type="dxa" w:w="156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6</w:t>
            </w:r>
          </w:p>
        </w:tc>
        <w:tc>
          <w:tcPr>
            <w:tcW w:type="dxa" w:w="156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b/>
                <w:sz w:val="18"/>
              </w:rPr>
              <w:t>光迅科技(002281)</w:t>
            </w:r>
          </w:p>
        </w:tc>
        <w:tc>
          <w:tcPr>
            <w:tcW w:type="dxa" w:w="156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龙头</w:t>
            </w:r>
          </w:p>
        </w:tc>
        <w:tc>
          <w:tcPr>
            <w:tcW w:type="dxa" w:w="156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黄宣泽（负责人）</w:t>
            </w:r>
          </w:p>
        </w:tc>
        <w:tc>
          <w:tcPr>
            <w:tcW w:type="dxa" w:w="156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P0</w:t>
            </w:r>
          </w:p>
        </w:tc>
        <w:tc>
          <w:tcPr>
            <w:tcW w:type="dxa" w:w="156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理事会核心 / 芯片→模块垂直全栈</w:t>
            </w:r>
          </w:p>
        </w:tc>
      </w:tr>
      <w:tr>
        <w:tc>
          <w:tcPr>
            <w:tcW w:type="dxa" w:w="156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7</w:t>
            </w:r>
          </w:p>
        </w:tc>
        <w:tc>
          <w:tcPr>
            <w:tcW w:type="dxa" w:w="156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b/>
                <w:sz w:val="18"/>
              </w:rPr>
              <w:t>华工科技(000988)</w:t>
            </w:r>
          </w:p>
        </w:tc>
        <w:tc>
          <w:tcPr>
            <w:tcW w:type="dxa" w:w="156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龙头</w:t>
            </w:r>
          </w:p>
        </w:tc>
        <w:tc>
          <w:tcPr>
            <w:tcW w:type="dxa" w:w="156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马新强（董事长）</w:t>
            </w:r>
          </w:p>
        </w:tc>
        <w:tc>
          <w:tcPr>
            <w:tcW w:type="dxa" w:w="156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P0</w:t>
            </w:r>
          </w:p>
        </w:tc>
        <w:tc>
          <w:tcPr>
            <w:tcW w:type="dxa" w:w="156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武汉光谷链主 / 激光+光联接</w:t>
            </w:r>
          </w:p>
        </w:tc>
      </w:tr>
      <w:tr>
        <w:tc>
          <w:tcPr>
            <w:tcW w:type="dxa" w:w="156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8</w:t>
            </w:r>
          </w:p>
        </w:tc>
        <w:tc>
          <w:tcPr>
            <w:tcW w:type="dxa" w:w="156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b/>
                <w:sz w:val="18"/>
              </w:rPr>
              <w:t>新易盛(300502)</w:t>
            </w:r>
          </w:p>
        </w:tc>
        <w:tc>
          <w:tcPr>
            <w:tcW w:type="dxa" w:w="156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龙头</w:t>
            </w:r>
          </w:p>
        </w:tc>
        <w:tc>
          <w:tcPr>
            <w:tcW w:type="dxa" w:w="156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高光荣（负责人）</w:t>
            </w:r>
          </w:p>
        </w:tc>
        <w:tc>
          <w:tcPr>
            <w:tcW w:type="dxa" w:w="156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P1</w:t>
            </w:r>
          </w:p>
        </w:tc>
        <w:tc>
          <w:tcPr>
            <w:tcW w:type="dxa" w:w="156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成都高地 / 生态养成分工</w:t>
            </w:r>
          </w:p>
        </w:tc>
      </w:tr>
      <w:tr>
        <w:tc>
          <w:tcPr>
            <w:tcW w:type="dxa" w:w="156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9</w:t>
            </w:r>
          </w:p>
        </w:tc>
        <w:tc>
          <w:tcPr>
            <w:tcW w:type="dxa" w:w="156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b/>
                <w:sz w:val="18"/>
              </w:rPr>
              <w:t>华中科技大学·武汉光电国家研究中心</w:t>
            </w:r>
          </w:p>
        </w:tc>
        <w:tc>
          <w:tcPr>
            <w:tcW w:type="dxa" w:w="156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院校</w:t>
            </w:r>
          </w:p>
        </w:tc>
        <w:tc>
          <w:tcPr>
            <w:tcW w:type="dxa" w:w="156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张新亮（研究中心主任）</w:t>
            </w:r>
          </w:p>
        </w:tc>
        <w:tc>
          <w:tcPr>
            <w:tcW w:type="dxa" w:w="156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P0</w:t>
            </w:r>
          </w:p>
        </w:tc>
        <w:tc>
          <w:tcPr>
            <w:tcW w:type="dxa" w:w="156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标准源/人才源 / 策源地学术背书</w:t>
            </w:r>
          </w:p>
        </w:tc>
      </w:tr>
      <w:tr>
        <w:tc>
          <w:tcPr>
            <w:tcW w:type="dxa" w:w="156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10</w:t>
            </w:r>
          </w:p>
        </w:tc>
        <w:tc>
          <w:tcPr>
            <w:tcW w:type="dxa" w:w="156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b/>
                <w:sz w:val="18"/>
              </w:rPr>
              <w:t>上海交大 CHIPX + 上海微系统所</w:t>
            </w:r>
          </w:p>
        </w:tc>
        <w:tc>
          <w:tcPr>
            <w:tcW w:type="dxa" w:w="156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院校</w:t>
            </w:r>
          </w:p>
        </w:tc>
        <w:tc>
          <w:tcPr>
            <w:tcW w:type="dxa" w:w="156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金贤敏（CHIPX）/ 余明斌（微系统所）</w:t>
            </w:r>
          </w:p>
        </w:tc>
        <w:tc>
          <w:tcPr>
            <w:tcW w:type="dxa" w:w="156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P0</w:t>
            </w:r>
          </w:p>
        </w:tc>
        <w:tc>
          <w:tcPr>
            <w:tcW w:type="dxa" w:w="156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设计-流片-大模型链路互补</w:t>
            </w:r>
          </w:p>
        </w:tc>
      </w:tr>
    </w:tbl>
    <w:p/>
    <w:p>
      <w:pPr>
        <w:ind w:left="576" w:right="288"/>
      </w:pPr>
      <w:r>
        <w:rPr>
          <w:rFonts w:ascii="Calibri" w:hAnsi="Calibri" w:eastAsia="宋体"/>
          <w:i/>
          <w:color w:val="555555"/>
          <w:sz w:val="19"/>
        </w:rPr>
        <w:t>注：对接人姓名来自公开高管/PI 信息，仅作"对接定位"参考，正式拜访前请二次核实现任职务与确切部门，避免错投。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rPr>
          <w:rFonts w:ascii="Calibri" w:hAnsi="Calibri" w:eastAsia="黑体"/>
          <w:b/>
          <w:sz w:val="30"/>
        </w:rPr>
        <w:t>二、逐家拜访卡</w:t>
      </w:r>
    </w:p>
    <w:p>
      <w:pPr>
        <w:pStyle w:val="Heading3"/>
      </w:pPr>
      <w:r>
        <w:rPr>
          <w:rFonts w:ascii="Calibri" w:hAnsi="Calibri" w:eastAsia="黑体"/>
          <w:b/>
          <w:sz w:val="27"/>
        </w:rPr>
        <w:t>1. 重庆 CUMEC（联合微电子中心）</w:t>
      </w:r>
    </w:p>
    <w:p>
      <w:pPr>
        <w:pStyle w:val="ListBullet"/>
        <w:ind w:left="432"/>
      </w:pPr>
      <w:r>
        <w:rPr>
          <w:rFonts w:ascii="Calibri" w:hAnsi="Calibri" w:eastAsia="宋体"/>
          <w:b/>
          <w:sz w:val="20"/>
        </w:rPr>
        <w:t>沟通要点</w:t>
      </w:r>
      <w:r>
        <w:rPr>
          <w:rFonts w:ascii="Calibri" w:hAnsi="Calibri" w:eastAsia="宋体"/>
          <w:sz w:val="20"/>
        </w:rPr>
        <w:t>：LDA 的"PDK 兼容开源设计入口"如何直接对接 CUMEC 已发布的 180/130nm 硅光 PDK、300nm 氮化硅 PDK、三维集成 PDK；MPW 120 天流片通道作为联盟"流片后门"。</w:t>
      </w:r>
    </w:p>
    <w:p>
      <w:pPr>
        <w:pStyle w:val="ListBullet"/>
        <w:ind w:left="432"/>
      </w:pPr>
      <w:r>
        <w:rPr>
          <w:rFonts w:ascii="Calibri" w:hAnsi="Calibri" w:eastAsia="宋体"/>
          <w:b/>
          <w:sz w:val="20"/>
        </w:rPr>
        <w:t>我方价值主张</w:t>
      </w:r>
      <w:r>
        <w:rPr>
          <w:rFonts w:ascii="Calibri" w:hAnsi="Calibri" w:eastAsia="宋体"/>
          <w:sz w:val="20"/>
        </w:rPr>
        <w:t>：让 CUMEC 的 PDK 长出开源设计生态——中小设计公司用 LDA 设计、一键投 CUMEC MPW，CUMEC 引流设计订单。</w:t>
      </w:r>
    </w:p>
    <w:p>
      <w:pPr>
        <w:pStyle w:val="ListBullet"/>
        <w:ind w:left="432"/>
      </w:pPr>
      <w:r>
        <w:rPr>
          <w:rFonts w:ascii="Calibri" w:hAnsi="Calibri" w:eastAsia="宋体"/>
          <w:b/>
          <w:sz w:val="20"/>
        </w:rPr>
        <w:t>期望产出</w:t>
      </w:r>
      <w:r>
        <w:rPr>
          <w:rFonts w:ascii="Calibri" w:hAnsi="Calibri" w:eastAsia="宋体"/>
          <w:sz w:val="20"/>
        </w:rPr>
        <w:t>：签《试点 PDK 接口合作备忘录》；LDA 接入 CUMEC PDK 规范（C 期开放 L3 货架）。</w:t>
      </w:r>
    </w:p>
    <w:p>
      <w:pPr>
        <w:pStyle w:val="ListBullet"/>
        <w:ind w:left="432"/>
      </w:pPr>
      <w:r>
        <w:rPr>
          <w:rFonts w:ascii="Calibri" w:hAnsi="Calibri" w:eastAsia="宋体"/>
          <w:b/>
          <w:sz w:val="20"/>
        </w:rPr>
        <w:t>注意</w:t>
      </w:r>
      <w:r>
        <w:rPr>
          <w:rFonts w:ascii="Calibri" w:hAnsi="Calibri" w:eastAsia="宋体"/>
          <w:sz w:val="20"/>
        </w:rPr>
        <w:t>：技术细节对接找韩建忠/王涛团队；商务找 CUMEC 市场/合作部。</w:t>
      </w:r>
    </w:p>
    <w:p>
      <w:pPr>
        <w:pStyle w:val="Heading3"/>
      </w:pPr>
      <w:r>
        <w:rPr>
          <w:rFonts w:ascii="Calibri" w:hAnsi="Calibri" w:eastAsia="黑体"/>
          <w:b/>
          <w:sz w:val="27"/>
        </w:rPr>
        <w:t>2. 武汉东湖高新区管委会 + 九峰山实验室</w:t>
      </w:r>
    </w:p>
    <w:p>
      <w:pPr>
        <w:pStyle w:val="ListBullet"/>
        <w:ind w:left="432"/>
      </w:pPr>
      <w:r>
        <w:rPr>
          <w:rFonts w:ascii="Calibri" w:hAnsi="Calibri" w:eastAsia="宋体"/>
          <w:b/>
          <w:sz w:val="20"/>
        </w:rPr>
        <w:t>沟通要点</w:t>
      </w:r>
      <w:r>
        <w:rPr>
          <w:rFonts w:ascii="Calibri" w:hAnsi="Calibri" w:eastAsia="宋体"/>
          <w:sz w:val="20"/>
        </w:rPr>
        <w:t>：光谷 1.6 万家企业、6500 亿规模、196 家小巨人的"设计工具缺口"；九峰山 8 寸薄膜铌酸锂晶圆 + LDA 开源 EDA 形成"设计-中试"同城闭环。</w:t>
      </w:r>
    </w:p>
    <w:p>
      <w:pPr>
        <w:pStyle w:val="ListBullet"/>
        <w:ind w:left="432"/>
      </w:pPr>
      <w:r>
        <w:rPr>
          <w:rFonts w:ascii="Calibri" w:hAnsi="Calibri" w:eastAsia="宋体"/>
          <w:b/>
          <w:sz w:val="20"/>
        </w:rPr>
        <w:t>我方价值主张</w:t>
      </w:r>
      <w:r>
        <w:rPr>
          <w:rFonts w:ascii="Calibri" w:hAnsi="Calibri" w:eastAsia="宋体"/>
          <w:sz w:val="20"/>
        </w:rPr>
        <w:t>：把光谷变成"开源光子设计之都"——政府给场景/政策，LDA 给工具，企业零门槛上手。</w:t>
      </w:r>
    </w:p>
    <w:p>
      <w:pPr>
        <w:pStyle w:val="ListBullet"/>
        <w:ind w:left="432"/>
      </w:pPr>
      <w:r>
        <w:rPr>
          <w:rFonts w:ascii="Calibri" w:hAnsi="Calibri" w:eastAsia="宋体"/>
          <w:b/>
          <w:sz w:val="20"/>
        </w:rPr>
        <w:t>期望产出</w:t>
      </w:r>
      <w:r>
        <w:rPr>
          <w:rFonts w:ascii="Calibri" w:hAnsi="Calibri" w:eastAsia="宋体"/>
          <w:sz w:val="20"/>
        </w:rPr>
        <w:t>：管委会列为"光子设计公共技术平台"共建方；九峰山进入联盟基准锚源。</w:t>
      </w:r>
    </w:p>
    <w:p>
      <w:pPr>
        <w:pStyle w:val="ListBullet"/>
        <w:ind w:left="432"/>
      </w:pPr>
      <w:r>
        <w:rPr>
          <w:rFonts w:ascii="Calibri" w:hAnsi="Calibri" w:eastAsia="宋体"/>
          <w:b/>
          <w:sz w:val="20"/>
        </w:rPr>
        <w:t>注意</w:t>
      </w:r>
      <w:r>
        <w:rPr>
          <w:rFonts w:ascii="Calibri" w:hAnsi="Calibri" w:eastAsia="宋体"/>
          <w:sz w:val="20"/>
        </w:rPr>
        <w:t>：管委会走招商/科创口，避免与既有招商考核冲突。</w:t>
      </w:r>
    </w:p>
    <w:p>
      <w:pPr>
        <w:pStyle w:val="Heading3"/>
      </w:pPr>
      <w:r>
        <w:rPr>
          <w:rFonts w:ascii="Calibri" w:hAnsi="Calibri" w:eastAsia="黑体"/>
          <w:b/>
          <w:sz w:val="27"/>
        </w:rPr>
        <w:t>3. 苏州工业园·纳米城 / 太湖光子</w:t>
      </w:r>
    </w:p>
    <w:p>
      <w:pPr>
        <w:pStyle w:val="ListBullet"/>
        <w:ind w:left="432"/>
      </w:pPr>
      <w:r>
        <w:rPr>
          <w:rFonts w:ascii="Calibri" w:hAnsi="Calibri" w:eastAsia="宋体"/>
          <w:b/>
          <w:sz w:val="20"/>
        </w:rPr>
        <w:t>沟通要点</w:t>
      </w:r>
      <w:r>
        <w:rPr>
          <w:rFonts w:ascii="Calibri" w:hAnsi="Calibri" w:eastAsia="宋体"/>
          <w:sz w:val="20"/>
        </w:rPr>
        <w:t>：苏州 1200+ 光子企业、"一小时供应链"、全国首条 8 寸硅光量产线（2026 底通线）——LDA 设计入口 + 量产线 = 苏州中小企"设计即量产"。</w:t>
      </w:r>
    </w:p>
    <w:p>
      <w:pPr>
        <w:pStyle w:val="ListBullet"/>
        <w:ind w:left="432"/>
      </w:pPr>
      <w:r>
        <w:rPr>
          <w:rFonts w:ascii="Calibri" w:hAnsi="Calibri" w:eastAsia="宋体"/>
          <w:b/>
          <w:sz w:val="20"/>
        </w:rPr>
        <w:t>我方价值主张</w:t>
      </w:r>
      <w:r>
        <w:rPr>
          <w:rFonts w:ascii="Calibri" w:hAnsi="Calibri" w:eastAsia="宋体"/>
          <w:sz w:val="20"/>
        </w:rPr>
        <w:t>：太湖光子基金已布局，LDA 是其"设计侧被投企业生态工具"。</w:t>
      </w:r>
    </w:p>
    <w:p>
      <w:pPr>
        <w:pStyle w:val="ListBullet"/>
        <w:ind w:left="432"/>
      </w:pPr>
      <w:r>
        <w:rPr>
          <w:rFonts w:ascii="Calibri" w:hAnsi="Calibri" w:eastAsia="宋体"/>
          <w:b/>
          <w:sz w:val="20"/>
        </w:rPr>
        <w:t>期望产出</w:t>
      </w:r>
      <w:r>
        <w:rPr>
          <w:rFonts w:ascii="Calibri" w:hAnsi="Calibri" w:eastAsia="宋体"/>
          <w:sz w:val="20"/>
        </w:rPr>
        <w:t>：纳入苏州光子公共服务包；争取太湖光子基金早期关注。</w:t>
      </w:r>
    </w:p>
    <w:p>
      <w:pPr>
        <w:pStyle w:val="ListBullet"/>
        <w:ind w:left="432"/>
      </w:pPr>
      <w:r>
        <w:rPr>
          <w:rFonts w:ascii="Calibri" w:hAnsi="Calibri" w:eastAsia="宋体"/>
          <w:b/>
          <w:sz w:val="20"/>
        </w:rPr>
        <w:t>注意</w:t>
      </w:r>
      <w:r>
        <w:rPr>
          <w:rFonts w:ascii="Calibri" w:hAnsi="Calibri" w:eastAsia="宋体"/>
          <w:sz w:val="20"/>
        </w:rPr>
        <w:t>：P1 先行，不与武汉/上海抢"策源地"定位。</w:t>
      </w:r>
    </w:p>
    <w:p>
      <w:pPr>
        <w:pStyle w:val="Heading3"/>
      </w:pPr>
      <w:r>
        <w:rPr>
          <w:rFonts w:ascii="Calibri" w:hAnsi="Calibri" w:eastAsia="黑体"/>
          <w:b/>
          <w:sz w:val="27"/>
        </w:rPr>
        <w:t>4. 上海张江·硅光芯源</w:t>
      </w:r>
    </w:p>
    <w:p>
      <w:pPr>
        <w:pStyle w:val="ListBullet"/>
        <w:ind w:left="432"/>
      </w:pPr>
      <w:r>
        <w:rPr>
          <w:rFonts w:ascii="Calibri" w:hAnsi="Calibri" w:eastAsia="宋体"/>
          <w:b/>
          <w:sz w:val="20"/>
        </w:rPr>
        <w:t>沟通要点</w:t>
      </w:r>
      <w:r>
        <w:rPr>
          <w:rFonts w:ascii="Calibri" w:hAnsi="Calibri" w:eastAsia="宋体"/>
          <w:sz w:val="20"/>
        </w:rPr>
        <w:t>：全国首个硅光未来产业集聚区，曦智等 30+ 企业；上海"硅光芯源"母基金 + 浦东政策最系统。</w:t>
      </w:r>
    </w:p>
    <w:p>
      <w:pPr>
        <w:pStyle w:val="ListBullet"/>
        <w:ind w:left="432"/>
      </w:pPr>
      <w:r>
        <w:rPr>
          <w:rFonts w:ascii="Calibri" w:hAnsi="Calibri" w:eastAsia="宋体"/>
          <w:b/>
          <w:sz w:val="20"/>
        </w:rPr>
        <w:t>我方价值主张</w:t>
      </w:r>
      <w:r>
        <w:rPr>
          <w:rFonts w:ascii="Calibri" w:hAnsi="Calibri" w:eastAsia="宋体"/>
          <w:sz w:val="20"/>
        </w:rPr>
        <w:t>：LDA 作为"开源设计层"补上海硅光生态的 EDA 缺口，配合浦东创投做首购/首版次。</w:t>
      </w:r>
    </w:p>
    <w:p>
      <w:pPr>
        <w:pStyle w:val="ListBullet"/>
        <w:ind w:left="432"/>
      </w:pPr>
      <w:r>
        <w:rPr>
          <w:rFonts w:ascii="Calibri" w:hAnsi="Calibri" w:eastAsia="宋体"/>
          <w:b/>
          <w:sz w:val="20"/>
        </w:rPr>
        <w:t>期望产出</w:t>
      </w:r>
      <w:r>
        <w:rPr>
          <w:rFonts w:ascii="Calibri" w:hAnsi="Calibri" w:eastAsia="宋体"/>
          <w:sz w:val="20"/>
        </w:rPr>
        <w:t>：进入张江硅光公共服务目录；对接浦东创投/上海国投先导。</w:t>
      </w:r>
    </w:p>
    <w:p>
      <w:pPr>
        <w:pStyle w:val="ListBullet"/>
        <w:ind w:left="432"/>
      </w:pPr>
      <w:r>
        <w:rPr>
          <w:rFonts w:ascii="Calibri" w:hAnsi="Calibri" w:eastAsia="宋体"/>
          <w:b/>
          <w:sz w:val="20"/>
        </w:rPr>
        <w:t>注意</w:t>
      </w:r>
      <w:r>
        <w:rPr>
          <w:rFonts w:ascii="Calibri" w:hAnsi="Calibri" w:eastAsia="宋体"/>
          <w:sz w:val="20"/>
        </w:rPr>
        <w:t>：上海重资本与标准，沟通突出"可申报、可首购、可进标准"。</w:t>
      </w:r>
    </w:p>
    <w:p>
      <w:pPr>
        <w:pStyle w:val="Heading3"/>
      </w:pPr>
      <w:r>
        <w:rPr>
          <w:rFonts w:ascii="Calibri" w:hAnsi="Calibri" w:eastAsia="黑体"/>
          <w:b/>
          <w:sz w:val="27"/>
        </w:rPr>
        <w:t>5. 中际旭创(300308)</w:t>
      </w:r>
    </w:p>
    <w:p>
      <w:pPr>
        <w:pStyle w:val="ListBullet"/>
        <w:ind w:left="432"/>
      </w:pPr>
      <w:r>
        <w:rPr>
          <w:rFonts w:ascii="Calibri" w:hAnsi="Calibri" w:eastAsia="宋体"/>
          <w:b/>
          <w:sz w:val="20"/>
        </w:rPr>
        <w:t>沟通要点</w:t>
      </w:r>
      <w:r>
        <w:rPr>
          <w:rFonts w:ascii="Calibri" w:hAnsi="Calibri" w:eastAsia="宋体"/>
          <w:sz w:val="20"/>
        </w:rPr>
        <w:t>：全球光模块双雄之一、1.6T 定义方；其产品规格可入 LDA 反向验证库（GP</w:t>
      </w:r>
      <w:r>
        <w:rPr>
          <w:rFonts w:ascii="Calibri" w:hAnsi="Calibri" w:eastAsia="宋体"/>
          <w:i/>
          <w:sz w:val="20"/>
        </w:rPr>
        <w:t>/GC</w:t>
      </w:r>
      <w:r>
        <w:rPr>
          <w:rFonts w:ascii="Calibri" w:hAnsi="Calibri" w:eastAsia="宋体"/>
          <w:sz w:val="20"/>
        </w:rPr>
        <w:t>）做"对标货架"背书。</w:t>
      </w:r>
    </w:p>
    <w:p>
      <w:pPr>
        <w:pStyle w:val="ListBullet"/>
        <w:ind w:left="432"/>
      </w:pPr>
      <w:r>
        <w:rPr>
          <w:rFonts w:ascii="Calibri" w:hAnsi="Calibri" w:eastAsia="宋体"/>
          <w:b/>
          <w:sz w:val="20"/>
        </w:rPr>
        <w:t>我方价值主张</w:t>
      </w:r>
      <w:r>
        <w:rPr>
          <w:rFonts w:ascii="Calibri" w:hAnsi="Calibri" w:eastAsia="宋体"/>
          <w:sz w:val="20"/>
        </w:rPr>
        <w:t>："中际旭创 × LDA 对标货架"——用龙头真实规格校准设计系统，互为背书。</w:t>
      </w:r>
    </w:p>
    <w:p>
      <w:pPr>
        <w:pStyle w:val="ListBullet"/>
        <w:ind w:left="432"/>
      </w:pPr>
      <w:r>
        <w:rPr>
          <w:rFonts w:ascii="Calibri" w:hAnsi="Calibri" w:eastAsia="宋体"/>
          <w:b/>
          <w:sz w:val="20"/>
        </w:rPr>
        <w:t>期望产出</w:t>
      </w:r>
      <w:r>
        <w:rPr>
          <w:rFonts w:ascii="Calibri" w:hAnsi="Calibri" w:eastAsia="宋体"/>
          <w:sz w:val="20"/>
        </w:rPr>
        <w:t>：刘圣/技术副总认可联盟发起；开放 1.6T 公开规格入锚；争取理事会发起席位。</w:t>
      </w:r>
    </w:p>
    <w:p>
      <w:pPr>
        <w:pStyle w:val="ListBullet"/>
        <w:ind w:left="432"/>
      </w:pPr>
      <w:r>
        <w:rPr>
          <w:rFonts w:ascii="Calibri" w:hAnsi="Calibri" w:eastAsia="宋体"/>
          <w:b/>
          <w:sz w:val="20"/>
        </w:rPr>
        <w:t>注意</w:t>
      </w:r>
      <w:r>
        <w:rPr>
          <w:rFonts w:ascii="Calibri" w:hAnsi="Calibri" w:eastAsia="宋体"/>
          <w:sz w:val="20"/>
        </w:rPr>
        <w:t>：龙头时间宝贵，首面用"一页纸价值主张 + 反向验证 29/29 实证"直击要害。</w:t>
      </w:r>
    </w:p>
    <w:p>
      <w:pPr>
        <w:pStyle w:val="Heading3"/>
      </w:pPr>
      <w:r>
        <w:rPr>
          <w:rFonts w:ascii="Calibri" w:hAnsi="Calibri" w:eastAsia="黑体"/>
          <w:b/>
          <w:sz w:val="27"/>
        </w:rPr>
        <w:t>6. 光迅科技(002281)</w:t>
      </w:r>
    </w:p>
    <w:p>
      <w:pPr>
        <w:pStyle w:val="ListBullet"/>
        <w:ind w:left="432"/>
      </w:pPr>
      <w:r>
        <w:rPr>
          <w:rFonts w:ascii="Calibri" w:hAnsi="Calibri" w:eastAsia="宋体"/>
          <w:b/>
          <w:sz w:val="20"/>
        </w:rPr>
        <w:t>沟通要点</w:t>
      </w:r>
      <w:r>
        <w:rPr>
          <w:rFonts w:ascii="Calibri" w:hAnsi="Calibri" w:eastAsia="宋体"/>
          <w:sz w:val="20"/>
        </w:rPr>
        <w:t>：芯片→模块垂直全栈，IDM 属性最强；武汉本地链主，与九峰山/华科同城。</w:t>
      </w:r>
    </w:p>
    <w:p>
      <w:pPr>
        <w:pStyle w:val="ListBullet"/>
        <w:ind w:left="432"/>
      </w:pPr>
      <w:r>
        <w:rPr>
          <w:rFonts w:ascii="Calibri" w:hAnsi="Calibri" w:eastAsia="宋体"/>
          <w:b/>
          <w:sz w:val="20"/>
        </w:rPr>
        <w:t>我方价值主张</w:t>
      </w:r>
      <w:r>
        <w:rPr>
          <w:rFonts w:ascii="Calibri" w:hAnsi="Calibri" w:eastAsia="宋体"/>
          <w:sz w:val="20"/>
        </w:rPr>
        <w:t>：光迅的 PDK/器件库可成为 LDA 货架"国产可信源"，联合申报政府首购。</w:t>
      </w:r>
    </w:p>
    <w:p>
      <w:pPr>
        <w:pStyle w:val="ListBullet"/>
        <w:ind w:left="432"/>
      </w:pPr>
      <w:r>
        <w:rPr>
          <w:rFonts w:ascii="Calibri" w:hAnsi="Calibri" w:eastAsia="宋体"/>
          <w:b/>
          <w:sz w:val="20"/>
        </w:rPr>
        <w:t>期望产出</w:t>
      </w:r>
      <w:r>
        <w:rPr>
          <w:rFonts w:ascii="Calibri" w:hAnsi="Calibri" w:eastAsia="宋体"/>
          <w:sz w:val="20"/>
        </w:rPr>
        <w:t>：进入联盟理事会；共建"国产 PDK 兼容货架"。</w:t>
      </w:r>
    </w:p>
    <w:p>
      <w:pPr>
        <w:pStyle w:val="ListBullet"/>
        <w:ind w:left="432"/>
      </w:pPr>
      <w:r>
        <w:rPr>
          <w:rFonts w:ascii="Calibri" w:hAnsi="Calibri" w:eastAsia="宋体"/>
          <w:b/>
          <w:sz w:val="20"/>
        </w:rPr>
        <w:t>注意</w:t>
      </w:r>
      <w:r>
        <w:rPr>
          <w:rFonts w:ascii="Calibri" w:hAnsi="Calibri" w:eastAsia="宋体"/>
          <w:sz w:val="20"/>
        </w:rPr>
        <w:t>：武汉同城，与九峰山/华科拜访打包成"光谷一日行"。</w:t>
      </w:r>
    </w:p>
    <w:p>
      <w:pPr>
        <w:pStyle w:val="Heading3"/>
      </w:pPr>
      <w:r>
        <w:rPr>
          <w:rFonts w:ascii="Calibri" w:hAnsi="Calibri" w:eastAsia="黑体"/>
          <w:b/>
          <w:sz w:val="27"/>
        </w:rPr>
        <w:t>7. 华工科技(000988)</w:t>
      </w:r>
    </w:p>
    <w:p>
      <w:pPr>
        <w:pStyle w:val="ListBullet"/>
        <w:ind w:left="432"/>
      </w:pPr>
      <w:r>
        <w:rPr>
          <w:rFonts w:ascii="Calibri" w:hAnsi="Calibri" w:eastAsia="宋体"/>
          <w:b/>
          <w:sz w:val="20"/>
        </w:rPr>
        <w:t>沟通要点</w:t>
      </w:r>
      <w:r>
        <w:rPr>
          <w:rFonts w:ascii="Calibri" w:hAnsi="Calibri" w:eastAsia="宋体"/>
          <w:sz w:val="20"/>
        </w:rPr>
        <w:t>：武汉光谷链主，激光+光联接双布局；马新强为武汉光电产业关键推手。</w:t>
      </w:r>
    </w:p>
    <w:p>
      <w:pPr>
        <w:pStyle w:val="ListBullet"/>
        <w:ind w:left="432"/>
      </w:pPr>
      <w:r>
        <w:rPr>
          <w:rFonts w:ascii="Calibri" w:hAnsi="Calibri" w:eastAsia="宋体"/>
          <w:b/>
          <w:sz w:val="20"/>
        </w:rPr>
        <w:t>我方价值主张</w:t>
      </w:r>
      <w:r>
        <w:rPr>
          <w:rFonts w:ascii="Calibri" w:hAnsi="Calibri" w:eastAsia="宋体"/>
          <w:sz w:val="20"/>
        </w:rPr>
        <w:t>：激光器件（大族/锐科同类）反向验证 + 光联接货架，补华工生态工具。</w:t>
      </w:r>
    </w:p>
    <w:p>
      <w:pPr>
        <w:pStyle w:val="ListBullet"/>
        <w:ind w:left="432"/>
      </w:pPr>
      <w:r>
        <w:rPr>
          <w:rFonts w:ascii="Calibri" w:hAnsi="Calibri" w:eastAsia="宋体"/>
          <w:b/>
          <w:sz w:val="20"/>
        </w:rPr>
        <w:t>期望产出</w:t>
      </w:r>
      <w:r>
        <w:rPr>
          <w:rFonts w:ascii="Calibri" w:hAnsi="Calibri" w:eastAsia="宋体"/>
          <w:sz w:val="20"/>
        </w:rPr>
        <w:t>：武汉联盟落地牵头方之一；激光方向货架共建。</w:t>
      </w:r>
    </w:p>
    <w:p>
      <w:pPr>
        <w:pStyle w:val="ListBullet"/>
        <w:ind w:left="432"/>
      </w:pPr>
      <w:r>
        <w:rPr>
          <w:rFonts w:ascii="Calibri" w:hAnsi="Calibri" w:eastAsia="宋体"/>
          <w:b/>
          <w:sz w:val="20"/>
        </w:rPr>
        <w:t>注意</w:t>
      </w:r>
      <w:r>
        <w:rPr>
          <w:rFonts w:ascii="Calibri" w:hAnsi="Calibri" w:eastAsia="宋体"/>
          <w:sz w:val="20"/>
        </w:rPr>
        <w:t>：与光迅避免重复定位，分工"激光 vs 光模块"。</w:t>
      </w:r>
    </w:p>
    <w:p>
      <w:pPr>
        <w:pStyle w:val="Heading3"/>
      </w:pPr>
      <w:r>
        <w:rPr>
          <w:rFonts w:ascii="Calibri" w:hAnsi="Calibri" w:eastAsia="黑体"/>
          <w:b/>
          <w:sz w:val="27"/>
        </w:rPr>
        <w:t>8. 新易盛(300502)</w:t>
      </w:r>
    </w:p>
    <w:p>
      <w:pPr>
        <w:pStyle w:val="ListBullet"/>
        <w:ind w:left="432"/>
      </w:pPr>
      <w:r>
        <w:rPr>
          <w:rFonts w:ascii="Calibri" w:hAnsi="Calibri" w:eastAsia="宋体"/>
          <w:b/>
          <w:sz w:val="20"/>
        </w:rPr>
        <w:t>沟通要点</w:t>
      </w:r>
      <w:r>
        <w:rPr>
          <w:rFonts w:ascii="Calibri" w:hAnsi="Calibri" w:eastAsia="宋体"/>
          <w:sz w:val="20"/>
        </w:rPr>
        <w:t>：成都双流 AI 芯城高地（全球第 3），434 家企业梯队；与 CUMEC/成电同源。</w:t>
      </w:r>
    </w:p>
    <w:p>
      <w:pPr>
        <w:pStyle w:val="ListBullet"/>
        <w:ind w:left="432"/>
      </w:pPr>
      <w:r>
        <w:rPr>
          <w:rFonts w:ascii="Calibri" w:hAnsi="Calibri" w:eastAsia="宋体"/>
          <w:b/>
          <w:sz w:val="20"/>
        </w:rPr>
        <w:t>我方价值主张</w:t>
      </w:r>
      <w:r>
        <w:rPr>
          <w:rFonts w:ascii="Calibri" w:hAnsi="Calibri" w:eastAsia="宋体"/>
          <w:sz w:val="20"/>
        </w:rPr>
        <w:t>：成都中小光模块企业"设计工具普惠"——LDA + 新易盛供应链经验。</w:t>
      </w:r>
    </w:p>
    <w:p>
      <w:pPr>
        <w:pStyle w:val="ListBullet"/>
        <w:ind w:left="432"/>
      </w:pPr>
      <w:r>
        <w:rPr>
          <w:rFonts w:ascii="Calibri" w:hAnsi="Calibri" w:eastAsia="宋体"/>
          <w:b/>
          <w:sz w:val="20"/>
        </w:rPr>
        <w:t>期望产出</w:t>
      </w:r>
      <w:r>
        <w:rPr>
          <w:rFonts w:ascii="Calibri" w:hAnsi="Calibri" w:eastAsia="宋体"/>
          <w:sz w:val="20"/>
        </w:rPr>
        <w:t>：成都侧联盟支点；开放 1.6T 硅光公开规格入锚。</w:t>
      </w:r>
    </w:p>
    <w:p>
      <w:pPr>
        <w:pStyle w:val="ListBullet"/>
        <w:ind w:left="432"/>
      </w:pPr>
      <w:r>
        <w:rPr>
          <w:rFonts w:ascii="Calibri" w:hAnsi="Calibri" w:eastAsia="宋体"/>
          <w:b/>
          <w:sz w:val="20"/>
        </w:rPr>
        <w:t>注意</w:t>
      </w:r>
      <w:r>
        <w:rPr>
          <w:rFonts w:ascii="Calibri" w:hAnsi="Calibri" w:eastAsia="宋体"/>
          <w:sz w:val="20"/>
        </w:rPr>
        <w:t>：P1，作为"成都外延"不宜喧宾夺主。</w:t>
      </w:r>
    </w:p>
    <w:p>
      <w:pPr>
        <w:pStyle w:val="Heading3"/>
      </w:pPr>
      <w:r>
        <w:rPr>
          <w:rFonts w:ascii="Calibri" w:hAnsi="Calibri" w:eastAsia="黑体"/>
          <w:b/>
          <w:sz w:val="27"/>
        </w:rPr>
        <w:t>9. 华中科技大学·武汉光电国家研究中心</w:t>
      </w:r>
    </w:p>
    <w:p>
      <w:pPr>
        <w:pStyle w:val="ListBullet"/>
        <w:ind w:left="432"/>
      </w:pPr>
      <w:r>
        <w:rPr>
          <w:rFonts w:ascii="Calibri" w:hAnsi="Calibri" w:eastAsia="宋体"/>
          <w:b/>
          <w:sz w:val="20"/>
        </w:rPr>
        <w:t>沟通要点</w:t>
      </w:r>
      <w:r>
        <w:rPr>
          <w:rFonts w:ascii="Calibri" w:hAnsi="Calibri" w:eastAsia="宋体"/>
          <w:sz w:val="20"/>
        </w:rPr>
        <w:t>：光学工程软科全国第 1；学生（学员）即联盟人才蓄水池；九峰山同城。</w:t>
      </w:r>
    </w:p>
    <w:p>
      <w:pPr>
        <w:pStyle w:val="ListBullet"/>
        <w:ind w:left="432"/>
      </w:pPr>
      <w:r>
        <w:rPr>
          <w:rFonts w:ascii="Calibri" w:hAnsi="Calibri" w:eastAsia="宋体"/>
          <w:b/>
          <w:sz w:val="20"/>
        </w:rPr>
        <w:t>我方价值主张</w:t>
      </w:r>
      <w:r>
        <w:rPr>
          <w:rFonts w:ascii="Calibri" w:hAnsi="Calibri" w:eastAsia="宋体"/>
          <w:sz w:val="20"/>
        </w:rPr>
        <w:t>："院校 PDK 长出开源设计生态——学生毕业即会国产流片，教授研究直连中试线。"</w:t>
      </w:r>
    </w:p>
    <w:p>
      <w:pPr>
        <w:pStyle w:val="ListBullet"/>
        <w:ind w:left="432"/>
      </w:pPr>
      <w:r>
        <w:rPr>
          <w:rFonts w:ascii="Calibri" w:hAnsi="Calibri" w:eastAsia="宋体"/>
          <w:b/>
          <w:sz w:val="20"/>
        </w:rPr>
        <w:t>期望产出</w:t>
      </w:r>
      <w:r>
        <w:rPr>
          <w:rFonts w:ascii="Calibri" w:hAnsi="Calibri" w:eastAsia="宋体"/>
          <w:sz w:val="20"/>
        </w:rPr>
        <w:t>：共建"开源光子设计实训 + 中试线直通"人才管道；进入联盟学术顾问委员会。</w:t>
      </w:r>
    </w:p>
    <w:p>
      <w:pPr>
        <w:pStyle w:val="ListBullet"/>
        <w:ind w:left="432"/>
      </w:pPr>
      <w:r>
        <w:rPr>
          <w:rFonts w:ascii="Calibri" w:hAnsi="Calibri" w:eastAsia="宋体"/>
          <w:b/>
          <w:sz w:val="20"/>
        </w:rPr>
        <w:t>注意</w:t>
      </w:r>
      <w:r>
        <w:rPr>
          <w:rFonts w:ascii="Calibri" w:hAnsi="Calibri" w:eastAsia="宋体"/>
          <w:sz w:val="20"/>
        </w:rPr>
        <w:t>：院校重学术与人才培养，淡化商业、强调育人/科研互补。</w:t>
      </w:r>
    </w:p>
    <w:p>
      <w:pPr>
        <w:pStyle w:val="Heading3"/>
      </w:pPr>
      <w:r>
        <w:rPr>
          <w:rFonts w:ascii="Calibri" w:hAnsi="Calibri" w:eastAsia="黑体"/>
          <w:b/>
          <w:sz w:val="27"/>
        </w:rPr>
        <w:t>10. 上海交大 CHIPX + 上海微系统所</w:t>
      </w:r>
    </w:p>
    <w:p>
      <w:pPr>
        <w:pStyle w:val="ListBullet"/>
        <w:ind w:left="432"/>
      </w:pPr>
      <w:r>
        <w:rPr>
          <w:rFonts w:ascii="Calibri" w:hAnsi="Calibri" w:eastAsia="宋体"/>
          <w:b/>
          <w:sz w:val="20"/>
        </w:rPr>
        <w:t>沟通要点</w:t>
      </w:r>
      <w:r>
        <w:rPr>
          <w:rFonts w:ascii="Calibri" w:hAnsi="Calibri" w:eastAsia="宋体"/>
          <w:sz w:val="20"/>
        </w:rPr>
        <w:t>：CHIPX 国内首条光子芯片中试线（110nm，已出 6 英寸晶圆）；微系统所钽酸锂异质集成晶圆（Nature 2024）；已具设计-流片-大模型链路。</w:t>
      </w:r>
    </w:p>
    <w:p>
      <w:pPr>
        <w:pStyle w:val="ListBullet"/>
        <w:ind w:left="432"/>
      </w:pPr>
      <w:r>
        <w:rPr>
          <w:rFonts w:ascii="Calibri" w:hAnsi="Calibri" w:eastAsia="宋体"/>
          <w:b/>
          <w:sz w:val="20"/>
        </w:rPr>
        <w:t>我方价值主张</w:t>
      </w:r>
      <w:r>
        <w:rPr>
          <w:rFonts w:ascii="Calibri" w:hAnsi="Calibri" w:eastAsia="宋体"/>
          <w:sz w:val="20"/>
        </w:rPr>
        <w:t>：LDA 补"物理定律锚验证"即与交大链路互补，不重复造中试线。</w:t>
      </w:r>
    </w:p>
    <w:p>
      <w:pPr>
        <w:pStyle w:val="ListBullet"/>
        <w:ind w:left="432"/>
      </w:pPr>
      <w:r>
        <w:rPr>
          <w:rFonts w:ascii="Calibri" w:hAnsi="Calibri" w:eastAsia="宋体"/>
          <w:b/>
          <w:sz w:val="20"/>
        </w:rPr>
        <w:t>期望产出</w:t>
      </w:r>
      <w:r>
        <w:rPr>
          <w:rFonts w:ascii="Calibri" w:hAnsi="Calibri" w:eastAsia="宋体"/>
          <w:sz w:val="20"/>
        </w:rPr>
        <w:t>：联合申报 EDA 国创中心/工业智能体标杆；进入张江标准话语层。</w:t>
      </w:r>
    </w:p>
    <w:p>
      <w:pPr>
        <w:pStyle w:val="ListBullet"/>
        <w:ind w:left="432"/>
      </w:pPr>
      <w:r>
        <w:rPr>
          <w:rFonts w:ascii="Calibri" w:hAnsi="Calibri" w:eastAsia="宋体"/>
          <w:b/>
          <w:sz w:val="20"/>
        </w:rPr>
        <w:t>注意</w:t>
      </w:r>
      <w:r>
        <w:rPr>
          <w:rFonts w:ascii="Calibri" w:hAnsi="Calibri" w:eastAsia="宋体"/>
          <w:sz w:val="20"/>
        </w:rPr>
        <w:t>：学术与工程并重，突出"验证互补"而非"替代"。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rPr>
          <w:rFonts w:ascii="Calibri" w:hAnsi="Calibri" w:eastAsia="黑体"/>
          <w:b/>
          <w:sz w:val="30"/>
        </w:rPr>
        <w:t>三、发函三件套</w:t>
      </w:r>
    </w:p>
    <w:p>
      <w:pPr>
        <w:pStyle w:val="Heading3"/>
      </w:pPr>
      <w:r>
        <w:rPr>
          <w:rFonts w:ascii="Calibri" w:hAnsi="Calibri" w:eastAsia="黑体"/>
          <w:b/>
          <w:sz w:val="27"/>
        </w:rPr>
        <w:t>3.1 联盟共建倡议书（正式函 · 模板）</w:t>
      </w:r>
    </w:p>
    <w:p>
      <w:pPr>
        <w:ind w:left="432"/>
        <w:shd w:val="clear" w:fill="F2F2F2"/>
      </w:pPr>
      <w:r>
        <w:rPr>
          <w:rFonts w:ascii="Consolas" w:hAnsi="Consolas" w:eastAsia="宋体"/>
          <w:sz w:val="18"/>
        </w:rPr>
        <w:t>致：[对象单位/负责人]</w:t>
        <w:br/>
        <w:t>发自：LDA 开源 Agent 原生 EDA（光子 PDA + 量子 QEDA）项目组 · 杜玉河</w:t>
        <w:br/>
        <w:t>日期：2026-__-__</w:t>
        <w:br/>
        <w:br/>
        <w:t>尊敬的[负责人/单位]：</w:t>
        <w:br/>
        <w:br/>
        <w:t>我们正牵头组建「光子产业设计联盟」，拟联合地方集聚区、龙头企业、院校平台、</w:t>
        <w:br/>
        <w:t>学术与产业带头人，共建一个开源、主权、可证伪的光子芯片设计入口——让每一家</w:t>
        <w:br/>
        <w:t>中小光电企业都养得起一支"设计团队"：开源 EDA + 国产 PDK，设计即流片。</w:t>
        <w:br/>
        <w:br/>
        <w:t>LDA 已具备硬核基础：</w:t>
        <w:br/>
        <w:t>· 反向验证引擎实跑 29/29 PASS（对标中际旭创/光迅/NVIDIA 等龙头公开规格）；</w:t>
        <w:br/>
        <w:t>· 创新超市 58 货架，覆盖 CPO/相干/LiDAR/QKD/量子读出等方向；</w:t>
        <w:br/>
        <w:t>· 物理定律锚红线，LLM 不进判决路径，结果可溯源。</w:t>
        <w:br/>
        <w:br/>
        <w:t>诚邀[贵单位]作为联盟[发起标杆/理事会成员/策源地/学术顾问]，共同：</w:t>
        <w:br/>
        <w:t>1) 共建国产 PDK 兼容的开源设计生态；</w:t>
        <w:br/>
        <w:t>2) 联合申报工业智能体/首版次/专精特新等政策；</w:t>
        <w:br/>
        <w:t>3) 打通设计→中试→流片→首购的一体化通道。</w:t>
        <w:br/>
        <w:br/>
        <w:t>盼于[日期]进行首次会谈，具体议题见附页。此致</w:t>
        <w:br/>
        <w:br/>
        <w:t>杜玉河</w:t>
        <w:br/>
        <w:t>工业5点0产业生态联盟 · LDA 项目组</w:t>
      </w:r>
    </w:p>
    <w:p>
      <w:pPr>
        <w:pStyle w:val="Heading3"/>
      </w:pPr>
      <w:r>
        <w:rPr>
          <w:rFonts w:ascii="Calibri" w:hAnsi="Calibri" w:eastAsia="黑体"/>
          <w:b/>
          <w:sz w:val="27"/>
        </w:rPr>
        <w:t>3.2 一页纸价值主张（附件 · 精炼版）</w:t>
      </w:r>
    </w:p>
    <w:p>
      <w:pPr>
        <w:ind w:left="432"/>
        <w:shd w:val="clear" w:fill="F2F2F2"/>
      </w:pPr>
      <w:r>
        <w:rPr>
          <w:rFonts w:ascii="Consolas" w:hAnsi="Consolas" w:eastAsia="宋体"/>
          <w:sz w:val="18"/>
        </w:rPr>
        <w:t>┌─ LDA · 光子产业设计联盟 · 一页纸 ───────────────────────┐</w:t>
        <w:br/>
        <w:t>│ 定位：开源 Agent 原生 EDA（光子 PDA + 量子 QEDA）          │</w:t>
        <w:br/>
        <w:t>│ 红线：物理定律锚 · LLM 不进判决 · 不抢制造/流片            │</w:t>
        <w:br/>
        <w:t>│                                                          │</w:t>
        <w:br/>
        <w:t>│ 我们解决什么：                                            │</w:t>
        <w:br/>
        <w:t>│ · 中小光电企业"养不起设计团队" → 开源 EDA 普惠            │</w:t>
        <w:br/>
        <w:t>│ · 国产 PDK 缺设计生态 → 统一设计入口接 CUMEC/中芯/三安     │</w:t>
        <w:br/>
        <w:t>│ · 设计可信度低 → 反向验证 29/29（对标龙头公开规格）         │</w:t>
        <w:br/>
        <w:t>│                                                          │</w:t>
        <w:br/>
        <w:t>│ 联盟四角色：找人(龙头/院校) · 找钱(基金/首购) ·            │</w:t>
        <w:br/>
        <w:t>│            定规则(进CCSA/电子标准院) · 做品牌(CIOE/SiPC)   │</w:t>
        <w:br/>
        <w:t>│                                                          │</w:t>
        <w:br/>
        <w:t>│ 政策五口：工业智能体 + 开源 + 工业软件 + 中小企业 + 光电子  │</w:t>
        <w:br/>
        <w:t>│ 首紧窗口：首版次软件申报(2026-01截) · 政府首购 · 专精特新  │</w:t>
        <w:br/>
        <w:t>│                                                          │</w:t>
        <w:br/>
        <w:t>│ 邀您：作为[发起标杆/理事会/策源地/学术顾问]共建生态        │</w:t>
        <w:br/>
        <w:t>└──────────────────────────────────────────────────────────┘</w:t>
      </w:r>
    </w:p>
    <w:p>
      <w:pPr>
        <w:pStyle w:val="Heading3"/>
      </w:pPr>
      <w:r>
        <w:rPr>
          <w:rFonts w:ascii="Calibri" w:hAnsi="Calibri" w:eastAsia="黑体"/>
          <w:b/>
          <w:sz w:val="27"/>
        </w:rPr>
        <w:t>3.3 试点 PDK 接口合作条款（框架 · 非法律文本）</w:t>
      </w:r>
    </w:p>
    <w:p>
      <w:pPr>
        <w:ind w:left="432"/>
        <w:shd w:val="clear" w:fill="F2F2F2"/>
      </w:pPr>
      <w:r>
        <w:rPr>
          <w:rFonts w:ascii="Consolas" w:hAnsi="Consolas" w:eastAsia="宋体"/>
          <w:sz w:val="18"/>
        </w:rPr>
        <w:t>《光子产业设计联盟 · 试点 PDK 接口合作框架》（讨论稿）</w:t>
        <w:br/>
        <w:br/>
        <w:t>一、合作目标</w:t>
        <w:br/>
        <w:t xml:space="preserve">  双方共建"LDA 设计入口 ↔ [合作方] PDK/中试线"的兼容接口，使 LDA 用户</w:t>
        <w:br/>
        <w:t xml:space="preserve">  可一键将设计投送至 [合作方] MPW/量产通道。</w:t>
        <w:br/>
        <w:br/>
        <w:t>二、接口范围（试点）</w:t>
        <w:br/>
        <w:t xml:space="preserve">  · 硅光 PDK：180/130nm（CUMEC）或对应节点</w:t>
        <w:br/>
        <w:t xml:space="preserve">  · 氮化硅 PDK：300nm（CUMEC）或对应节点</w:t>
        <w:br/>
        <w:t xml:space="preserve">  · 三维集成 PDK（如适用）</w:t>
        <w:br/>
        <w:br/>
        <w:t>三、各方权责</w:t>
        <w:br/>
        <w:t xml:space="preserve">  LDA 侧：开源设计工具、反向验证、货架封装、用户导流</w:t>
        <w:br/>
        <w:t xml:space="preserve">  [合作方]侧：PDK 规范开放、MPW 排期、流片技术支持</w:t>
        <w:br/>
        <w:br/>
        <w:t>四、知识产权与红线</w:t>
        <w:br/>
        <w:t xml:space="preserve">  · 拓扑自研，不抄版图；对标仅用公开 golden</w:t>
        <w:br/>
        <w:t xml:space="preserve">  · LDA 保持中立设计入口定位，不与 [合作方] 制造/流片业务冲突</w:t>
        <w:br/>
        <w:t xml:space="preserve">  · 数据不出域、可溯源</w:t>
        <w:br/>
        <w:br/>
        <w:t>五、里程碑</w:t>
        <w:br/>
        <w:t xml:space="preserve">  M1：签署备忘录（__周）  M2：接口联调（__月）  M3：首单流片（__季）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rPr>
          <w:rFonts w:ascii="Calibri" w:hAnsi="Calibri" w:eastAsia="黑体"/>
          <w:b/>
          <w:sz w:val="30"/>
        </w:rPr>
        <w:t>四、拜访节奏（结合展会窗口）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120"/>
          </w:tcPr>
          <w:p>
            <w:r>
              <w:rPr>
                <w:rFonts w:ascii="Calibri" w:hAnsi="Calibri" w:eastAsia="黑体"/>
                <w:b/>
                <w:sz w:val="18"/>
              </w:rPr>
            </w:r>
            <w:r>
              <w:rPr>
                <w:rFonts w:ascii="Calibri" w:hAnsi="Calibri" w:eastAsia="黑体"/>
                <w:b/>
                <w:sz w:val="18"/>
              </w:rPr>
              <w:t>时间</w:t>
            </w:r>
          </w:p>
        </w:tc>
        <w:tc>
          <w:tcPr>
            <w:tcW w:type="dxa" w:w="3120"/>
          </w:tcPr>
          <w:p>
            <w:r>
              <w:rPr>
                <w:rFonts w:ascii="Calibri" w:hAnsi="Calibri" w:eastAsia="黑体"/>
                <w:b/>
                <w:sz w:val="18"/>
              </w:rPr>
            </w:r>
            <w:r>
              <w:rPr>
                <w:rFonts w:ascii="Calibri" w:hAnsi="Calibri" w:eastAsia="黑体"/>
                <w:b/>
                <w:sz w:val="18"/>
              </w:rPr>
              <w:t>动作</w:t>
            </w:r>
          </w:p>
        </w:tc>
        <w:tc>
          <w:tcPr>
            <w:tcW w:type="dxa" w:w="3120"/>
          </w:tcPr>
          <w:p>
            <w:r>
              <w:rPr>
                <w:rFonts w:ascii="Calibri" w:hAnsi="Calibri" w:eastAsia="黑体"/>
                <w:b/>
                <w:sz w:val="18"/>
              </w:rPr>
            </w:r>
            <w:r>
              <w:rPr>
                <w:rFonts w:ascii="Calibri" w:hAnsi="Calibri" w:eastAsia="黑体"/>
                <w:b/>
                <w:sz w:val="18"/>
              </w:rPr>
              <w:t>关联展会/政策</w:t>
            </w:r>
          </w:p>
        </w:tc>
      </w:tr>
      <w:tr>
        <w:tc>
          <w:tcPr>
            <w:tcW w:type="dxa" w:w="312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b/>
                <w:sz w:val="18"/>
              </w:rPr>
              <w:t>2026 9 月</w:t>
            </w:r>
          </w:p>
        </w:tc>
        <w:tc>
          <w:tcPr>
            <w:tcW w:type="dxa" w:w="312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CIOE 深圳设摊 + 现场约访华南龙头/院校；启动首批发函</w:t>
            </w:r>
          </w:p>
        </w:tc>
        <w:tc>
          <w:tcPr>
            <w:tcW w:type="dxa" w:w="312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CIOE 旗舰主场</w:t>
            </w:r>
          </w:p>
        </w:tc>
      </w:tr>
      <w:tr>
        <w:tc>
          <w:tcPr>
            <w:tcW w:type="dxa" w:w="312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b/>
                <w:sz w:val="18"/>
              </w:rPr>
              <w:t>2026 9–11 月</w:t>
            </w:r>
          </w:p>
        </w:tc>
        <w:tc>
          <w:tcPr>
            <w:tcW w:type="dxa" w:w="312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完成首批 10 家首轮拜访（武汉/上海/重庆/苏州/成都）</w:t>
            </w:r>
          </w:p>
        </w:tc>
        <w:tc>
          <w:tcPr>
            <w:tcW w:type="dxa" w:w="312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配合首版次申报窗口</w:t>
            </w:r>
          </w:p>
        </w:tc>
      </w:tr>
      <w:tr>
        <w:tc>
          <w:tcPr>
            <w:tcW w:type="dxa" w:w="312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b/>
                <w:sz w:val="18"/>
              </w:rPr>
              <w:t>2027 3 月</w:t>
            </w:r>
          </w:p>
        </w:tc>
        <w:tc>
          <w:tcPr>
            <w:tcW w:type="dxa" w:w="312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OFC 美国（国际化窗口，对标国际标杆）</w:t>
            </w:r>
          </w:p>
        </w:tc>
        <w:tc>
          <w:tcPr>
            <w:tcW w:type="dxa" w:w="312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OFC</w:t>
            </w:r>
          </w:p>
        </w:tc>
      </w:tr>
      <w:tr>
        <w:tc>
          <w:tcPr>
            <w:tcW w:type="dxa" w:w="312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b/>
                <w:sz w:val="18"/>
              </w:rPr>
              <w:t>2027 5 月</w:t>
            </w:r>
          </w:p>
        </w:tc>
        <w:tc>
          <w:tcPr>
            <w:tcW w:type="dxa" w:w="312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SiPC 光谷（回根据地，约光谷/九峰山/华科）</w:t>
            </w:r>
          </w:p>
        </w:tc>
        <w:tc>
          <w:tcPr>
            <w:tcW w:type="dxa" w:w="3120"/>
          </w:tcPr>
          <w:p>
            <w:r>
              <w:rPr>
                <w:rFonts w:ascii="Calibri" w:hAnsi="Calibri" w:eastAsia="宋体"/>
                <w:sz w:val="18"/>
              </w:rPr>
            </w:r>
            <w:r>
              <w:rPr>
                <w:rFonts w:ascii="Calibri" w:hAnsi="Calibri" w:eastAsia="宋体"/>
                <w:sz w:val="18"/>
              </w:rPr>
              <w:t>SiPC 根据地</w:t>
            </w:r>
          </w:p>
        </w:tc>
      </w:tr>
    </w:tbl>
    <w:p/>
    <w:p>
      <w:pPr>
        <w:ind w:left="576" w:right="288"/>
      </w:pPr>
      <w:r>
        <w:rPr>
          <w:rFonts w:ascii="Calibri" w:hAnsi="Calibri" w:eastAsia="宋体"/>
          <w:i/>
          <w:color w:val="555555"/>
          <w:sz w:val="19"/>
        </w:rPr>
        <w:t>发函建议：先发 P0 六家（CUMEC、武汉光谷/九峰山、上海张江、中际旭创、光迅、华工）+ P0 院校两所（华科、上交 CHIPX），再补 P1（苏州、新易盛）。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rPr>
          <w:rFonts w:ascii="Calibri" w:hAnsi="Calibri" w:eastAsia="黑体"/>
          <w:b/>
          <w:sz w:val="30"/>
        </w:rPr>
        <w:t>五、注意事项</w:t>
      </w:r>
    </w:p>
    <w:p>
      <w:pPr>
        <w:pStyle w:val="ListNumber"/>
        <w:ind w:left="432"/>
      </w:pPr>
      <w:r>
        <w:rPr>
          <w:rFonts w:ascii="Calibri" w:hAnsi="Calibri" w:eastAsia="宋体"/>
          <w:b/>
          <w:sz w:val="20"/>
        </w:rPr>
        <w:t>对接人二次核实</w:t>
      </w:r>
      <w:r>
        <w:rPr>
          <w:rFonts w:ascii="Calibri" w:hAnsi="Calibri" w:eastAsia="宋体"/>
          <w:sz w:val="20"/>
        </w:rPr>
        <w:t>：姓名/职务来自公开资料，发函前务必确认现任与部门，避免错投或冒昧。</w:t>
      </w:r>
    </w:p>
    <w:p>
      <w:pPr>
        <w:pStyle w:val="ListNumber"/>
        <w:ind w:left="432"/>
      </w:pPr>
      <w:r>
        <w:rPr>
          <w:rFonts w:ascii="Calibri" w:hAnsi="Calibri" w:eastAsia="宋体"/>
          <w:b/>
          <w:sz w:val="20"/>
        </w:rPr>
        <w:t>中立定位</w:t>
      </w:r>
      <w:r>
        <w:rPr>
          <w:rFonts w:ascii="Calibri" w:hAnsi="Calibri" w:eastAsia="宋体"/>
          <w:sz w:val="20"/>
        </w:rPr>
        <w:t>：全程强调"设计入口"而非"制造/流片方"，避免与各方的存量业务冲突。</w:t>
      </w:r>
    </w:p>
    <w:p>
      <w:pPr>
        <w:pStyle w:val="ListNumber"/>
        <w:ind w:left="432"/>
      </w:pPr>
      <w:r>
        <w:rPr>
          <w:rFonts w:ascii="Calibri" w:hAnsi="Calibri" w:eastAsia="宋体"/>
          <w:b/>
          <w:sz w:val="20"/>
        </w:rPr>
        <w:t>诚实边界</w:t>
      </w:r>
      <w:r>
        <w:rPr>
          <w:rFonts w:ascii="Calibri" w:hAnsi="Calibri" w:eastAsia="宋体"/>
          <w:sz w:val="20"/>
        </w:rPr>
        <w:t>：对外素材须照标"等效验证（对标公开）""前瞻预研预设计"，避免虚假宣传。</w:t>
      </w:r>
    </w:p>
    <w:p>
      <w:pPr>
        <w:pStyle w:val="ListNumber"/>
        <w:ind w:left="432"/>
      </w:pPr>
      <w:r>
        <w:rPr>
          <w:rFonts w:ascii="Calibri" w:hAnsi="Calibri" w:eastAsia="宋体"/>
          <w:b/>
          <w:sz w:val="20"/>
        </w:rPr>
        <w:t>不承诺流片</w:t>
      </w:r>
      <w:r>
        <w:rPr>
          <w:rFonts w:ascii="Calibri" w:hAnsi="Calibri" w:eastAsia="宋体"/>
          <w:sz w:val="20"/>
        </w:rPr>
        <w:t>：L3 真实流片货架属 C 期，发动期接 PDK 后开放，首轮沟通不越界。</w:t>
      </w:r>
    </w:p>
    <w:p>
      <w:pPr>
        <w:pStyle w:val="ListNumber"/>
        <w:ind w:left="432"/>
      </w:pPr>
      <w:r>
        <w:rPr>
          <w:rFonts w:ascii="Calibri" w:hAnsi="Calibri" w:eastAsia="宋体"/>
          <w:b/>
          <w:sz w:val="20"/>
        </w:rPr>
        <w:t>数据留存</w:t>
      </w:r>
      <w:r>
        <w:rPr>
          <w:rFonts w:ascii="Calibri" w:hAnsi="Calibri" w:eastAsia="宋体"/>
          <w:sz w:val="20"/>
        </w:rPr>
        <w:t xml:space="preserve">：每次拜访用 </w:t>
      </w:r>
      <w:r>
        <w:rPr>
          <w:rFonts w:ascii="Calibri" w:hAnsi="Calibri" w:eastAsia="宋体"/>
          <w:sz w:val="20"/>
        </w:rPr>
        <w:t>save_library_json</w:t>
      </w:r>
      <w:r>
        <w:rPr>
          <w:rFonts w:ascii="Calibri" w:hAnsi="Calibri" w:eastAsia="宋体"/>
          <w:sz w:val="20"/>
        </w:rPr>
        <w:t xml:space="preserve"> 类留痕，龙头公开规格优先入反向验证锚库。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