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LDA 政策双口申报作战图（五口并行 · 时间窗驱动）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配套文档：</w:t>
      </w:r>
      <w:r>
        <w:rPr>
          <w:rFonts w:ascii="Calibri" w:hAnsi="Calibri" w:eastAsia="宋体"/>
          <w:i/>
          <w:color w:val="555555"/>
          <w:sz w:val="19"/>
        </w:rPr>
        <w:t>census_policies.md</w:t>
      </w:r>
      <w:r>
        <w:rPr>
          <w:rFonts w:ascii="Calibri" w:hAnsi="Calibri" w:eastAsia="宋体"/>
          <w:i/>
          <w:color w:val="555555"/>
          <w:sz w:val="19"/>
        </w:rPr>
        <w:t>（产业专项 46 项）、</w:t>
      </w:r>
      <w:r>
        <w:rPr>
          <w:rFonts w:ascii="Calibri" w:hAnsi="Calibri" w:eastAsia="宋体"/>
          <w:i/>
          <w:color w:val="555555"/>
          <w:sz w:val="19"/>
        </w:rPr>
        <w:t>census_policies_project_fit.md</w:t>
      </w:r>
      <w:r>
        <w:rPr>
          <w:rFonts w:ascii="Calibri" w:hAnsi="Calibri" w:eastAsia="宋体"/>
          <w:i/>
          <w:color w:val="555555"/>
          <w:sz w:val="19"/>
        </w:rPr>
        <w:t>（项目对口 41 项）、</w:t>
      </w:r>
      <w:r>
        <w:rPr>
          <w:rFonts w:ascii="Calibri" w:hAnsi="Calibri" w:eastAsia="宋体"/>
          <w:i/>
          <w:color w:val="555555"/>
          <w:sz w:val="19"/>
        </w:rPr>
        <w:t>design_alliance_resource_planning_report.md</w:t>
      </w:r>
      <w:r>
        <w:rPr>
          <w:rFonts w:ascii="Calibri" w:hAnsi="Calibri" w:eastAsia="宋体"/>
          <w:i/>
          <w:color w:val="555555"/>
          <w:sz w:val="19"/>
        </w:rPr>
        <w:t>（§3 政策双维度）  编制：2026-09-05 ｜ 数据口径：2024–2026 公开资料（已含 2026 年新规）。正式申报前请二次核实现行细则与窗口期。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一、五口并行矩阵 + 时间窗</w:t>
      </w:r>
    </w:p>
    <w:p>
      <w:r>
        <w:rPr>
          <w:rFonts w:ascii="Calibri" w:hAnsi="Calibri" w:eastAsia="宋体"/>
          <w:sz w:val="21"/>
        </w:rPr>
        <w:t xml:space="preserve">LDA 同时命中 </w:t>
      </w:r>
      <w:r>
        <w:rPr>
          <w:rFonts w:ascii="Calibri" w:hAnsi="Calibri" w:eastAsia="宋体"/>
          <w:b/>
          <w:sz w:val="21"/>
        </w:rPr>
        <w:t>五口</w:t>
      </w:r>
      <w:r>
        <w:rPr>
          <w:rFonts w:ascii="Calibri" w:hAnsi="Calibri" w:eastAsia="宋体"/>
          <w:sz w:val="21"/>
        </w:rPr>
        <w:t>政策，这是联盟最大杠杆。按"紧迫度"排序：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政策口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关键条款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最紧窗口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申报动作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紧迫度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工业软件/EDA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工信部《首版次软件申报》（工信厅信发函〔2025〕529号，</w:t>
            </w:r>
            <w:r>
              <w:rPr>
                <w:rFonts w:ascii="Calibri" w:hAnsi="Calibri" w:eastAsia="宋体"/>
                <w:b/>
                <w:sz w:val="18"/>
              </w:rPr>
              <w:t>方向=工业软件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2026-01 截止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立即占位申报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🔴 最紧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中小企业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政府首购（财库〔2024〕13号，面向中小企业+首购）；专精特新→小巨人（工信部企业〔2026〕2号，2026版新标）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全年滚动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资质递进 + 首购切入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🔴 高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工业智能体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工信部联科〔2025〕279号：到2027推 </w:t>
            </w:r>
            <w:r>
              <w:rPr>
                <w:rFonts w:ascii="Calibri" w:hAnsi="Calibri" w:eastAsia="宋体"/>
                <w:b/>
                <w:sz w:val="18"/>
              </w:rPr>
              <w:t>1000 个工业智能体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2026–2027 申报期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申报标杆企业/典型场景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🟠 高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光电子产业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工信部《电子信息制造业 2025–2026 稳增长行动方案》（首列光子/CPO）；上海硅光专项；武汉《世界光谷建设行动计划》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2026–2027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找集聚区落地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🟠 高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开源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"十四五"软件规划开源培育 + 开放原子基金会托管 + 武汉/北京/广东开源奖励（百万级）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滚动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进开放原子、申地方奖励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🟡 中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二、作战图 1：首版次软件申报（最紧窗口）</w:t>
      </w:r>
    </w:p>
    <w:p>
      <w:r>
        <w:rPr>
          <w:rFonts w:ascii="Calibri" w:hAnsi="Calibri" w:eastAsia="宋体"/>
          <w:b/>
          <w:sz w:val="21"/>
        </w:rPr>
        <w:t>目标</w:t>
      </w:r>
      <w:r>
        <w:rPr>
          <w:rFonts w:ascii="Calibri" w:hAnsi="Calibri" w:eastAsia="宋体"/>
          <w:sz w:val="21"/>
        </w:rPr>
        <w:t>：把 LDA 自主开源 EDA 申报为"首版次软件"（工业软件方向），拿资质 + 推广 + 保险补偿。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项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政策依据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工信部《首版次软件申报》（工信厅信发函〔2025〕529号），方向明确含工业软件/EDA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截止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2026 年 1 月</w:t>
            </w:r>
            <w:r>
              <w:rPr>
                <w:rFonts w:ascii="Calibri" w:hAnsi="Calibri" w:eastAsia="宋体"/>
                <w:sz w:val="18"/>
              </w:rPr>
              <w:t>（最紧，须立即占位）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申报主体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运营主体（上海杜特 / 项目公司），须为中小企业/软企资质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核心材料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①软件著作权/开源许可证说明 ②首版次界定（首次商业化版本）③功能与性能白皮书（含反向验证 29/29 实证）④自主知识产权证明 ⑤第三方测试/对标报告 ⑥用户/试点证明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已有素材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反向验证 29/29 PASS 报告、58 货架清单、物理定律锚架构说明、开源许可文件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责任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政策申报专员（建议 Q1 2027 补 1 名）+ 杜先生拍板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风险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窗口可能已过 → 立即核实 2026 批次是否仍开放；若错过则转"2027 批次"预研占位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后续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 → 政府首购（财库13号）直通；进地方首版次奖励目录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三、作战图 2：专精特新晋升路线（资质递进）</w:t>
      </w:r>
    </w:p>
    <w:p>
      <w:r>
        <w:rPr>
          <w:rFonts w:ascii="Calibri" w:hAnsi="Calibri" w:eastAsia="宋体"/>
          <w:b/>
          <w:sz w:val="21"/>
        </w:rPr>
        <w:t>目标</w:t>
      </w:r>
      <w:r>
        <w:rPr>
          <w:rFonts w:ascii="Calibri" w:hAnsi="Calibri" w:eastAsia="宋体"/>
          <w:sz w:val="21"/>
        </w:rPr>
        <w:t>：走"科技型→高企→专精特新→小巨人"四级递进，逐级解锁政策与采购资格。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层级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条件要点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材料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时间窗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 LDA 意义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科技型中小企业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职工≤500、年销≤2亿、科技人员占比、研发占比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评价表 + 财务报表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常年（每年更新）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普惠研发加计基础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高新技术企业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知识产权、研发费用占比、高新收入占比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审计报告 + 知识产权 + RD 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每年 2 批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所得税 15%（国发8号协同）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专精特新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专业化/精细化/特色化/新颖化四项评价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专精特新版申报书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省级常年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进入政府优先采购名录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专精特新"小巨人"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工信部企业〔2026〕2号（2026版新标）；细分市场领先、补短板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小巨人申报书 + 主导产品证明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起新标执行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中央财政+地方重奖、首购优先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LDA 路径</w:t>
      </w:r>
      <w:r>
        <w:rPr>
          <w:rFonts w:ascii="Calibri" w:hAnsi="Calibri" w:eastAsia="宋体"/>
          <w:sz w:val="21"/>
        </w:rPr>
        <w:t>：Q4 2026 完成科技型+高企申报 → 2027 Q1 专精特新 → 2027 Q4 小巨人（借"工业软件补短板 + 光电子产业链"叙事）。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四、作战图 3：政府首购切入（财库〔2024〕13号）</w:t>
      </w:r>
    </w:p>
    <w:p>
      <w:r>
        <w:rPr>
          <w:rFonts w:ascii="Calibri" w:hAnsi="Calibri" w:eastAsia="宋体"/>
          <w:b/>
          <w:sz w:val="21"/>
        </w:rPr>
        <w:t>目标</w:t>
      </w:r>
      <w:r>
        <w:rPr>
          <w:rFonts w:ascii="Calibri" w:hAnsi="Calibri" w:eastAsia="宋体"/>
          <w:sz w:val="21"/>
        </w:rPr>
        <w:t>：把创新超市货架包装成"首版次工业软件"首购标的，吃政府/国企首购份额。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项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政策依据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财政部《政府采购合作创新采购方式管理暂行办法》（财库〔2024〕13号）：面向中小企业、首购首用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切入逻辑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首版次软件（作战图1）认定 → 进入政府首购目录 → 地方集聚区（武汉/上海/苏州）国资平台首批采购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包装话术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"LDA 是国产开源光子 EDA，对标国际龙头公开规格 29/29 验证，填补国产光子设计工具空白，属首版次工业软件，符合首购首用条件。"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首购客户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武汉光谷国资运营平台、上海张江硅光母基金、苏州太湖光子基金（均具国资属性，可作首批大客户）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风险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须先完成首版次认定 + 中小企业资质；首购合同前置条件较多，宜与拜访包（§3）同步推进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五、作战图 4：工业智能体标杆（工信部联科〔2025〕279号）</w:t>
      </w:r>
    </w:p>
    <w:p>
      <w:r>
        <w:rPr>
          <w:rFonts w:ascii="Calibri" w:hAnsi="Calibri" w:eastAsia="宋体"/>
          <w:b/>
          <w:sz w:val="21"/>
        </w:rPr>
        <w:t>目标</w:t>
      </w:r>
      <w:r>
        <w:rPr>
          <w:rFonts w:ascii="Calibri" w:hAnsi="Calibri" w:eastAsia="宋体"/>
          <w:sz w:val="21"/>
        </w:rPr>
        <w:t>：LDA 即"Agent 原生 EDA"，直接命中"1000 个工业智能体"标杆征集。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项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政策依据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工信部联科〔2025〕279号（到 2027 推 1000 个工业智能体典型场景/标杆企业）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申报定位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"工业智能体在光子芯片设计中的典型应用"——AI Agent 驱动的开源 EDA + 物理定律锚验证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素材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Agent 原生架构说明、反向验证自动化流水线、53+ 引擎/58 货架实证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价值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进入工信部标杆案例库 → 品牌背书 + 地方配套奖励 + 后续专项直通车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时间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2026–2027 滚动征集，建议 Q4 2026 即报首轮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六、作战图 5：开源奖励 + EDA 国创中心共建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项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开源奖励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武汉/北京/广东均有百万级开源项目奖励；LDA 托管开放原子基金会可申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EDA 国创中心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 EDA 创新中心共建邀约（国发〔2020〕8号配套）；LDA 以"开源+物理锚"差异化切入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大基金三期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华芯投资管理，光子/半导体方向；LDA 作"设计软件"层可进配套生态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国家创投引导基金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三大区域子基金；可作 LDA 早期轮 LP/直投引子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地方光子专项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上海硅光专项、武汉世界光谷、重庆/合肥/成都光子规划——均可挂"设计工具公共平台"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七、资金窗口汇总（找钱线）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资金来源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属性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对接时机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LDA 用法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首版次保险补偿 + 地方奖励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政府补贴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2026–2027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直接补贴 + 品牌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政府首购（财库13号）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政府订单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首版次认定后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首批大客户（国资平台）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国家创投引导基金 / 地方光子基金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股权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2027 Q2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中科创星领投轮引子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大基金三期 / EDA 国创中心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国家战略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生态共建、非直接融资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上海"硅光芯源"/武汉光谷/苏州太湖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地方母基金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2026–2027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落地场景 + 配套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八、风险与诚实边界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窗口时效</w:t>
      </w:r>
      <w:r>
        <w:rPr>
          <w:rFonts w:ascii="Calibri" w:hAnsi="Calibri" w:eastAsia="宋体"/>
          <w:sz w:val="20"/>
        </w:rPr>
        <w:t>：首版次 2026-01 截止为最紧项，若已过期须立即核实 2027 批次并预研占位，不可拖延。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资质前置</w:t>
      </w:r>
      <w:r>
        <w:rPr>
          <w:rFonts w:ascii="Calibri" w:hAnsi="Calibri" w:eastAsia="宋体"/>
          <w:sz w:val="20"/>
        </w:rPr>
        <w:t>：政府首购、小巨人均以"中小企业/首版次/专精特新"为前提，须按 §3 递进，不可跳级申报。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诚实申报</w:t>
      </w:r>
      <w:r>
        <w:rPr>
          <w:rFonts w:ascii="Calibri" w:hAnsi="Calibri" w:eastAsia="宋体"/>
          <w:sz w:val="20"/>
        </w:rPr>
        <w:t>：反向验证=等效验证（对标公开）、货架=前瞻预研，申报材料中须如实表述，避免"已流片""已量产"等不实表述。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数据二次核实</w:t>
      </w:r>
      <w:r>
        <w:rPr>
          <w:rFonts w:ascii="Calibri" w:hAnsi="Calibri" w:eastAsia="宋体"/>
          <w:sz w:val="20"/>
        </w:rPr>
        <w:t>：所有政策文号、截止日、申报端口以主管部门最新发布为准，本报告口径 2024–2026 公开资料。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不越红线</w:t>
      </w:r>
      <w:r>
        <w:rPr>
          <w:rFonts w:ascii="Calibri" w:hAnsi="Calibri" w:eastAsia="宋体"/>
          <w:sz w:val="20"/>
        </w:rPr>
        <w:t>：LDA 定位"设计入口"中立，申报避免与制造/流片方争补贴，聚焦"工业软件/设计工具"口径。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九、执行清单（立即启动）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动作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责任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时限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🔴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核实首版次 2026 批次窗口，启动申报材料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杜先生 + 政策专员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本周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🔴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完成科技型中小企业 + 高企申报材料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杜先生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Q4 2026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🟠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准备政府首购话术 + 包装"首版次工业软件"标的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杜先生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Q4 2026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🟠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工业智能体标杆（279号）首轮申报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杜先生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Q4 2026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进开放原子基金会 + 申地方开源奖励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杜先生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2027 Q1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专精特新申报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政策专员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2027 Q1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对接中科创星/地方光子基金（领投轮引子）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杜先生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2027 Q2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